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 w:hAnsiTheme="majorEastAsia"/>
          <w:sz w:val="36"/>
          <w:szCs w:val="36"/>
        </w:rPr>
      </w:pPr>
      <w:r>
        <w:rPr>
          <w:rFonts w:hint="eastAsia" w:ascii="方正小标宋_GBK" w:eastAsia="方正小标宋_GBK" w:hAnsiTheme="majorEastAsia"/>
          <w:sz w:val="36"/>
          <w:szCs w:val="36"/>
        </w:rPr>
        <w:t>附件1：</w:t>
      </w:r>
    </w:p>
    <w:p>
      <w:pPr>
        <w:jc w:val="center"/>
        <w:rPr>
          <w:rFonts w:hint="eastAsia" w:ascii="方正小标宋_GBK" w:eastAsia="方正小标宋_GBK" w:hAnsiTheme="majorEastAsia"/>
          <w:b/>
          <w:sz w:val="36"/>
          <w:szCs w:val="36"/>
        </w:rPr>
      </w:pPr>
    </w:p>
    <w:p>
      <w:pPr>
        <w:jc w:val="center"/>
        <w:rPr>
          <w:rFonts w:ascii="方正小标宋_GBK" w:eastAsia="方正小标宋_GBK" w:hAnsiTheme="majorEastAsia"/>
          <w:b/>
          <w:sz w:val="36"/>
          <w:szCs w:val="36"/>
        </w:rPr>
      </w:pPr>
      <w:bookmarkStart w:id="1" w:name="_GoBack"/>
      <w:r>
        <w:rPr>
          <w:rFonts w:hint="eastAsia" w:ascii="方正小标宋_GBK" w:eastAsia="方正小标宋_GBK" w:hAnsiTheme="majorEastAsia"/>
          <w:b/>
          <w:sz w:val="36"/>
          <w:szCs w:val="36"/>
        </w:rPr>
        <w:t>国有资产评估服务询价文件</w:t>
      </w:r>
      <w:bookmarkEnd w:id="1"/>
    </w:p>
    <w:p>
      <w:pPr>
        <w:jc w:val="left"/>
        <w:rPr>
          <w:rFonts w:ascii="方正小标宋_GBK" w:eastAsia="方正小标宋_GBK" w:hAnsiTheme="majorEastAsia"/>
          <w:b/>
          <w:sz w:val="36"/>
          <w:szCs w:val="36"/>
        </w:rPr>
      </w:pPr>
      <w:r>
        <w:rPr>
          <w:rFonts w:hint="eastAsia" w:ascii="方正仿宋_GBK" w:eastAsia="方正仿宋_GBK" w:hAnsiTheme="minorEastAsia"/>
          <w:sz w:val="30"/>
          <w:szCs w:val="30"/>
        </w:rPr>
        <w:t xml:space="preserve">    为进一步规范局属国有资产管理，保障国有资产保值增值，现面向社会公开征集评估服务机构（必须为2019-2020年度市财政局定点评估机构）。</w:t>
      </w:r>
    </w:p>
    <w:p>
      <w:pPr>
        <w:ind w:firstLine="315" w:firstLineChars="98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一、评标方式：</w:t>
      </w:r>
    </w:p>
    <w:p>
      <w:pPr>
        <w:pStyle w:val="4"/>
        <w:spacing w:line="580" w:lineRule="atLeast"/>
        <w:ind w:firstLine="555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根据</w:t>
      </w:r>
      <w:bookmarkStart w:id="0" w:name="MOFFICE_OUTDOC_NTDOC__WENHAO"/>
      <w:r>
        <w:rPr>
          <w:rFonts w:ascii="方正仿宋简体" w:eastAsia="方正仿宋简体" w:hAnsiTheme="minorHAnsi" w:cstheme="minorBidi"/>
          <w:snapToGrid/>
          <w:kern w:val="2"/>
          <w:sz w:val="28"/>
          <w:szCs w:val="28"/>
        </w:rPr>
        <w:t>通财综〔2019〕5号</w:t>
      </w:r>
      <w:r>
        <w:rPr>
          <w:rFonts w:hint="eastAsia" w:ascii="方正仿宋简体" w:eastAsia="方正仿宋简体" w:hAnsiTheme="minorHAnsi" w:cstheme="minorBidi"/>
          <w:snapToGrid/>
          <w:kern w:val="2"/>
          <w:sz w:val="28"/>
          <w:szCs w:val="28"/>
        </w:rPr>
        <w:t>“</w:t>
      </w:r>
      <w:r>
        <w:rPr>
          <w:rFonts w:ascii="方正仿宋简体" w:eastAsia="方正仿宋简体"/>
          <w:sz w:val="28"/>
          <w:szCs w:val="28"/>
        </w:rPr>
        <w:t>关于进一步明确市直行政事业单位国</w:t>
      </w:r>
    </w:p>
    <w:p>
      <w:pPr>
        <w:pStyle w:val="4"/>
        <w:spacing w:line="580" w:lineRule="atLeast"/>
        <w:jc w:val="both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有资产拍卖（租）业务流程的通知</w:t>
      </w:r>
      <w:r>
        <w:rPr>
          <w:rFonts w:hint="eastAsia" w:ascii="方正仿宋简体" w:eastAsia="方正仿宋简体" w:hAnsiTheme="minorHAnsi" w:cstheme="minorBidi"/>
          <w:snapToGrid/>
          <w:kern w:val="2"/>
          <w:sz w:val="28"/>
          <w:szCs w:val="28"/>
        </w:rPr>
        <w:t>”</w:t>
      </w:r>
      <w:r>
        <w:rPr>
          <w:rFonts w:ascii="方正仿宋简体" w:eastAsia="方正仿宋简体"/>
          <w:sz w:val="28"/>
          <w:szCs w:val="28"/>
        </w:rPr>
        <w:t>要求</w:t>
      </w:r>
      <w:r>
        <w:rPr>
          <w:rFonts w:hint="eastAsia" w:ascii="方正仿宋简体" w:eastAsia="方正仿宋简体"/>
          <w:sz w:val="28"/>
          <w:szCs w:val="28"/>
        </w:rPr>
        <w:t>，确定评估机构</w:t>
      </w:r>
      <w:bookmarkEnd w:id="0"/>
      <w:r>
        <w:rPr>
          <w:rFonts w:hint="eastAsia" w:ascii="方正仿宋简体" w:eastAsia="方正仿宋简体"/>
          <w:sz w:val="28"/>
          <w:szCs w:val="28"/>
        </w:rPr>
        <w:t>，需按各签到供应商费用的报价情况，由高到低排序，按照排序最后四位机构（签到机构不足六家的，取后三位）的报价计算平均值，选择低于平均值最少的一家机构中标，费用即为该家机构的报价。</w:t>
      </w:r>
    </w:p>
    <w:p>
      <w:pPr>
        <w:ind w:firstLine="315" w:firstLineChars="98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二、合同签订：</w:t>
      </w:r>
    </w:p>
    <w:p>
      <w:pPr>
        <w:pStyle w:val="4"/>
        <w:spacing w:line="580" w:lineRule="atLeast"/>
        <w:ind w:firstLine="555"/>
        <w:jc w:val="both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至确定评估服务中标单位起</w:t>
      </w:r>
      <w:r>
        <w:rPr>
          <w:rFonts w:hint="eastAsia" w:ascii="方正仿宋简体" w:eastAsia="方正仿宋简体"/>
          <w:sz w:val="28"/>
          <w:szCs w:val="28"/>
          <w:u w:val="single"/>
        </w:rPr>
        <w:t>30</w:t>
      </w:r>
      <w:r>
        <w:rPr>
          <w:rFonts w:hint="eastAsia" w:ascii="方正仿宋简体" w:eastAsia="方正仿宋简体"/>
          <w:sz w:val="28"/>
          <w:szCs w:val="28"/>
        </w:rPr>
        <w:t>个工作日内签订。</w:t>
      </w:r>
    </w:p>
    <w:p>
      <w:pPr>
        <w:ind w:firstLine="315" w:firstLineChars="98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三、评估细则：</w:t>
      </w:r>
    </w:p>
    <w:p>
      <w:pPr>
        <w:pStyle w:val="4"/>
        <w:spacing w:line="580" w:lineRule="atLeast"/>
        <w:ind w:firstLine="555"/>
        <w:jc w:val="both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1、自评估单位接到我局资产评估项目任务后，</w:t>
      </w:r>
      <w:r>
        <w:rPr>
          <w:rFonts w:ascii="方正仿宋简体" w:eastAsia="方正仿宋简体"/>
          <w:sz w:val="28"/>
          <w:szCs w:val="28"/>
        </w:rPr>
        <w:t>应按时、规范、高质量完成委托事项，原则上须在15个工作日内出具评估报告；标的物情况特别复杂的，酌情增加评估时间。评估报告一式两份，交</w:t>
      </w:r>
      <w:r>
        <w:rPr>
          <w:rFonts w:hint="eastAsia" w:ascii="方正仿宋简体" w:eastAsia="方正仿宋简体"/>
          <w:sz w:val="28"/>
          <w:szCs w:val="28"/>
        </w:rPr>
        <w:t>我局</w:t>
      </w:r>
      <w:r>
        <w:rPr>
          <w:rFonts w:ascii="方正仿宋简体" w:eastAsia="方正仿宋简体"/>
          <w:sz w:val="28"/>
          <w:szCs w:val="28"/>
        </w:rPr>
        <w:t>、市财政局各一份。评估收取费用须开具合法发票，票据复印件与相关资料一并提交市财政局。</w:t>
      </w:r>
    </w:p>
    <w:p>
      <w:pPr>
        <w:pStyle w:val="4"/>
        <w:spacing w:line="580" w:lineRule="atLeast"/>
        <w:ind w:firstLine="555"/>
        <w:jc w:val="both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2、</w:t>
      </w:r>
      <w:r>
        <w:rPr>
          <w:rFonts w:ascii="方正仿宋简体" w:eastAsia="方正仿宋简体"/>
          <w:sz w:val="28"/>
          <w:szCs w:val="28"/>
        </w:rPr>
        <w:t>资产评估的收费标准，原则上不得高于201</w:t>
      </w:r>
      <w:r>
        <w:rPr>
          <w:rFonts w:hint="eastAsia" w:ascii="方正仿宋简体" w:eastAsia="方正仿宋简体"/>
          <w:sz w:val="28"/>
          <w:szCs w:val="28"/>
        </w:rPr>
        <w:t>8</w:t>
      </w:r>
      <w:r>
        <w:rPr>
          <w:rFonts w:ascii="方正仿宋简体" w:eastAsia="方正仿宋简体"/>
          <w:sz w:val="28"/>
          <w:szCs w:val="28"/>
        </w:rPr>
        <w:t>年</w:t>
      </w:r>
      <w:r>
        <w:rPr>
          <w:rFonts w:hint="eastAsia" w:ascii="方正仿宋简体" w:eastAsia="方正仿宋简体"/>
          <w:sz w:val="28"/>
          <w:szCs w:val="28"/>
        </w:rPr>
        <w:t>（每个评估项目收费不高于3000元）</w:t>
      </w:r>
      <w:r>
        <w:rPr>
          <w:rFonts w:ascii="方正仿宋简体" w:eastAsia="方正仿宋简体"/>
          <w:sz w:val="28"/>
          <w:szCs w:val="28"/>
        </w:rPr>
        <w:t>。</w:t>
      </w:r>
    </w:p>
    <w:p>
      <w:pPr>
        <w:pStyle w:val="4"/>
        <w:spacing w:line="580" w:lineRule="atLeast"/>
        <w:ind w:firstLine="555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3</w:t>
      </w:r>
      <w:r>
        <w:rPr>
          <w:rFonts w:hint="eastAsia" w:ascii="方正仿宋简体" w:eastAsia="方正仿宋简体"/>
          <w:sz w:val="28"/>
          <w:szCs w:val="28"/>
        </w:rPr>
        <w:t>、</w:t>
      </w:r>
      <w:r>
        <w:rPr>
          <w:rFonts w:ascii="方正仿宋简体" w:eastAsia="方正仿宋简体"/>
          <w:sz w:val="28"/>
          <w:szCs w:val="28"/>
        </w:rPr>
        <w:t>要严格按照相关法律法规和行业规范组织评估活动，并接受</w:t>
      </w:r>
    </w:p>
    <w:p>
      <w:pPr>
        <w:pStyle w:val="4"/>
        <w:spacing w:line="580" w:lineRule="atLeast"/>
        <w:jc w:val="both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行业监管部门及财政等部门的监督管理。有下列情形的，将被暂停本轮次及下轮次资格：</w:t>
      </w:r>
    </w:p>
    <w:p>
      <w:pPr>
        <w:pStyle w:val="4"/>
        <w:spacing w:line="580" w:lineRule="atLeast"/>
        <w:ind w:firstLine="555"/>
        <w:jc w:val="both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（1）在操作过程中有违法违规行为；</w:t>
      </w:r>
    </w:p>
    <w:p>
      <w:pPr>
        <w:pStyle w:val="4"/>
        <w:spacing w:line="580" w:lineRule="atLeast"/>
        <w:ind w:firstLine="555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（2）一个自然年内，有三次未报名参加竞价（非机构业务范围内的项目除外，但需及时告知发布信息单位）；</w:t>
      </w:r>
    </w:p>
    <w:p>
      <w:pPr>
        <w:pStyle w:val="4"/>
        <w:spacing w:line="580" w:lineRule="atLeast"/>
        <w:ind w:firstLine="555"/>
        <w:jc w:val="both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（3）评估机构2次未在15个工作日出具报告；</w:t>
      </w:r>
    </w:p>
    <w:p>
      <w:pPr>
        <w:pStyle w:val="4"/>
        <w:spacing w:line="580" w:lineRule="atLeast"/>
        <w:ind w:firstLine="555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（</w:t>
      </w:r>
      <w:r>
        <w:rPr>
          <w:rFonts w:hint="eastAsia" w:ascii="方正仿宋简体" w:eastAsia="方正仿宋简体"/>
          <w:sz w:val="28"/>
          <w:szCs w:val="28"/>
        </w:rPr>
        <w:t>4</w:t>
      </w:r>
      <w:r>
        <w:rPr>
          <w:rFonts w:ascii="方正仿宋简体" w:eastAsia="方正仿宋简体"/>
          <w:sz w:val="28"/>
          <w:szCs w:val="28"/>
        </w:rPr>
        <w:t>）因恶意抬高收费标准、出现差错、服务质量等问题遭投诉</w:t>
      </w:r>
    </w:p>
    <w:p>
      <w:pPr>
        <w:pStyle w:val="4"/>
        <w:spacing w:line="580" w:lineRule="atLeast"/>
        <w:ind w:firstLine="555"/>
        <w:jc w:val="both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>被查实的机构。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F092D"/>
    <w:rsid w:val="628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2019-05-23T07:58:00Z</dcterms:created>
  <dc:creator>1</dc:creator>
  <cp:lastModifiedBy>1</cp:lastModifiedBy>
  <dcterms:modified xsi:type="dcterms:W3CDTF">2019-05-23T08:00:09Z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