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8C6" w:rsidRPr="00FA3462" w:rsidRDefault="006068C6" w:rsidP="006068C6">
      <w:pPr>
        <w:jc w:val="left"/>
        <w:rPr>
          <w:rFonts w:ascii="方正仿宋简体" w:eastAsia="方正仿宋简体" w:hAnsi="宋体" w:cs="宋体"/>
          <w:b/>
          <w:kern w:val="0"/>
          <w:sz w:val="28"/>
          <w:szCs w:val="28"/>
        </w:rPr>
      </w:pPr>
      <w:r w:rsidRPr="00FA3462">
        <w:rPr>
          <w:rFonts w:ascii="方正仿宋简体" w:eastAsia="方正仿宋简体" w:hAnsi="宋体" w:cs="宋体" w:hint="eastAsia"/>
          <w:b/>
          <w:kern w:val="0"/>
          <w:sz w:val="28"/>
          <w:szCs w:val="28"/>
        </w:rPr>
        <w:t>附件1：</w:t>
      </w:r>
    </w:p>
    <w:p w:rsidR="006068C6" w:rsidRPr="00FA3462" w:rsidRDefault="006068C6" w:rsidP="006068C6">
      <w:pPr>
        <w:jc w:val="center"/>
        <w:rPr>
          <w:rFonts w:ascii="方正仿宋简体" w:eastAsia="方正仿宋简体" w:hAnsi="宋体" w:cs="宋体"/>
          <w:b/>
          <w:kern w:val="0"/>
          <w:sz w:val="28"/>
          <w:szCs w:val="28"/>
        </w:rPr>
      </w:pPr>
      <w:r w:rsidRPr="00FA3462">
        <w:rPr>
          <w:rFonts w:ascii="方正仿宋简体" w:eastAsia="方正仿宋简体" w:hAnsi="宋体" w:cs="宋体" w:hint="eastAsia"/>
          <w:b/>
          <w:kern w:val="0"/>
          <w:sz w:val="28"/>
          <w:szCs w:val="28"/>
        </w:rPr>
        <w:t>国有资产评估服务询价文件</w:t>
      </w:r>
    </w:p>
    <w:p w:rsidR="006068C6" w:rsidRDefault="006068C6" w:rsidP="006068C6">
      <w:pPr>
        <w:spacing w:line="440" w:lineRule="exact"/>
        <w:ind w:firstLineChars="200" w:firstLine="600"/>
        <w:rPr>
          <w:rFonts w:ascii="方正仿宋简体" w:eastAsia="方正仿宋简体" w:hAnsi="宋体" w:cs="宋体"/>
          <w:sz w:val="30"/>
          <w:szCs w:val="30"/>
        </w:rPr>
      </w:pPr>
      <w:r w:rsidRPr="005D3D2F">
        <w:rPr>
          <w:rFonts w:ascii="方正仿宋简体" w:eastAsia="方正仿宋简体" w:hAnsi="宋体" w:cs="宋体" w:hint="eastAsia"/>
          <w:sz w:val="30"/>
          <w:szCs w:val="30"/>
        </w:rPr>
        <w:t>为进一步规范局属国有资产管理，保障国有资产保值增值，</w:t>
      </w:r>
      <w:r>
        <w:rPr>
          <w:rFonts w:ascii="方正仿宋简体" w:eastAsia="方正仿宋简体" w:hAnsi="宋体" w:cs="宋体" w:hint="eastAsia"/>
          <w:sz w:val="30"/>
          <w:szCs w:val="30"/>
        </w:rPr>
        <w:t>规范高效开展好资产评估服务工作，</w:t>
      </w:r>
      <w:r w:rsidRPr="005D3D2F">
        <w:rPr>
          <w:rFonts w:ascii="方正仿宋简体" w:eastAsia="方正仿宋简体" w:hAnsi="宋体" w:cs="宋体" w:hint="eastAsia"/>
          <w:sz w:val="30"/>
          <w:szCs w:val="30"/>
        </w:rPr>
        <w:t>现面向2019-2020</w:t>
      </w:r>
      <w:r>
        <w:rPr>
          <w:rFonts w:ascii="方正仿宋简体" w:eastAsia="方正仿宋简体" w:hAnsi="宋体" w:cs="宋体" w:hint="eastAsia"/>
          <w:sz w:val="30"/>
          <w:szCs w:val="30"/>
        </w:rPr>
        <w:t>年度市财政局定点评估机构公开</w:t>
      </w:r>
      <w:proofErr w:type="gramStart"/>
      <w:r>
        <w:rPr>
          <w:rFonts w:ascii="方正仿宋简体" w:eastAsia="方正仿宋简体" w:hAnsi="宋体" w:cs="宋体" w:hint="eastAsia"/>
          <w:sz w:val="30"/>
          <w:szCs w:val="30"/>
        </w:rPr>
        <w:t>征集市</w:t>
      </w:r>
      <w:proofErr w:type="gramEnd"/>
      <w:r>
        <w:rPr>
          <w:rFonts w:ascii="方正仿宋简体" w:eastAsia="方正仿宋简体" w:hAnsi="宋体" w:cs="宋体" w:hint="eastAsia"/>
          <w:sz w:val="30"/>
          <w:szCs w:val="30"/>
        </w:rPr>
        <w:t>机关事务管理局2019-2020年度评估</w:t>
      </w:r>
      <w:r w:rsidRPr="005D3D2F">
        <w:rPr>
          <w:rFonts w:ascii="方正仿宋简体" w:eastAsia="方正仿宋简体" w:hAnsi="宋体" w:cs="宋体" w:hint="eastAsia"/>
          <w:sz w:val="30"/>
          <w:szCs w:val="30"/>
        </w:rPr>
        <w:t>服务机构。</w:t>
      </w:r>
    </w:p>
    <w:p w:rsidR="006068C6" w:rsidRPr="001B5D1A" w:rsidRDefault="006068C6" w:rsidP="006068C6">
      <w:pPr>
        <w:spacing w:line="440" w:lineRule="exact"/>
        <w:ind w:firstLineChars="200" w:firstLine="560"/>
        <w:jc w:val="left"/>
        <w:rPr>
          <w:rFonts w:ascii="方正仿宋简体" w:eastAsia="方正仿宋简体" w:hAnsi="宋体" w:cs="宋体"/>
          <w:b/>
          <w:kern w:val="0"/>
          <w:sz w:val="28"/>
          <w:szCs w:val="28"/>
        </w:rPr>
      </w:pPr>
      <w:r w:rsidRPr="001B5D1A">
        <w:rPr>
          <w:rFonts w:ascii="方正仿宋简体" w:eastAsia="方正仿宋简体" w:hAnsi="宋体" w:cs="宋体"/>
          <w:b/>
          <w:kern w:val="0"/>
          <w:sz w:val="28"/>
          <w:szCs w:val="28"/>
        </w:rPr>
        <w:t>一</w:t>
      </w:r>
      <w:r w:rsidRPr="001B5D1A">
        <w:rPr>
          <w:rFonts w:ascii="方正仿宋简体" w:eastAsia="方正仿宋简体" w:hAnsi="宋体" w:cs="宋体" w:hint="eastAsia"/>
          <w:b/>
          <w:kern w:val="0"/>
          <w:sz w:val="28"/>
          <w:szCs w:val="28"/>
        </w:rPr>
        <w:t>、</w:t>
      </w:r>
      <w:r w:rsidRPr="001B5D1A">
        <w:rPr>
          <w:rFonts w:ascii="方正仿宋简体" w:eastAsia="方正仿宋简体" w:hAnsi="宋体" w:cs="宋体"/>
          <w:b/>
          <w:kern w:val="0"/>
          <w:sz w:val="28"/>
          <w:szCs w:val="28"/>
        </w:rPr>
        <w:t>报价规则</w:t>
      </w:r>
    </w:p>
    <w:p w:rsidR="006068C6" w:rsidRPr="009A5F85" w:rsidRDefault="006068C6" w:rsidP="006068C6">
      <w:pPr>
        <w:spacing w:line="440" w:lineRule="exact"/>
        <w:ind w:firstLineChars="200" w:firstLine="560"/>
        <w:jc w:val="left"/>
        <w:rPr>
          <w:rFonts w:ascii="方正仿宋简体" w:eastAsia="方正仿宋简体" w:hAnsi="宋体" w:cs="宋体"/>
          <w:color w:val="FF0000"/>
          <w:kern w:val="0"/>
          <w:sz w:val="28"/>
          <w:szCs w:val="28"/>
        </w:rPr>
      </w:pPr>
      <w:r w:rsidRPr="001A322E">
        <w:rPr>
          <w:rFonts w:ascii="方正仿宋简体" w:eastAsia="方正仿宋简体" w:hAnsi="宋体" w:cs="宋体" w:hint="eastAsia"/>
          <w:kern w:val="0"/>
          <w:sz w:val="28"/>
          <w:szCs w:val="28"/>
        </w:rPr>
        <w:t>本项目采用费率报价，投标人的投标费率不得高于最高限价，超过最高限价的为无效投标。</w:t>
      </w: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各投标单位报价，</w:t>
      </w:r>
      <w:r w:rsidRPr="009A5F85">
        <w:rPr>
          <w:rFonts w:ascii="方正仿宋简体" w:eastAsia="方正仿宋简体" w:hAnsi="宋体" w:cs="宋体" w:hint="eastAsia"/>
          <w:color w:val="FF0000"/>
          <w:kern w:val="0"/>
          <w:sz w:val="28"/>
          <w:szCs w:val="28"/>
        </w:rPr>
        <w:t>需按照本附件表一中设定的累进计费率</w:t>
      </w:r>
      <w:r>
        <w:rPr>
          <w:rFonts w:ascii="方正仿宋简体" w:eastAsia="方正仿宋简体" w:hAnsi="宋体" w:cs="宋体" w:hint="eastAsia"/>
          <w:color w:val="FF0000"/>
          <w:kern w:val="0"/>
          <w:sz w:val="28"/>
          <w:szCs w:val="28"/>
        </w:rPr>
        <w:t>为基准，</w:t>
      </w:r>
      <w:r w:rsidRPr="00191D62">
        <w:rPr>
          <w:rFonts w:ascii="方正仿宋简体" w:eastAsia="方正仿宋简体" w:hAnsi="宋体" w:cs="宋体" w:hint="eastAsia"/>
          <w:b/>
          <w:color w:val="FF0000"/>
          <w:kern w:val="0"/>
          <w:sz w:val="28"/>
          <w:szCs w:val="28"/>
        </w:rPr>
        <w:t>进行</w:t>
      </w:r>
      <w:proofErr w:type="gramStart"/>
      <w:r w:rsidRPr="00191D62">
        <w:rPr>
          <w:rFonts w:ascii="方正仿宋简体" w:eastAsia="方正仿宋简体" w:hAnsi="宋体" w:cs="宋体" w:hint="eastAsia"/>
          <w:b/>
          <w:color w:val="FF0000"/>
          <w:kern w:val="0"/>
          <w:sz w:val="28"/>
          <w:szCs w:val="28"/>
        </w:rPr>
        <w:t>下浮率报价</w:t>
      </w:r>
      <w:proofErr w:type="gramEnd"/>
      <w:r>
        <w:rPr>
          <w:rFonts w:ascii="方正仿宋简体" w:eastAsia="方正仿宋简体" w:hAnsi="宋体" w:cs="宋体" w:hint="eastAsia"/>
          <w:b/>
          <w:color w:val="FF0000"/>
          <w:kern w:val="0"/>
          <w:sz w:val="28"/>
          <w:szCs w:val="28"/>
        </w:rPr>
        <w:t>，报价须在2019-2020年度内有效</w:t>
      </w:r>
      <w:r w:rsidRPr="00191D62">
        <w:rPr>
          <w:rFonts w:ascii="方正仿宋简体" w:eastAsia="方正仿宋简体" w:hAnsi="宋体" w:cs="宋体" w:hint="eastAsia"/>
          <w:b/>
          <w:color w:val="FF0000"/>
          <w:kern w:val="0"/>
          <w:sz w:val="28"/>
          <w:szCs w:val="28"/>
        </w:rPr>
        <w:t>。</w:t>
      </w:r>
      <w:proofErr w:type="gramStart"/>
      <w:r>
        <w:rPr>
          <w:rFonts w:ascii="方正仿宋简体" w:eastAsia="方正仿宋简体" w:hAnsi="宋体" w:cs="宋体" w:hint="eastAsia"/>
          <w:b/>
          <w:color w:val="FF0000"/>
          <w:kern w:val="0"/>
          <w:sz w:val="28"/>
          <w:szCs w:val="28"/>
        </w:rPr>
        <w:t>下浮率</w:t>
      </w:r>
      <w:proofErr w:type="gramEnd"/>
      <w:r>
        <w:rPr>
          <w:rFonts w:ascii="方正仿宋简体" w:eastAsia="方正仿宋简体" w:hAnsi="宋体" w:cs="宋体" w:hint="eastAsia"/>
          <w:b/>
          <w:color w:val="FF0000"/>
          <w:kern w:val="0"/>
          <w:sz w:val="28"/>
          <w:szCs w:val="28"/>
        </w:rPr>
        <w:t>小于100%</w:t>
      </w:r>
      <w:r>
        <w:rPr>
          <w:rFonts w:ascii="方正仿宋简体" w:eastAsia="方正仿宋简体" w:hAnsi="宋体" w:cs="宋体" w:hint="eastAsia"/>
          <w:color w:val="FF0000"/>
          <w:kern w:val="0"/>
          <w:sz w:val="28"/>
          <w:szCs w:val="28"/>
        </w:rPr>
        <w:t>的报价为有效报价，其他情况为无效报价。</w:t>
      </w:r>
    </w:p>
    <w:p w:rsidR="006068C6" w:rsidRPr="001B5D1A" w:rsidRDefault="006068C6" w:rsidP="006068C6">
      <w:pPr>
        <w:spacing w:line="440" w:lineRule="exact"/>
        <w:ind w:firstLineChars="198" w:firstLine="555"/>
        <w:rPr>
          <w:rFonts w:ascii="方正仿宋简体" w:eastAsia="方正仿宋简体" w:hAnsi="宋体" w:cs="宋体"/>
          <w:b/>
          <w:kern w:val="0"/>
          <w:sz w:val="28"/>
          <w:szCs w:val="28"/>
        </w:rPr>
      </w:pPr>
      <w:r w:rsidRPr="001B5D1A">
        <w:rPr>
          <w:rFonts w:ascii="方正仿宋简体" w:eastAsia="方正仿宋简体" w:hAnsi="宋体" w:cs="宋体" w:hint="eastAsia"/>
          <w:b/>
          <w:kern w:val="0"/>
          <w:sz w:val="28"/>
          <w:szCs w:val="28"/>
        </w:rPr>
        <w:t>二、</w:t>
      </w:r>
      <w:r>
        <w:rPr>
          <w:rFonts w:ascii="方正仿宋简体" w:eastAsia="方正仿宋简体" w:hAnsi="宋体" w:cs="宋体" w:hint="eastAsia"/>
          <w:b/>
          <w:kern w:val="0"/>
          <w:sz w:val="28"/>
          <w:szCs w:val="28"/>
        </w:rPr>
        <w:t>评标方式</w:t>
      </w:r>
    </w:p>
    <w:p w:rsidR="006068C6" w:rsidRPr="000976A7" w:rsidRDefault="006068C6" w:rsidP="006068C6">
      <w:pPr>
        <w:pStyle w:val="1"/>
        <w:spacing w:line="440" w:lineRule="exact"/>
        <w:ind w:firstLine="555"/>
        <w:rPr>
          <w:rFonts w:ascii="方正仿宋简体" w:eastAsia="方正仿宋简体" w:hAnsi="宋体" w:cs="宋体"/>
          <w:snapToGrid/>
          <w:sz w:val="28"/>
          <w:szCs w:val="28"/>
        </w:rPr>
      </w:pPr>
      <w:r w:rsidRPr="000976A7">
        <w:rPr>
          <w:rFonts w:ascii="方正仿宋简体" w:eastAsia="方正仿宋简体" w:hAnsi="宋体" w:cs="宋体" w:hint="eastAsia"/>
          <w:snapToGrid/>
          <w:sz w:val="28"/>
          <w:szCs w:val="28"/>
        </w:rPr>
        <w:t>根据</w:t>
      </w:r>
      <w:bookmarkStart w:id="0" w:name="MOFFICE_OUTDOC_NTDOC__WENHAO"/>
      <w:r w:rsidRPr="000976A7">
        <w:rPr>
          <w:rFonts w:ascii="方正仿宋简体" w:eastAsia="方正仿宋简体" w:hAnsi="宋体" w:cs="宋体"/>
          <w:snapToGrid/>
          <w:sz w:val="28"/>
          <w:szCs w:val="28"/>
        </w:rPr>
        <w:t>通财综〔2019〕5号</w:t>
      </w:r>
      <w:r w:rsidRPr="000976A7">
        <w:rPr>
          <w:rFonts w:ascii="方正仿宋简体" w:eastAsia="方正仿宋简体" w:hAnsi="宋体" w:cs="宋体" w:hint="eastAsia"/>
          <w:snapToGrid/>
          <w:sz w:val="28"/>
          <w:szCs w:val="28"/>
        </w:rPr>
        <w:t>“</w:t>
      </w:r>
      <w:r w:rsidRPr="000976A7">
        <w:rPr>
          <w:rFonts w:ascii="方正仿宋简体" w:eastAsia="方正仿宋简体" w:hAnsi="宋体" w:cs="宋体"/>
          <w:snapToGrid/>
          <w:sz w:val="28"/>
          <w:szCs w:val="28"/>
        </w:rPr>
        <w:t>关于进一步明确市直行政事业单位国</w:t>
      </w:r>
    </w:p>
    <w:p w:rsidR="006068C6" w:rsidRPr="00BC14B4" w:rsidRDefault="006068C6" w:rsidP="006068C6">
      <w:pPr>
        <w:pStyle w:val="1"/>
        <w:spacing w:line="440" w:lineRule="exact"/>
        <w:jc w:val="both"/>
        <w:rPr>
          <w:rFonts w:ascii="方正仿宋简体" w:eastAsia="方正仿宋简体" w:hAnsi="宋体" w:cs="宋体"/>
          <w:snapToGrid/>
          <w:color w:val="FF0000"/>
          <w:sz w:val="28"/>
          <w:szCs w:val="28"/>
        </w:rPr>
      </w:pPr>
      <w:r w:rsidRPr="000976A7">
        <w:rPr>
          <w:rFonts w:ascii="方正仿宋简体" w:eastAsia="方正仿宋简体" w:hAnsi="宋体" w:cs="宋体"/>
          <w:snapToGrid/>
          <w:sz w:val="28"/>
          <w:szCs w:val="28"/>
        </w:rPr>
        <w:t>有资产拍卖（租）业务流程的通知</w:t>
      </w:r>
      <w:proofErr w:type="gramStart"/>
      <w:r w:rsidRPr="000976A7">
        <w:rPr>
          <w:rFonts w:ascii="方正仿宋简体" w:eastAsia="方正仿宋简体" w:hAnsi="宋体" w:cs="宋体" w:hint="eastAsia"/>
          <w:snapToGrid/>
          <w:sz w:val="28"/>
          <w:szCs w:val="28"/>
        </w:rPr>
        <w:t>”</w:t>
      </w:r>
      <w:proofErr w:type="gramEnd"/>
      <w:r>
        <w:rPr>
          <w:rFonts w:ascii="方正仿宋简体" w:eastAsia="方正仿宋简体" w:hAnsi="宋体" w:cs="宋体" w:hint="eastAsia"/>
          <w:snapToGrid/>
          <w:sz w:val="28"/>
          <w:szCs w:val="28"/>
        </w:rPr>
        <w:t>精神</w:t>
      </w:r>
      <w:r w:rsidRPr="000976A7">
        <w:rPr>
          <w:rFonts w:ascii="方正仿宋简体" w:eastAsia="方正仿宋简体" w:hAnsi="宋体" w:cs="宋体" w:hint="eastAsia"/>
          <w:snapToGrid/>
          <w:sz w:val="28"/>
          <w:szCs w:val="28"/>
        </w:rPr>
        <w:t>，</w:t>
      </w:r>
      <w:bookmarkEnd w:id="0"/>
      <w:r w:rsidRPr="000976A7">
        <w:rPr>
          <w:rFonts w:ascii="方正仿宋简体" w:eastAsia="方正仿宋简体" w:hAnsi="宋体" w:cs="宋体" w:hint="eastAsia"/>
          <w:snapToGrid/>
          <w:sz w:val="28"/>
          <w:szCs w:val="28"/>
        </w:rPr>
        <w:t>按各签到供应</w:t>
      </w:r>
      <w:proofErr w:type="gramStart"/>
      <w:r w:rsidRPr="000976A7">
        <w:rPr>
          <w:rFonts w:ascii="方正仿宋简体" w:eastAsia="方正仿宋简体" w:hAnsi="宋体" w:cs="宋体" w:hint="eastAsia"/>
          <w:snapToGrid/>
          <w:sz w:val="28"/>
          <w:szCs w:val="28"/>
        </w:rPr>
        <w:t>商费用</w:t>
      </w:r>
      <w:proofErr w:type="gramEnd"/>
      <w:r w:rsidRPr="000976A7">
        <w:rPr>
          <w:rFonts w:ascii="方正仿宋简体" w:eastAsia="方正仿宋简体" w:hAnsi="宋体" w:cs="宋体" w:hint="eastAsia"/>
          <w:snapToGrid/>
          <w:sz w:val="28"/>
          <w:szCs w:val="28"/>
        </w:rPr>
        <w:t>的报价情况，</w:t>
      </w:r>
      <w:r w:rsidRPr="00BC14B4">
        <w:rPr>
          <w:rFonts w:ascii="方正仿宋简体" w:eastAsia="方正仿宋简体" w:hAnsi="宋体" w:cs="宋体" w:hint="eastAsia"/>
          <w:snapToGrid/>
          <w:color w:val="FF0000"/>
          <w:sz w:val="28"/>
          <w:szCs w:val="28"/>
        </w:rPr>
        <w:t>由高到低排序最后</w:t>
      </w:r>
      <w:r>
        <w:rPr>
          <w:rFonts w:ascii="方正仿宋简体" w:eastAsia="方正仿宋简体" w:hAnsi="宋体" w:cs="宋体" w:hint="eastAsia"/>
          <w:snapToGrid/>
          <w:color w:val="FF0000"/>
          <w:sz w:val="28"/>
          <w:szCs w:val="28"/>
        </w:rPr>
        <w:t>六家</w:t>
      </w:r>
      <w:r w:rsidRPr="00BC14B4">
        <w:rPr>
          <w:rFonts w:ascii="方正仿宋简体" w:eastAsia="方正仿宋简体" w:hAnsi="宋体" w:cs="宋体" w:hint="eastAsia"/>
          <w:snapToGrid/>
          <w:color w:val="FF0000"/>
          <w:sz w:val="28"/>
          <w:szCs w:val="28"/>
        </w:rPr>
        <w:t>机构</w:t>
      </w:r>
      <w:r>
        <w:rPr>
          <w:rFonts w:ascii="方正仿宋简体" w:eastAsia="方正仿宋简体" w:hAnsi="宋体" w:cs="宋体" w:hint="eastAsia"/>
          <w:snapToGrid/>
          <w:color w:val="FF0000"/>
          <w:sz w:val="28"/>
          <w:szCs w:val="28"/>
        </w:rPr>
        <w:t>即</w:t>
      </w:r>
      <w:proofErr w:type="gramStart"/>
      <w:r>
        <w:rPr>
          <w:rFonts w:ascii="方正仿宋简体" w:eastAsia="方正仿宋简体" w:hAnsi="宋体" w:cs="宋体" w:hint="eastAsia"/>
          <w:snapToGrid/>
          <w:color w:val="FF0000"/>
          <w:sz w:val="28"/>
          <w:szCs w:val="28"/>
        </w:rPr>
        <w:t>下浮率</w:t>
      </w:r>
      <w:proofErr w:type="gramEnd"/>
      <w:r>
        <w:rPr>
          <w:rFonts w:ascii="方正仿宋简体" w:eastAsia="方正仿宋简体" w:hAnsi="宋体" w:cs="宋体" w:hint="eastAsia"/>
          <w:snapToGrid/>
          <w:color w:val="FF0000"/>
          <w:sz w:val="28"/>
          <w:szCs w:val="28"/>
        </w:rPr>
        <w:t>最高的六家单位为</w:t>
      </w:r>
      <w:r w:rsidRPr="001E1FA3">
        <w:rPr>
          <w:rFonts w:ascii="方正仿宋简体" w:eastAsia="方正仿宋简体" w:hAnsi="宋体" w:cs="宋体" w:hint="eastAsia"/>
          <w:snapToGrid/>
          <w:color w:val="FF0000"/>
          <w:sz w:val="28"/>
          <w:szCs w:val="28"/>
        </w:rPr>
        <w:t>市机关事务管理局2019-2020年度评估服务</w:t>
      </w:r>
      <w:r>
        <w:rPr>
          <w:rFonts w:ascii="方正仿宋简体" w:eastAsia="方正仿宋简体" w:hAnsi="宋体" w:cs="宋体" w:hint="eastAsia"/>
          <w:snapToGrid/>
          <w:color w:val="FF0000"/>
          <w:sz w:val="28"/>
          <w:szCs w:val="28"/>
        </w:rPr>
        <w:t>候选</w:t>
      </w:r>
      <w:r w:rsidRPr="001E1FA3">
        <w:rPr>
          <w:rFonts w:ascii="方正仿宋简体" w:eastAsia="方正仿宋简体" w:hAnsi="宋体" w:cs="宋体" w:hint="eastAsia"/>
          <w:snapToGrid/>
          <w:color w:val="FF0000"/>
          <w:sz w:val="28"/>
          <w:szCs w:val="28"/>
        </w:rPr>
        <w:t>机构。</w:t>
      </w:r>
      <w:r>
        <w:rPr>
          <w:rFonts w:ascii="方正仿宋简体" w:eastAsia="方正仿宋简体" w:hAnsi="宋体" w:cs="宋体" w:hint="eastAsia"/>
          <w:snapToGrid/>
          <w:color w:val="FF0000"/>
          <w:sz w:val="28"/>
          <w:szCs w:val="28"/>
        </w:rPr>
        <w:t>单个评估项目确定服务机构时，</w:t>
      </w:r>
      <w:proofErr w:type="gramStart"/>
      <w:r>
        <w:rPr>
          <w:rFonts w:ascii="方正仿宋简体" w:eastAsia="方正仿宋简体" w:hAnsi="宋体" w:cs="宋体" w:hint="eastAsia"/>
          <w:snapToGrid/>
          <w:color w:val="FF0000"/>
          <w:sz w:val="28"/>
          <w:szCs w:val="28"/>
        </w:rPr>
        <w:t>按侯选</w:t>
      </w:r>
      <w:proofErr w:type="gramEnd"/>
      <w:r>
        <w:rPr>
          <w:rFonts w:ascii="方正仿宋简体" w:eastAsia="方正仿宋简体" w:hAnsi="宋体" w:cs="宋体" w:hint="eastAsia"/>
          <w:snapToGrid/>
          <w:color w:val="FF0000"/>
          <w:sz w:val="28"/>
          <w:szCs w:val="28"/>
        </w:rPr>
        <w:t>库中未被暂停服务资格评估机构</w:t>
      </w:r>
      <w:proofErr w:type="gramStart"/>
      <w:r>
        <w:rPr>
          <w:rFonts w:ascii="方正仿宋简体" w:eastAsia="方正仿宋简体" w:hAnsi="宋体" w:cs="宋体" w:hint="eastAsia"/>
          <w:snapToGrid/>
          <w:color w:val="FF0000"/>
          <w:sz w:val="28"/>
          <w:szCs w:val="28"/>
        </w:rPr>
        <w:t>下浮率</w:t>
      </w:r>
      <w:proofErr w:type="gramEnd"/>
      <w:r>
        <w:rPr>
          <w:rFonts w:ascii="方正仿宋简体" w:eastAsia="方正仿宋简体" w:hAnsi="宋体" w:cs="宋体" w:hint="eastAsia"/>
          <w:snapToGrid/>
          <w:color w:val="FF0000"/>
          <w:sz w:val="28"/>
          <w:szCs w:val="28"/>
        </w:rPr>
        <w:t>最高的四家单位（不足六家时，取</w:t>
      </w:r>
      <w:r w:rsidRPr="00BC14B4">
        <w:rPr>
          <w:rFonts w:ascii="方正仿宋简体" w:eastAsia="方正仿宋简体" w:hAnsi="宋体" w:cs="宋体" w:hint="eastAsia"/>
          <w:snapToGrid/>
          <w:color w:val="FF0000"/>
          <w:sz w:val="28"/>
          <w:szCs w:val="28"/>
        </w:rPr>
        <w:t>后三位）</w:t>
      </w:r>
      <w:r>
        <w:rPr>
          <w:rFonts w:ascii="方正仿宋简体" w:eastAsia="方正仿宋简体" w:hAnsi="宋体" w:cs="宋体" w:hint="eastAsia"/>
          <w:snapToGrid/>
          <w:color w:val="FF0000"/>
          <w:sz w:val="28"/>
          <w:szCs w:val="28"/>
        </w:rPr>
        <w:t>的报价计算平均值，</w:t>
      </w:r>
      <w:r w:rsidRPr="00BC14B4">
        <w:rPr>
          <w:rFonts w:ascii="方正仿宋简体" w:eastAsia="方正仿宋简体" w:hAnsi="宋体" w:cs="宋体" w:hint="eastAsia"/>
          <w:snapToGrid/>
          <w:color w:val="FF0000"/>
          <w:sz w:val="28"/>
          <w:szCs w:val="28"/>
        </w:rPr>
        <w:t>选择低于平均值最少的一家机构</w:t>
      </w:r>
      <w:r>
        <w:rPr>
          <w:rFonts w:ascii="方正仿宋简体" w:eastAsia="方正仿宋简体" w:hAnsi="宋体" w:cs="宋体" w:hint="eastAsia"/>
          <w:snapToGrid/>
          <w:color w:val="FF0000"/>
          <w:sz w:val="28"/>
          <w:szCs w:val="28"/>
        </w:rPr>
        <w:t>提供服务</w:t>
      </w:r>
      <w:r w:rsidRPr="00BC14B4">
        <w:rPr>
          <w:rFonts w:ascii="方正仿宋简体" w:eastAsia="方正仿宋简体" w:hAnsi="宋体" w:cs="宋体" w:hint="eastAsia"/>
          <w:snapToGrid/>
          <w:color w:val="FF0000"/>
          <w:sz w:val="28"/>
          <w:szCs w:val="28"/>
        </w:rPr>
        <w:t>，费用即为该</w:t>
      </w:r>
      <w:proofErr w:type="gramStart"/>
      <w:r w:rsidRPr="00BC14B4">
        <w:rPr>
          <w:rFonts w:ascii="方正仿宋简体" w:eastAsia="方正仿宋简体" w:hAnsi="宋体" w:cs="宋体" w:hint="eastAsia"/>
          <w:snapToGrid/>
          <w:color w:val="FF0000"/>
          <w:sz w:val="28"/>
          <w:szCs w:val="28"/>
        </w:rPr>
        <w:t>家机构</w:t>
      </w:r>
      <w:proofErr w:type="gramEnd"/>
      <w:r w:rsidRPr="00BC14B4">
        <w:rPr>
          <w:rFonts w:ascii="方正仿宋简体" w:eastAsia="方正仿宋简体" w:hAnsi="宋体" w:cs="宋体" w:hint="eastAsia"/>
          <w:snapToGrid/>
          <w:color w:val="FF0000"/>
          <w:sz w:val="28"/>
          <w:szCs w:val="28"/>
        </w:rPr>
        <w:t>的报价</w:t>
      </w:r>
      <w:r>
        <w:rPr>
          <w:rFonts w:ascii="方正仿宋简体" w:eastAsia="方正仿宋简体" w:hAnsi="宋体" w:cs="宋体" w:hint="eastAsia"/>
          <w:snapToGrid/>
          <w:color w:val="FF0000"/>
          <w:sz w:val="28"/>
          <w:szCs w:val="28"/>
        </w:rPr>
        <w:t>。</w:t>
      </w:r>
    </w:p>
    <w:p w:rsidR="006068C6" w:rsidRPr="001B5D1A" w:rsidRDefault="006068C6" w:rsidP="006068C6">
      <w:pPr>
        <w:spacing w:line="440" w:lineRule="exact"/>
        <w:ind w:firstLineChars="98" w:firstLine="275"/>
        <w:rPr>
          <w:rFonts w:ascii="方正仿宋简体" w:eastAsia="方正仿宋简体" w:hAnsi="宋体" w:cs="宋体"/>
          <w:b/>
          <w:kern w:val="0"/>
          <w:sz w:val="28"/>
          <w:szCs w:val="28"/>
        </w:rPr>
      </w:pPr>
      <w:r w:rsidRPr="001B5D1A">
        <w:rPr>
          <w:rFonts w:ascii="方正仿宋简体" w:eastAsia="方正仿宋简体" w:hAnsi="宋体" w:cs="宋体"/>
          <w:b/>
          <w:kern w:val="0"/>
          <w:sz w:val="28"/>
          <w:szCs w:val="28"/>
        </w:rPr>
        <w:t>三</w:t>
      </w:r>
      <w:r w:rsidRPr="001B5D1A">
        <w:rPr>
          <w:rFonts w:ascii="方正仿宋简体" w:eastAsia="方正仿宋简体" w:hAnsi="宋体" w:cs="宋体" w:hint="eastAsia"/>
          <w:b/>
          <w:kern w:val="0"/>
          <w:sz w:val="28"/>
          <w:szCs w:val="28"/>
        </w:rPr>
        <w:t>、合同签订</w:t>
      </w:r>
    </w:p>
    <w:p w:rsidR="006068C6" w:rsidRPr="009A5F85" w:rsidRDefault="006068C6" w:rsidP="006068C6">
      <w:pPr>
        <w:spacing w:line="440" w:lineRule="exact"/>
        <w:ind w:firstLineChars="200" w:firstLine="560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proofErr w:type="gramStart"/>
      <w:r w:rsidRPr="009A5F85">
        <w:rPr>
          <w:rFonts w:ascii="方正仿宋简体" w:eastAsia="方正仿宋简体" w:hAnsi="宋体" w:cs="宋体" w:hint="eastAsia"/>
          <w:kern w:val="0"/>
          <w:sz w:val="28"/>
          <w:szCs w:val="28"/>
        </w:rPr>
        <w:t>至确定</w:t>
      </w:r>
      <w:proofErr w:type="gramEnd"/>
      <w:r w:rsidRPr="009A5F85">
        <w:rPr>
          <w:rFonts w:ascii="方正仿宋简体" w:eastAsia="方正仿宋简体" w:hAnsi="宋体" w:cs="宋体" w:hint="eastAsia"/>
          <w:kern w:val="0"/>
          <w:sz w:val="28"/>
          <w:szCs w:val="28"/>
        </w:rPr>
        <w:t>评估服务中标单位起30个工作日内签订。</w:t>
      </w:r>
    </w:p>
    <w:p w:rsidR="006068C6" w:rsidRPr="001B5D1A" w:rsidRDefault="006068C6" w:rsidP="006068C6">
      <w:pPr>
        <w:spacing w:line="440" w:lineRule="exact"/>
        <w:ind w:firstLineChars="100" w:firstLine="280"/>
        <w:jc w:val="left"/>
        <w:rPr>
          <w:rFonts w:ascii="方正仿宋简体" w:eastAsia="方正仿宋简体" w:hAnsi="宋体" w:cs="宋体"/>
          <w:b/>
          <w:kern w:val="0"/>
          <w:sz w:val="28"/>
          <w:szCs w:val="28"/>
        </w:rPr>
      </w:pPr>
      <w:r w:rsidRPr="001B5D1A">
        <w:rPr>
          <w:rFonts w:ascii="方正仿宋简体" w:eastAsia="方正仿宋简体" w:hAnsi="宋体" w:cs="宋体" w:hint="eastAsia"/>
          <w:b/>
          <w:kern w:val="0"/>
          <w:sz w:val="28"/>
          <w:szCs w:val="28"/>
        </w:rPr>
        <w:t>四</w:t>
      </w:r>
      <w:r>
        <w:rPr>
          <w:rFonts w:ascii="方正仿宋简体" w:eastAsia="方正仿宋简体" w:hAnsi="宋体" w:cs="宋体" w:hint="eastAsia"/>
          <w:b/>
          <w:kern w:val="0"/>
          <w:sz w:val="28"/>
          <w:szCs w:val="28"/>
        </w:rPr>
        <w:t>、评估细则</w:t>
      </w:r>
    </w:p>
    <w:p w:rsidR="006068C6" w:rsidRPr="009A5F85" w:rsidRDefault="006068C6" w:rsidP="006068C6">
      <w:pPr>
        <w:spacing w:line="440" w:lineRule="exact"/>
        <w:ind w:firstLineChars="200" w:firstLine="560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9A5F85">
        <w:rPr>
          <w:rFonts w:ascii="方正仿宋简体" w:eastAsia="方正仿宋简体" w:hAnsi="宋体" w:cs="宋体" w:hint="eastAsia"/>
          <w:kern w:val="0"/>
          <w:sz w:val="28"/>
          <w:szCs w:val="28"/>
        </w:rPr>
        <w:t>1、自评估单位接到我局资产评估项目任务后，</w:t>
      </w:r>
      <w:r w:rsidRPr="009A5F85">
        <w:rPr>
          <w:rFonts w:ascii="方正仿宋简体" w:eastAsia="方正仿宋简体" w:hAnsi="宋体" w:cs="宋体"/>
          <w:kern w:val="0"/>
          <w:sz w:val="28"/>
          <w:szCs w:val="28"/>
        </w:rPr>
        <w:t>应按时、规范、高质量完成委托事项，原则上须在15个工作日内出具评估报告；标的物情况特别复杂的，酌情增加评估时间。评估报告一式两份，交</w:t>
      </w:r>
      <w:r w:rsidRPr="009A5F85">
        <w:rPr>
          <w:rFonts w:ascii="方正仿宋简体" w:eastAsia="方正仿宋简体" w:hAnsi="宋体" w:cs="宋体" w:hint="eastAsia"/>
          <w:kern w:val="0"/>
          <w:sz w:val="28"/>
          <w:szCs w:val="28"/>
        </w:rPr>
        <w:t>我局</w:t>
      </w:r>
      <w:r w:rsidRPr="009A5F85">
        <w:rPr>
          <w:rFonts w:ascii="方正仿宋简体" w:eastAsia="方正仿宋简体" w:hAnsi="宋体" w:cs="宋体"/>
          <w:kern w:val="0"/>
          <w:sz w:val="28"/>
          <w:szCs w:val="28"/>
        </w:rPr>
        <w:t>、市财政局各一份。评估收取费用须开具合法发票，票据复印件与相关资料一并提交市财政局。</w:t>
      </w:r>
    </w:p>
    <w:p w:rsidR="006068C6" w:rsidRDefault="006068C6" w:rsidP="006068C6">
      <w:pPr>
        <w:spacing w:line="440" w:lineRule="exact"/>
        <w:ind w:firstLineChars="200" w:firstLine="560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9A5F85">
        <w:rPr>
          <w:rFonts w:ascii="方正仿宋简体" w:eastAsia="方正仿宋简体" w:hAnsi="宋体" w:cs="宋体" w:hint="eastAsia"/>
          <w:kern w:val="0"/>
          <w:sz w:val="28"/>
          <w:szCs w:val="28"/>
        </w:rPr>
        <w:t>2、</w:t>
      </w: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根据我局待评估资产情况，参考国有资产评估市场行情</w:t>
      </w:r>
      <w:r w:rsidRPr="009A5F85">
        <w:rPr>
          <w:rFonts w:ascii="方正仿宋简体" w:eastAsia="方正仿宋简体" w:hAnsi="宋体" w:cs="宋体"/>
          <w:kern w:val="0"/>
          <w:sz w:val="28"/>
          <w:szCs w:val="28"/>
        </w:rPr>
        <w:t>，</w:t>
      </w: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费率最高限价</w:t>
      </w:r>
      <w:r w:rsidRPr="009A5F85">
        <w:rPr>
          <w:rFonts w:ascii="方正仿宋简体" w:eastAsia="方正仿宋简体" w:hAnsi="宋体" w:cs="宋体"/>
          <w:kern w:val="0"/>
          <w:sz w:val="28"/>
          <w:szCs w:val="28"/>
        </w:rPr>
        <w:t>如下</w:t>
      </w:r>
      <w:r w:rsidRPr="009A5F85">
        <w:rPr>
          <w:rFonts w:ascii="方正仿宋简体" w:eastAsia="方正仿宋简体" w:hAnsi="宋体" w:cs="宋体" w:hint="eastAsia"/>
          <w:kern w:val="0"/>
          <w:sz w:val="28"/>
          <w:szCs w:val="28"/>
        </w:rPr>
        <w:t>：</w:t>
      </w:r>
    </w:p>
    <w:p w:rsidR="006068C6" w:rsidRPr="009A5F85" w:rsidRDefault="006068C6" w:rsidP="006068C6">
      <w:pPr>
        <w:spacing w:line="440" w:lineRule="exact"/>
        <w:ind w:firstLineChars="200" w:firstLine="560"/>
        <w:jc w:val="center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FA3462">
        <w:rPr>
          <w:rFonts w:ascii="方正仿宋简体" w:eastAsia="方正仿宋简体" w:hAnsi="宋体" w:cs="宋体" w:hint="eastAsia"/>
          <w:b/>
          <w:kern w:val="0"/>
          <w:sz w:val="28"/>
          <w:szCs w:val="28"/>
        </w:rPr>
        <w:lastRenderedPageBreak/>
        <w:t>表一</w:t>
      </w:r>
      <w:r>
        <w:rPr>
          <w:rFonts w:ascii="方正仿宋简体" w:eastAsia="方正仿宋简体" w:hAnsi="宋体" w:cs="宋体" w:hint="eastAsia"/>
          <w:b/>
          <w:kern w:val="0"/>
          <w:sz w:val="28"/>
          <w:szCs w:val="28"/>
        </w:rPr>
        <w:t>、资产评估费率限价表</w:t>
      </w:r>
    </w:p>
    <w:tbl>
      <w:tblPr>
        <w:tblStyle w:val="a3"/>
        <w:tblpPr w:leftFromText="180" w:rightFromText="180" w:vertAnchor="text" w:horzAnchor="margin" w:tblpXSpec="center" w:tblpY="435"/>
        <w:tblW w:w="8330" w:type="dxa"/>
        <w:tblLayout w:type="fixed"/>
        <w:tblLook w:val="04A0"/>
      </w:tblPr>
      <w:tblGrid>
        <w:gridCol w:w="710"/>
        <w:gridCol w:w="2659"/>
        <w:gridCol w:w="708"/>
        <w:gridCol w:w="2410"/>
        <w:gridCol w:w="851"/>
        <w:gridCol w:w="992"/>
      </w:tblGrid>
      <w:tr w:rsidR="006068C6" w:rsidTr="00146CDE">
        <w:trPr>
          <w:trHeight w:val="411"/>
        </w:trPr>
        <w:tc>
          <w:tcPr>
            <w:tcW w:w="710" w:type="dxa"/>
            <w:vAlign w:val="center"/>
          </w:tcPr>
          <w:p w:rsidR="006068C6" w:rsidRPr="009378F5" w:rsidRDefault="006068C6" w:rsidP="00146CDE">
            <w:pPr>
              <w:jc w:val="center"/>
              <w:rPr>
                <w:b/>
                <w:sz w:val="24"/>
                <w:szCs w:val="24"/>
              </w:rPr>
            </w:pPr>
            <w:r w:rsidRPr="009378F5">
              <w:rPr>
                <w:rFonts w:hint="eastAsia"/>
                <w:b/>
                <w:sz w:val="24"/>
                <w:szCs w:val="24"/>
              </w:rPr>
              <w:t>档次</w:t>
            </w:r>
          </w:p>
        </w:tc>
        <w:tc>
          <w:tcPr>
            <w:tcW w:w="2659" w:type="dxa"/>
            <w:vAlign w:val="center"/>
          </w:tcPr>
          <w:p w:rsidR="006068C6" w:rsidRPr="009378F5" w:rsidRDefault="006068C6" w:rsidP="00146CDE">
            <w:pPr>
              <w:jc w:val="center"/>
              <w:rPr>
                <w:b/>
                <w:sz w:val="24"/>
                <w:szCs w:val="24"/>
              </w:rPr>
            </w:pPr>
            <w:r w:rsidRPr="009378F5">
              <w:rPr>
                <w:rFonts w:hint="eastAsia"/>
                <w:b/>
                <w:sz w:val="24"/>
                <w:szCs w:val="24"/>
              </w:rPr>
              <w:t>资产价格（价值）总额（万元）</w:t>
            </w:r>
          </w:p>
        </w:tc>
        <w:tc>
          <w:tcPr>
            <w:tcW w:w="708" w:type="dxa"/>
            <w:vAlign w:val="center"/>
          </w:tcPr>
          <w:p w:rsidR="006068C6" w:rsidRPr="009378F5" w:rsidRDefault="006068C6" w:rsidP="00146CDE">
            <w:pPr>
              <w:jc w:val="center"/>
              <w:rPr>
                <w:b/>
                <w:sz w:val="24"/>
                <w:szCs w:val="24"/>
              </w:rPr>
            </w:pPr>
            <w:r w:rsidRPr="009378F5">
              <w:rPr>
                <w:rFonts w:hint="eastAsia"/>
                <w:b/>
                <w:sz w:val="24"/>
                <w:szCs w:val="24"/>
              </w:rPr>
              <w:t>累进计费率‰</w:t>
            </w:r>
          </w:p>
        </w:tc>
        <w:tc>
          <w:tcPr>
            <w:tcW w:w="2410" w:type="dxa"/>
            <w:vAlign w:val="center"/>
          </w:tcPr>
          <w:p w:rsidR="006068C6" w:rsidRPr="009378F5" w:rsidRDefault="006068C6" w:rsidP="00146CDE">
            <w:pPr>
              <w:jc w:val="center"/>
              <w:rPr>
                <w:b/>
                <w:sz w:val="24"/>
                <w:szCs w:val="24"/>
              </w:rPr>
            </w:pPr>
            <w:r w:rsidRPr="009378F5">
              <w:rPr>
                <w:rFonts w:hint="eastAsia"/>
                <w:b/>
                <w:sz w:val="24"/>
                <w:szCs w:val="24"/>
              </w:rPr>
              <w:t>年租金（万元）</w:t>
            </w:r>
          </w:p>
        </w:tc>
        <w:tc>
          <w:tcPr>
            <w:tcW w:w="851" w:type="dxa"/>
            <w:vAlign w:val="center"/>
          </w:tcPr>
          <w:p w:rsidR="006068C6" w:rsidRPr="009378F5" w:rsidRDefault="006068C6" w:rsidP="00146CDE">
            <w:pPr>
              <w:jc w:val="center"/>
              <w:rPr>
                <w:b/>
                <w:sz w:val="24"/>
                <w:szCs w:val="24"/>
              </w:rPr>
            </w:pPr>
            <w:r w:rsidRPr="009378F5">
              <w:rPr>
                <w:rFonts w:hint="eastAsia"/>
                <w:b/>
                <w:sz w:val="24"/>
                <w:szCs w:val="24"/>
              </w:rPr>
              <w:t>累进计费率‰</w:t>
            </w:r>
          </w:p>
        </w:tc>
        <w:tc>
          <w:tcPr>
            <w:tcW w:w="992" w:type="dxa"/>
            <w:vAlign w:val="center"/>
          </w:tcPr>
          <w:p w:rsidR="006068C6" w:rsidRPr="009378F5" w:rsidRDefault="006068C6" w:rsidP="00146CD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rFonts w:hint="eastAsia"/>
                <w:b/>
                <w:sz w:val="24"/>
                <w:szCs w:val="24"/>
              </w:rPr>
              <w:t>下浮率</w:t>
            </w:r>
            <w:proofErr w:type="gramEnd"/>
            <w:r>
              <w:rPr>
                <w:rFonts w:hint="eastAsia"/>
                <w:b/>
                <w:sz w:val="24"/>
                <w:szCs w:val="24"/>
              </w:rPr>
              <w:t>%</w:t>
            </w:r>
          </w:p>
        </w:tc>
      </w:tr>
      <w:tr w:rsidR="006068C6" w:rsidTr="00146CDE">
        <w:trPr>
          <w:trHeight w:val="252"/>
        </w:trPr>
        <w:tc>
          <w:tcPr>
            <w:tcW w:w="710" w:type="dxa"/>
          </w:tcPr>
          <w:p w:rsidR="006068C6" w:rsidRPr="00D14DDF" w:rsidRDefault="006068C6" w:rsidP="00146CDE">
            <w:pPr>
              <w:jc w:val="center"/>
            </w:pPr>
            <w:r w:rsidRPr="00D14DDF">
              <w:rPr>
                <w:rFonts w:hint="eastAsia"/>
              </w:rPr>
              <w:t>1</w:t>
            </w:r>
          </w:p>
        </w:tc>
        <w:tc>
          <w:tcPr>
            <w:tcW w:w="2659" w:type="dxa"/>
          </w:tcPr>
          <w:p w:rsidR="006068C6" w:rsidRPr="00D14DDF" w:rsidRDefault="006068C6" w:rsidP="00146CDE">
            <w:r>
              <w:rPr>
                <w:rFonts w:hint="eastAsia"/>
              </w:rPr>
              <w:t>25</w:t>
            </w:r>
            <w:r w:rsidRPr="00D14DDF">
              <w:rPr>
                <w:rFonts w:hint="eastAsia"/>
              </w:rPr>
              <w:t>以下</w:t>
            </w:r>
          </w:p>
        </w:tc>
        <w:tc>
          <w:tcPr>
            <w:tcW w:w="708" w:type="dxa"/>
          </w:tcPr>
          <w:p w:rsidR="006068C6" w:rsidRPr="00D14DDF" w:rsidRDefault="006068C6" w:rsidP="00146CD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410" w:type="dxa"/>
          </w:tcPr>
          <w:p w:rsidR="006068C6" w:rsidRPr="00D14DDF" w:rsidRDefault="006068C6" w:rsidP="00146CDE">
            <w:r w:rsidRPr="00D14DDF">
              <w:rPr>
                <w:rFonts w:hint="eastAsia"/>
              </w:rPr>
              <w:t>25</w:t>
            </w:r>
            <w:r w:rsidRPr="00D14DDF">
              <w:rPr>
                <w:rFonts w:hint="eastAsia"/>
              </w:rPr>
              <w:t>以下</w:t>
            </w:r>
          </w:p>
        </w:tc>
        <w:tc>
          <w:tcPr>
            <w:tcW w:w="851" w:type="dxa"/>
          </w:tcPr>
          <w:p w:rsidR="006068C6" w:rsidRPr="00D14DDF" w:rsidRDefault="006068C6" w:rsidP="00146CDE">
            <w:pPr>
              <w:jc w:val="center"/>
            </w:pPr>
            <w:r w:rsidRPr="00D14DDF">
              <w:rPr>
                <w:rFonts w:hint="eastAsia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:rsidR="006068C6" w:rsidRPr="00D14DDF" w:rsidRDefault="006068C6" w:rsidP="00146CDE">
            <w:pPr>
              <w:jc w:val="center"/>
            </w:pPr>
          </w:p>
        </w:tc>
      </w:tr>
      <w:tr w:rsidR="006068C6" w:rsidTr="00146CDE">
        <w:trPr>
          <w:trHeight w:val="288"/>
        </w:trPr>
        <w:tc>
          <w:tcPr>
            <w:tcW w:w="710" w:type="dxa"/>
          </w:tcPr>
          <w:p w:rsidR="006068C6" w:rsidRPr="00D14DDF" w:rsidRDefault="006068C6" w:rsidP="00146CDE">
            <w:pPr>
              <w:jc w:val="center"/>
            </w:pPr>
            <w:r w:rsidRPr="00D14DDF">
              <w:rPr>
                <w:rFonts w:hint="eastAsia"/>
              </w:rPr>
              <w:t>2</w:t>
            </w:r>
          </w:p>
        </w:tc>
        <w:tc>
          <w:tcPr>
            <w:tcW w:w="2659" w:type="dxa"/>
          </w:tcPr>
          <w:p w:rsidR="006068C6" w:rsidRPr="00D14DDF" w:rsidRDefault="006068C6" w:rsidP="00146CDE">
            <w:r w:rsidRPr="00D14DDF">
              <w:rPr>
                <w:rFonts w:hint="eastAsia"/>
              </w:rPr>
              <w:t>25</w:t>
            </w:r>
            <w:r>
              <w:rPr>
                <w:rFonts w:hint="eastAsia"/>
              </w:rPr>
              <w:t>-</w:t>
            </w:r>
            <w:r w:rsidRPr="00D14DDF">
              <w:rPr>
                <w:rFonts w:hint="eastAsia"/>
              </w:rPr>
              <w:t>50</w:t>
            </w:r>
            <w:r>
              <w:rPr>
                <w:rFonts w:hint="eastAsia"/>
              </w:rPr>
              <w:t>（</w:t>
            </w:r>
            <w:r w:rsidRPr="00D14DDF">
              <w:rPr>
                <w:rFonts w:hint="eastAsia"/>
              </w:rPr>
              <w:t>含</w:t>
            </w:r>
            <w:r w:rsidRPr="00D14DDF">
              <w:rPr>
                <w:rFonts w:hint="eastAsia"/>
              </w:rPr>
              <w:t>25</w:t>
            </w:r>
            <w:r w:rsidRPr="00D14DDF">
              <w:rPr>
                <w:rFonts w:hint="eastAsia"/>
              </w:rPr>
              <w:t>，下同</w:t>
            </w:r>
            <w:r>
              <w:rPr>
                <w:rFonts w:hint="eastAsia"/>
              </w:rPr>
              <w:t>）</w:t>
            </w:r>
          </w:p>
        </w:tc>
        <w:tc>
          <w:tcPr>
            <w:tcW w:w="708" w:type="dxa"/>
          </w:tcPr>
          <w:p w:rsidR="006068C6" w:rsidRPr="00D14DDF" w:rsidRDefault="006068C6" w:rsidP="00146CDE">
            <w:pPr>
              <w:jc w:val="center"/>
            </w:pPr>
            <w:r>
              <w:rPr>
                <w:rFonts w:hint="eastAsia"/>
              </w:rPr>
              <w:t>1.5</w:t>
            </w:r>
          </w:p>
        </w:tc>
        <w:tc>
          <w:tcPr>
            <w:tcW w:w="2410" w:type="dxa"/>
          </w:tcPr>
          <w:p w:rsidR="006068C6" w:rsidRPr="00D14DDF" w:rsidRDefault="006068C6" w:rsidP="00146CDE">
            <w:r w:rsidRPr="00D14DDF">
              <w:rPr>
                <w:rFonts w:hint="eastAsia"/>
              </w:rPr>
              <w:t>25</w:t>
            </w:r>
            <w:r>
              <w:rPr>
                <w:rFonts w:hint="eastAsia"/>
              </w:rPr>
              <w:t>-</w:t>
            </w:r>
            <w:r w:rsidRPr="00D14DDF">
              <w:rPr>
                <w:rFonts w:hint="eastAsia"/>
              </w:rPr>
              <w:t>50</w:t>
            </w:r>
            <w:r>
              <w:rPr>
                <w:rFonts w:hint="eastAsia"/>
              </w:rPr>
              <w:t>（</w:t>
            </w:r>
            <w:r w:rsidRPr="00D14DDF">
              <w:rPr>
                <w:rFonts w:hint="eastAsia"/>
              </w:rPr>
              <w:t>含</w:t>
            </w:r>
            <w:r w:rsidRPr="00D14DDF">
              <w:rPr>
                <w:rFonts w:hint="eastAsia"/>
              </w:rPr>
              <w:t>25</w:t>
            </w:r>
            <w:r w:rsidRPr="00D14DDF">
              <w:rPr>
                <w:rFonts w:hint="eastAsia"/>
              </w:rPr>
              <w:t>，下同</w:t>
            </w:r>
            <w:r>
              <w:rPr>
                <w:rFonts w:hint="eastAsia"/>
              </w:rPr>
              <w:t>）</w:t>
            </w:r>
          </w:p>
        </w:tc>
        <w:tc>
          <w:tcPr>
            <w:tcW w:w="851" w:type="dxa"/>
          </w:tcPr>
          <w:p w:rsidR="006068C6" w:rsidRPr="00D14DDF" w:rsidRDefault="006068C6" w:rsidP="00146CD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  <w:vMerge/>
          </w:tcPr>
          <w:p w:rsidR="006068C6" w:rsidRPr="00D14DDF" w:rsidRDefault="006068C6" w:rsidP="00146CDE">
            <w:pPr>
              <w:jc w:val="center"/>
            </w:pPr>
          </w:p>
        </w:tc>
      </w:tr>
      <w:tr w:rsidR="006068C6" w:rsidTr="00146CDE">
        <w:trPr>
          <w:trHeight w:val="257"/>
        </w:trPr>
        <w:tc>
          <w:tcPr>
            <w:tcW w:w="710" w:type="dxa"/>
          </w:tcPr>
          <w:p w:rsidR="006068C6" w:rsidRPr="00D14DDF" w:rsidRDefault="006068C6" w:rsidP="00146CDE">
            <w:pPr>
              <w:jc w:val="center"/>
            </w:pPr>
            <w:r w:rsidRPr="00D14DDF">
              <w:rPr>
                <w:rFonts w:hint="eastAsia"/>
              </w:rPr>
              <w:t>3</w:t>
            </w:r>
          </w:p>
        </w:tc>
        <w:tc>
          <w:tcPr>
            <w:tcW w:w="2659" w:type="dxa"/>
          </w:tcPr>
          <w:p w:rsidR="006068C6" w:rsidRPr="00D14DDF" w:rsidRDefault="006068C6" w:rsidP="00146CDE">
            <w:r w:rsidRPr="00D14DDF">
              <w:rPr>
                <w:rFonts w:hint="eastAsia"/>
              </w:rPr>
              <w:t>50</w:t>
            </w:r>
            <w:r>
              <w:rPr>
                <w:rFonts w:hint="eastAsia"/>
              </w:rPr>
              <w:t>-</w:t>
            </w:r>
            <w:r w:rsidRPr="00D14DDF">
              <w:rPr>
                <w:rFonts w:hint="eastAsia"/>
              </w:rPr>
              <w:t>100</w:t>
            </w:r>
          </w:p>
        </w:tc>
        <w:tc>
          <w:tcPr>
            <w:tcW w:w="708" w:type="dxa"/>
          </w:tcPr>
          <w:p w:rsidR="006068C6" w:rsidRPr="00D14DDF" w:rsidRDefault="006068C6" w:rsidP="00146CD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10" w:type="dxa"/>
          </w:tcPr>
          <w:p w:rsidR="006068C6" w:rsidRPr="00D14DDF" w:rsidRDefault="006068C6" w:rsidP="00146CDE">
            <w:r w:rsidRPr="00D14DDF">
              <w:rPr>
                <w:rFonts w:hint="eastAsia"/>
              </w:rPr>
              <w:t>50</w:t>
            </w:r>
            <w:r>
              <w:rPr>
                <w:rFonts w:hint="eastAsia"/>
              </w:rPr>
              <w:t>-</w:t>
            </w:r>
            <w:r w:rsidRPr="00D14DDF">
              <w:rPr>
                <w:rFonts w:hint="eastAsia"/>
              </w:rPr>
              <w:t>100</w:t>
            </w:r>
          </w:p>
        </w:tc>
        <w:tc>
          <w:tcPr>
            <w:tcW w:w="851" w:type="dxa"/>
          </w:tcPr>
          <w:p w:rsidR="006068C6" w:rsidRPr="00D14DDF" w:rsidRDefault="006068C6" w:rsidP="00146CDE">
            <w:pPr>
              <w:jc w:val="center"/>
            </w:pPr>
            <w:r>
              <w:rPr>
                <w:rFonts w:hint="eastAsia"/>
              </w:rPr>
              <w:t>1.5</w:t>
            </w:r>
          </w:p>
        </w:tc>
        <w:tc>
          <w:tcPr>
            <w:tcW w:w="992" w:type="dxa"/>
            <w:vMerge/>
          </w:tcPr>
          <w:p w:rsidR="006068C6" w:rsidRPr="00D14DDF" w:rsidRDefault="006068C6" w:rsidP="00146CDE">
            <w:pPr>
              <w:jc w:val="center"/>
            </w:pPr>
          </w:p>
        </w:tc>
      </w:tr>
      <w:tr w:rsidR="006068C6" w:rsidTr="00146CDE">
        <w:trPr>
          <w:trHeight w:val="362"/>
        </w:trPr>
        <w:tc>
          <w:tcPr>
            <w:tcW w:w="710" w:type="dxa"/>
          </w:tcPr>
          <w:p w:rsidR="006068C6" w:rsidRPr="00D14DDF" w:rsidRDefault="006068C6" w:rsidP="00146CDE">
            <w:pPr>
              <w:jc w:val="center"/>
            </w:pPr>
            <w:r w:rsidRPr="00D14DDF">
              <w:rPr>
                <w:rFonts w:hint="eastAsia"/>
              </w:rPr>
              <w:t>4</w:t>
            </w:r>
          </w:p>
        </w:tc>
        <w:tc>
          <w:tcPr>
            <w:tcW w:w="2659" w:type="dxa"/>
          </w:tcPr>
          <w:p w:rsidR="006068C6" w:rsidRPr="00D14DDF" w:rsidRDefault="006068C6" w:rsidP="00146CDE">
            <w:r>
              <w:rPr>
                <w:rFonts w:hint="eastAsia"/>
              </w:rPr>
              <w:t>100-</w:t>
            </w:r>
            <w:r w:rsidRPr="00D14DDF">
              <w:rPr>
                <w:rFonts w:hint="eastAsia"/>
              </w:rPr>
              <w:t>1000</w:t>
            </w:r>
          </w:p>
        </w:tc>
        <w:tc>
          <w:tcPr>
            <w:tcW w:w="708" w:type="dxa"/>
          </w:tcPr>
          <w:p w:rsidR="006068C6" w:rsidRPr="00D14DDF" w:rsidRDefault="006068C6" w:rsidP="00146CDE">
            <w:pPr>
              <w:jc w:val="center"/>
            </w:pPr>
            <w:r>
              <w:rPr>
                <w:rFonts w:hint="eastAsia"/>
              </w:rPr>
              <w:t>0.5</w:t>
            </w:r>
          </w:p>
        </w:tc>
        <w:tc>
          <w:tcPr>
            <w:tcW w:w="2410" w:type="dxa"/>
          </w:tcPr>
          <w:p w:rsidR="006068C6" w:rsidRPr="00D14DDF" w:rsidRDefault="006068C6" w:rsidP="00146CDE">
            <w:r w:rsidRPr="00D14DDF">
              <w:rPr>
                <w:rFonts w:hint="eastAsia"/>
              </w:rPr>
              <w:t>10</w:t>
            </w:r>
            <w:r>
              <w:rPr>
                <w:rFonts w:hint="eastAsia"/>
              </w:rPr>
              <w:t>0-</w:t>
            </w:r>
            <w:r w:rsidRPr="00D14DDF">
              <w:rPr>
                <w:rFonts w:hint="eastAsia"/>
              </w:rPr>
              <w:t>1000</w:t>
            </w:r>
          </w:p>
        </w:tc>
        <w:tc>
          <w:tcPr>
            <w:tcW w:w="851" w:type="dxa"/>
          </w:tcPr>
          <w:p w:rsidR="006068C6" w:rsidRPr="00D14DDF" w:rsidRDefault="006068C6" w:rsidP="00146CDE">
            <w:pPr>
              <w:jc w:val="center"/>
            </w:pPr>
            <w:r>
              <w:rPr>
                <w:rFonts w:hint="eastAsia"/>
              </w:rPr>
              <w:t>0.8</w:t>
            </w:r>
          </w:p>
        </w:tc>
        <w:tc>
          <w:tcPr>
            <w:tcW w:w="992" w:type="dxa"/>
            <w:vMerge/>
          </w:tcPr>
          <w:p w:rsidR="006068C6" w:rsidRPr="00D14DDF" w:rsidRDefault="006068C6" w:rsidP="00146CDE">
            <w:pPr>
              <w:jc w:val="center"/>
            </w:pPr>
          </w:p>
        </w:tc>
      </w:tr>
      <w:tr w:rsidR="006068C6" w:rsidTr="00146CDE">
        <w:trPr>
          <w:trHeight w:val="255"/>
        </w:trPr>
        <w:tc>
          <w:tcPr>
            <w:tcW w:w="710" w:type="dxa"/>
          </w:tcPr>
          <w:p w:rsidR="006068C6" w:rsidRPr="00D14DDF" w:rsidRDefault="006068C6" w:rsidP="00146CDE">
            <w:pPr>
              <w:jc w:val="center"/>
            </w:pPr>
            <w:r w:rsidRPr="00D14DDF">
              <w:rPr>
                <w:rFonts w:hint="eastAsia"/>
              </w:rPr>
              <w:t>5</w:t>
            </w:r>
          </w:p>
        </w:tc>
        <w:tc>
          <w:tcPr>
            <w:tcW w:w="2659" w:type="dxa"/>
          </w:tcPr>
          <w:p w:rsidR="006068C6" w:rsidRPr="00D14DDF" w:rsidRDefault="006068C6" w:rsidP="00146CDE">
            <w:r>
              <w:rPr>
                <w:rFonts w:hint="eastAsia"/>
              </w:rPr>
              <w:t>1000-</w:t>
            </w:r>
            <w:r w:rsidRPr="00D14DDF">
              <w:rPr>
                <w:rFonts w:hint="eastAsia"/>
              </w:rPr>
              <w:t>2000</w:t>
            </w:r>
          </w:p>
        </w:tc>
        <w:tc>
          <w:tcPr>
            <w:tcW w:w="708" w:type="dxa"/>
          </w:tcPr>
          <w:p w:rsidR="006068C6" w:rsidRPr="00D14DDF" w:rsidRDefault="006068C6" w:rsidP="00146CDE">
            <w:pPr>
              <w:jc w:val="center"/>
            </w:pPr>
            <w:r>
              <w:rPr>
                <w:rFonts w:hint="eastAsia"/>
              </w:rPr>
              <w:t>0.3</w:t>
            </w:r>
          </w:p>
        </w:tc>
        <w:tc>
          <w:tcPr>
            <w:tcW w:w="2410" w:type="dxa"/>
          </w:tcPr>
          <w:p w:rsidR="006068C6" w:rsidRPr="00D14DDF" w:rsidRDefault="006068C6" w:rsidP="00146CDE"/>
        </w:tc>
        <w:tc>
          <w:tcPr>
            <w:tcW w:w="851" w:type="dxa"/>
          </w:tcPr>
          <w:p w:rsidR="006068C6" w:rsidRPr="00D14DDF" w:rsidRDefault="006068C6" w:rsidP="00146CDE">
            <w:pPr>
              <w:jc w:val="center"/>
            </w:pPr>
          </w:p>
        </w:tc>
        <w:tc>
          <w:tcPr>
            <w:tcW w:w="992" w:type="dxa"/>
            <w:vMerge/>
          </w:tcPr>
          <w:p w:rsidR="006068C6" w:rsidRPr="00D14DDF" w:rsidRDefault="006068C6" w:rsidP="00146CDE">
            <w:pPr>
              <w:jc w:val="center"/>
            </w:pPr>
          </w:p>
        </w:tc>
      </w:tr>
      <w:tr w:rsidR="006068C6" w:rsidTr="00146CDE">
        <w:trPr>
          <w:trHeight w:val="276"/>
        </w:trPr>
        <w:tc>
          <w:tcPr>
            <w:tcW w:w="710" w:type="dxa"/>
          </w:tcPr>
          <w:p w:rsidR="006068C6" w:rsidRPr="00D14DDF" w:rsidRDefault="006068C6" w:rsidP="00146CDE">
            <w:pPr>
              <w:jc w:val="center"/>
            </w:pPr>
            <w:r w:rsidRPr="00D14DDF">
              <w:rPr>
                <w:rFonts w:hint="eastAsia"/>
              </w:rPr>
              <w:t>6</w:t>
            </w:r>
          </w:p>
        </w:tc>
        <w:tc>
          <w:tcPr>
            <w:tcW w:w="2659" w:type="dxa"/>
          </w:tcPr>
          <w:p w:rsidR="006068C6" w:rsidRPr="00D14DDF" w:rsidRDefault="006068C6" w:rsidP="00146CDE">
            <w:r w:rsidRPr="00D14DDF">
              <w:rPr>
                <w:rFonts w:hint="eastAsia"/>
              </w:rPr>
              <w:t>200</w:t>
            </w:r>
            <w:r>
              <w:rPr>
                <w:rFonts w:hint="eastAsia"/>
              </w:rPr>
              <w:t>0-</w:t>
            </w:r>
            <w:r w:rsidRPr="00D14DDF">
              <w:rPr>
                <w:rFonts w:hint="eastAsia"/>
              </w:rPr>
              <w:t>5000</w:t>
            </w:r>
          </w:p>
        </w:tc>
        <w:tc>
          <w:tcPr>
            <w:tcW w:w="708" w:type="dxa"/>
          </w:tcPr>
          <w:p w:rsidR="006068C6" w:rsidRPr="00D14DDF" w:rsidRDefault="006068C6" w:rsidP="00146CDE">
            <w:pPr>
              <w:jc w:val="center"/>
            </w:pPr>
            <w:r>
              <w:rPr>
                <w:rFonts w:hint="eastAsia"/>
              </w:rPr>
              <w:t>0.15</w:t>
            </w:r>
          </w:p>
        </w:tc>
        <w:tc>
          <w:tcPr>
            <w:tcW w:w="2410" w:type="dxa"/>
          </w:tcPr>
          <w:p w:rsidR="006068C6" w:rsidRPr="00D14DDF" w:rsidRDefault="006068C6" w:rsidP="00146CDE"/>
        </w:tc>
        <w:tc>
          <w:tcPr>
            <w:tcW w:w="851" w:type="dxa"/>
          </w:tcPr>
          <w:p w:rsidR="006068C6" w:rsidRPr="00D14DDF" w:rsidRDefault="006068C6" w:rsidP="00146CDE">
            <w:pPr>
              <w:jc w:val="center"/>
            </w:pPr>
          </w:p>
        </w:tc>
        <w:tc>
          <w:tcPr>
            <w:tcW w:w="992" w:type="dxa"/>
            <w:vMerge/>
          </w:tcPr>
          <w:p w:rsidR="006068C6" w:rsidRPr="00D14DDF" w:rsidRDefault="006068C6" w:rsidP="00146CDE">
            <w:pPr>
              <w:jc w:val="center"/>
            </w:pPr>
          </w:p>
        </w:tc>
      </w:tr>
      <w:tr w:rsidR="006068C6" w:rsidTr="00146CDE">
        <w:trPr>
          <w:trHeight w:val="307"/>
        </w:trPr>
        <w:tc>
          <w:tcPr>
            <w:tcW w:w="710" w:type="dxa"/>
          </w:tcPr>
          <w:p w:rsidR="006068C6" w:rsidRPr="00D14DDF" w:rsidRDefault="006068C6" w:rsidP="00146CDE">
            <w:pPr>
              <w:jc w:val="center"/>
            </w:pPr>
            <w:r w:rsidRPr="00D14DDF">
              <w:rPr>
                <w:rFonts w:hint="eastAsia"/>
              </w:rPr>
              <w:t>7</w:t>
            </w:r>
          </w:p>
        </w:tc>
        <w:tc>
          <w:tcPr>
            <w:tcW w:w="2659" w:type="dxa"/>
          </w:tcPr>
          <w:p w:rsidR="006068C6" w:rsidRPr="00D14DDF" w:rsidRDefault="006068C6" w:rsidP="00146CDE">
            <w:r w:rsidRPr="00D14DDF">
              <w:rPr>
                <w:rFonts w:hint="eastAsia"/>
              </w:rPr>
              <w:t>500</w:t>
            </w:r>
            <w:r>
              <w:rPr>
                <w:rFonts w:hint="eastAsia"/>
              </w:rPr>
              <w:t>0-</w:t>
            </w:r>
            <w:r w:rsidRPr="00D14DDF">
              <w:rPr>
                <w:rFonts w:hint="eastAsia"/>
              </w:rPr>
              <w:t>8000</w:t>
            </w:r>
          </w:p>
        </w:tc>
        <w:tc>
          <w:tcPr>
            <w:tcW w:w="708" w:type="dxa"/>
          </w:tcPr>
          <w:p w:rsidR="006068C6" w:rsidRPr="00D14DDF" w:rsidRDefault="006068C6" w:rsidP="00146CDE">
            <w:pPr>
              <w:jc w:val="center"/>
            </w:pPr>
            <w:r>
              <w:rPr>
                <w:rFonts w:hint="eastAsia"/>
              </w:rPr>
              <w:t>0.08</w:t>
            </w:r>
          </w:p>
        </w:tc>
        <w:tc>
          <w:tcPr>
            <w:tcW w:w="2410" w:type="dxa"/>
          </w:tcPr>
          <w:p w:rsidR="006068C6" w:rsidRPr="00D14DDF" w:rsidRDefault="006068C6" w:rsidP="00146CDE"/>
        </w:tc>
        <w:tc>
          <w:tcPr>
            <w:tcW w:w="851" w:type="dxa"/>
          </w:tcPr>
          <w:p w:rsidR="006068C6" w:rsidRPr="00D14DDF" w:rsidRDefault="006068C6" w:rsidP="00146CDE">
            <w:pPr>
              <w:jc w:val="center"/>
            </w:pPr>
          </w:p>
        </w:tc>
        <w:tc>
          <w:tcPr>
            <w:tcW w:w="992" w:type="dxa"/>
            <w:vMerge/>
          </w:tcPr>
          <w:p w:rsidR="006068C6" w:rsidRPr="00D14DDF" w:rsidRDefault="006068C6" w:rsidP="00146CDE">
            <w:pPr>
              <w:jc w:val="center"/>
            </w:pPr>
          </w:p>
        </w:tc>
      </w:tr>
      <w:tr w:rsidR="006068C6" w:rsidTr="00146CDE">
        <w:trPr>
          <w:trHeight w:val="284"/>
        </w:trPr>
        <w:tc>
          <w:tcPr>
            <w:tcW w:w="710" w:type="dxa"/>
          </w:tcPr>
          <w:p w:rsidR="006068C6" w:rsidRPr="00D14DDF" w:rsidRDefault="006068C6" w:rsidP="00146CDE">
            <w:pPr>
              <w:jc w:val="center"/>
            </w:pPr>
            <w:r w:rsidRPr="00D14DDF">
              <w:rPr>
                <w:rFonts w:hint="eastAsia"/>
              </w:rPr>
              <w:t>8</w:t>
            </w:r>
          </w:p>
        </w:tc>
        <w:tc>
          <w:tcPr>
            <w:tcW w:w="2659" w:type="dxa"/>
          </w:tcPr>
          <w:p w:rsidR="006068C6" w:rsidRPr="00D14DDF" w:rsidRDefault="006068C6" w:rsidP="00146CDE">
            <w:r w:rsidRPr="00D14DDF">
              <w:rPr>
                <w:rFonts w:hint="eastAsia"/>
              </w:rPr>
              <w:t>800</w:t>
            </w:r>
            <w:r>
              <w:rPr>
                <w:rFonts w:hint="eastAsia"/>
              </w:rPr>
              <w:t>0-</w:t>
            </w:r>
            <w:r w:rsidRPr="00D14DDF">
              <w:rPr>
                <w:rFonts w:hint="eastAsia"/>
              </w:rPr>
              <w:t>10000</w:t>
            </w:r>
          </w:p>
        </w:tc>
        <w:tc>
          <w:tcPr>
            <w:tcW w:w="708" w:type="dxa"/>
          </w:tcPr>
          <w:p w:rsidR="006068C6" w:rsidRPr="00D14DDF" w:rsidRDefault="006068C6" w:rsidP="00146CDE">
            <w:pPr>
              <w:jc w:val="center"/>
            </w:pPr>
            <w:r>
              <w:rPr>
                <w:rFonts w:hint="eastAsia"/>
              </w:rPr>
              <w:t>0.04</w:t>
            </w:r>
          </w:p>
        </w:tc>
        <w:tc>
          <w:tcPr>
            <w:tcW w:w="2410" w:type="dxa"/>
          </w:tcPr>
          <w:p w:rsidR="006068C6" w:rsidRPr="00D14DDF" w:rsidRDefault="006068C6" w:rsidP="00146CDE"/>
        </w:tc>
        <w:tc>
          <w:tcPr>
            <w:tcW w:w="851" w:type="dxa"/>
          </w:tcPr>
          <w:p w:rsidR="006068C6" w:rsidRPr="00D14DDF" w:rsidRDefault="006068C6" w:rsidP="00146CDE">
            <w:pPr>
              <w:jc w:val="center"/>
            </w:pPr>
          </w:p>
        </w:tc>
        <w:tc>
          <w:tcPr>
            <w:tcW w:w="992" w:type="dxa"/>
            <w:vMerge/>
          </w:tcPr>
          <w:p w:rsidR="006068C6" w:rsidRPr="00D14DDF" w:rsidRDefault="006068C6" w:rsidP="00146CDE">
            <w:pPr>
              <w:jc w:val="center"/>
            </w:pPr>
          </w:p>
        </w:tc>
      </w:tr>
      <w:tr w:rsidR="006068C6" w:rsidTr="00146CDE">
        <w:trPr>
          <w:trHeight w:val="60"/>
        </w:trPr>
        <w:tc>
          <w:tcPr>
            <w:tcW w:w="710" w:type="dxa"/>
          </w:tcPr>
          <w:p w:rsidR="006068C6" w:rsidRPr="00D14DDF" w:rsidRDefault="006068C6" w:rsidP="00146CDE">
            <w:pPr>
              <w:jc w:val="center"/>
            </w:pPr>
            <w:r w:rsidRPr="00D14DDF">
              <w:rPr>
                <w:rFonts w:hint="eastAsia"/>
              </w:rPr>
              <w:t>9</w:t>
            </w:r>
          </w:p>
        </w:tc>
        <w:tc>
          <w:tcPr>
            <w:tcW w:w="2659" w:type="dxa"/>
          </w:tcPr>
          <w:p w:rsidR="006068C6" w:rsidRPr="00D14DDF" w:rsidRDefault="006068C6" w:rsidP="00146CDE">
            <w:r w:rsidRPr="00D14DDF">
              <w:rPr>
                <w:rFonts w:hint="eastAsia"/>
              </w:rPr>
              <w:t>10000</w:t>
            </w:r>
            <w:r>
              <w:rPr>
                <w:rFonts w:hint="eastAsia"/>
              </w:rPr>
              <w:t>-</w:t>
            </w:r>
            <w:r w:rsidRPr="00D14DDF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Pr="00D14DDF">
              <w:rPr>
                <w:rFonts w:hint="eastAsia"/>
              </w:rPr>
              <w:t>0000</w:t>
            </w:r>
          </w:p>
        </w:tc>
        <w:tc>
          <w:tcPr>
            <w:tcW w:w="708" w:type="dxa"/>
          </w:tcPr>
          <w:p w:rsidR="006068C6" w:rsidRPr="00D14DDF" w:rsidRDefault="006068C6" w:rsidP="00146CDE">
            <w:pPr>
              <w:jc w:val="center"/>
            </w:pPr>
            <w:r>
              <w:rPr>
                <w:rFonts w:hint="eastAsia"/>
              </w:rPr>
              <w:t>0.02</w:t>
            </w:r>
          </w:p>
        </w:tc>
        <w:tc>
          <w:tcPr>
            <w:tcW w:w="2410" w:type="dxa"/>
          </w:tcPr>
          <w:p w:rsidR="006068C6" w:rsidRPr="00D14DDF" w:rsidRDefault="006068C6" w:rsidP="00146CDE"/>
        </w:tc>
        <w:tc>
          <w:tcPr>
            <w:tcW w:w="851" w:type="dxa"/>
          </w:tcPr>
          <w:p w:rsidR="006068C6" w:rsidRPr="00D14DDF" w:rsidRDefault="006068C6" w:rsidP="00146CDE">
            <w:pPr>
              <w:jc w:val="center"/>
            </w:pPr>
          </w:p>
        </w:tc>
        <w:tc>
          <w:tcPr>
            <w:tcW w:w="992" w:type="dxa"/>
            <w:vMerge/>
          </w:tcPr>
          <w:p w:rsidR="006068C6" w:rsidRPr="00D14DDF" w:rsidRDefault="006068C6" w:rsidP="00146CDE">
            <w:pPr>
              <w:jc w:val="center"/>
            </w:pPr>
          </w:p>
        </w:tc>
      </w:tr>
      <w:tr w:rsidR="006068C6" w:rsidTr="00146CDE">
        <w:trPr>
          <w:trHeight w:val="60"/>
        </w:trPr>
        <w:tc>
          <w:tcPr>
            <w:tcW w:w="710" w:type="dxa"/>
          </w:tcPr>
          <w:p w:rsidR="006068C6" w:rsidRPr="00D14DDF" w:rsidRDefault="006068C6" w:rsidP="00146CDE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659" w:type="dxa"/>
          </w:tcPr>
          <w:p w:rsidR="006068C6" w:rsidRPr="00D14DDF" w:rsidRDefault="006068C6" w:rsidP="00146CDE">
            <w:r>
              <w:rPr>
                <w:rFonts w:hint="eastAsia"/>
              </w:rPr>
              <w:t>100000</w:t>
            </w:r>
            <w:r w:rsidRPr="00D14DDF">
              <w:rPr>
                <w:rFonts w:hint="eastAsia"/>
              </w:rPr>
              <w:t>以上</w:t>
            </w:r>
          </w:p>
        </w:tc>
        <w:tc>
          <w:tcPr>
            <w:tcW w:w="708" w:type="dxa"/>
          </w:tcPr>
          <w:p w:rsidR="006068C6" w:rsidRDefault="006068C6" w:rsidP="00146CDE">
            <w:pPr>
              <w:jc w:val="center"/>
            </w:pPr>
            <w:r>
              <w:rPr>
                <w:rFonts w:hint="eastAsia"/>
              </w:rPr>
              <w:t>0.01</w:t>
            </w:r>
          </w:p>
        </w:tc>
        <w:tc>
          <w:tcPr>
            <w:tcW w:w="2410" w:type="dxa"/>
          </w:tcPr>
          <w:p w:rsidR="006068C6" w:rsidRPr="00D14DDF" w:rsidRDefault="006068C6" w:rsidP="00146CDE"/>
        </w:tc>
        <w:tc>
          <w:tcPr>
            <w:tcW w:w="851" w:type="dxa"/>
          </w:tcPr>
          <w:p w:rsidR="006068C6" w:rsidRPr="00D14DDF" w:rsidRDefault="006068C6" w:rsidP="00146CDE">
            <w:pPr>
              <w:jc w:val="center"/>
            </w:pPr>
          </w:p>
        </w:tc>
        <w:tc>
          <w:tcPr>
            <w:tcW w:w="992" w:type="dxa"/>
            <w:vMerge/>
          </w:tcPr>
          <w:p w:rsidR="006068C6" w:rsidRPr="00D14DDF" w:rsidRDefault="006068C6" w:rsidP="00146CDE">
            <w:pPr>
              <w:jc w:val="center"/>
            </w:pPr>
          </w:p>
        </w:tc>
      </w:tr>
    </w:tbl>
    <w:p w:rsidR="006068C6" w:rsidRPr="001B5D1A" w:rsidRDefault="006068C6" w:rsidP="006068C6">
      <w:pPr>
        <w:spacing w:line="44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1B5D1A">
        <w:rPr>
          <w:rFonts w:ascii="方正仿宋简体" w:eastAsia="方正仿宋简体" w:hAnsi="宋体" w:cs="宋体" w:hint="eastAsia"/>
          <w:kern w:val="0"/>
          <w:sz w:val="28"/>
          <w:szCs w:val="28"/>
        </w:rPr>
        <w:t>说明：每宗最低收费标准为</w:t>
      </w: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60</w:t>
      </w:r>
      <w:r w:rsidRPr="001B5D1A">
        <w:rPr>
          <w:rFonts w:ascii="方正仿宋简体" w:eastAsia="方正仿宋简体" w:hAnsi="宋体" w:cs="宋体" w:hint="eastAsia"/>
          <w:kern w:val="0"/>
          <w:sz w:val="28"/>
          <w:szCs w:val="28"/>
        </w:rPr>
        <w:t>0元。</w:t>
      </w:r>
    </w:p>
    <w:p w:rsidR="006068C6" w:rsidRPr="001B5D1A" w:rsidRDefault="006068C6" w:rsidP="006068C6">
      <w:pPr>
        <w:spacing w:line="440" w:lineRule="exact"/>
        <w:ind w:firstLineChars="200" w:firstLine="560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（1）</w:t>
      </w:r>
      <w:r w:rsidRPr="001B5D1A">
        <w:rPr>
          <w:rFonts w:ascii="方正仿宋简体" w:eastAsia="方正仿宋简体" w:hAnsi="宋体" w:cs="宋体" w:hint="eastAsia"/>
          <w:kern w:val="0"/>
          <w:sz w:val="28"/>
          <w:szCs w:val="28"/>
        </w:rPr>
        <w:t>上述收费标准实行差额定率累进计费。</w:t>
      </w:r>
    </w:p>
    <w:p w:rsidR="006068C6" w:rsidRDefault="006068C6" w:rsidP="006068C6">
      <w:pPr>
        <w:spacing w:line="440" w:lineRule="exact"/>
        <w:ind w:firstLineChars="200" w:firstLine="560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 xml:space="preserve">（2） </w:t>
      </w:r>
      <w:r w:rsidRPr="001B5D1A">
        <w:rPr>
          <w:rFonts w:ascii="方正仿宋简体" w:eastAsia="方正仿宋简体" w:hAnsi="宋体" w:cs="宋体" w:hint="eastAsia"/>
          <w:kern w:val="0"/>
          <w:sz w:val="28"/>
          <w:szCs w:val="28"/>
        </w:rPr>
        <w:t>计费基数:单项资产</w:t>
      </w:r>
      <w:proofErr w:type="gramStart"/>
      <w:r w:rsidRPr="001B5D1A">
        <w:rPr>
          <w:rFonts w:ascii="方正仿宋简体" w:eastAsia="方正仿宋简体" w:hAnsi="宋体" w:cs="宋体" w:hint="eastAsia"/>
          <w:kern w:val="0"/>
          <w:sz w:val="28"/>
          <w:szCs w:val="28"/>
        </w:rPr>
        <w:t>评估按</w:t>
      </w:r>
      <w:proofErr w:type="gramEnd"/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账</w:t>
      </w:r>
      <w:r w:rsidRPr="001B5D1A">
        <w:rPr>
          <w:rFonts w:ascii="方正仿宋简体" w:eastAsia="方正仿宋简体" w:hAnsi="宋体" w:cs="宋体" w:hint="eastAsia"/>
          <w:kern w:val="0"/>
          <w:sz w:val="28"/>
          <w:szCs w:val="28"/>
        </w:rPr>
        <w:t>面原值,无账面</w:t>
      </w:r>
      <w:proofErr w:type="gramStart"/>
      <w:r w:rsidRPr="001B5D1A">
        <w:rPr>
          <w:rFonts w:ascii="方正仿宋简体" w:eastAsia="方正仿宋简体" w:hAnsi="宋体" w:cs="宋体" w:hint="eastAsia"/>
          <w:kern w:val="0"/>
          <w:sz w:val="28"/>
          <w:szCs w:val="28"/>
        </w:rPr>
        <w:t>值资产</w:t>
      </w:r>
      <w:proofErr w:type="gramEnd"/>
      <w:r w:rsidRPr="001B5D1A">
        <w:rPr>
          <w:rFonts w:ascii="方正仿宋简体" w:eastAsia="方正仿宋简体" w:hAnsi="宋体" w:cs="宋体" w:hint="eastAsia"/>
          <w:kern w:val="0"/>
          <w:sz w:val="28"/>
          <w:szCs w:val="28"/>
        </w:rPr>
        <w:t>按评估值</w:t>
      </w: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。</w:t>
      </w:r>
      <w:r w:rsidRPr="001B5D1A">
        <w:rPr>
          <w:rFonts w:ascii="方正仿宋简体" w:eastAsia="方正仿宋简体" w:hAnsi="宋体" w:cs="宋体" w:hint="eastAsia"/>
          <w:kern w:val="0"/>
          <w:sz w:val="28"/>
          <w:szCs w:val="28"/>
        </w:rPr>
        <w:t xml:space="preserve"> </w:t>
      </w:r>
    </w:p>
    <w:p w:rsidR="006068C6" w:rsidRDefault="006068C6" w:rsidP="006068C6">
      <w:pPr>
        <w:spacing w:line="440" w:lineRule="exact"/>
        <w:ind w:firstLineChars="200" w:firstLine="560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（3）示例：某资产评估价7700万元，则评估费计算如下：</w:t>
      </w:r>
    </w:p>
    <w:p w:rsidR="006068C6" w:rsidRDefault="006068C6" w:rsidP="006068C6">
      <w:pPr>
        <w:spacing w:line="440" w:lineRule="exact"/>
        <w:ind w:firstLineChars="600" w:firstLine="1680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25万元×3</w:t>
      </w:r>
      <w:r w:rsidRPr="0002181C">
        <w:rPr>
          <w:rFonts w:ascii="方正仿宋简体" w:eastAsia="方正仿宋简体" w:hAnsi="宋体" w:cs="宋体" w:hint="eastAsia"/>
          <w:kern w:val="0"/>
          <w:sz w:val="28"/>
          <w:szCs w:val="28"/>
        </w:rPr>
        <w:t>‰</w:t>
      </w: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=0.075</w:t>
      </w:r>
    </w:p>
    <w:p w:rsidR="006068C6" w:rsidRDefault="006068C6" w:rsidP="006068C6">
      <w:pPr>
        <w:spacing w:line="440" w:lineRule="exact"/>
        <w:ind w:firstLineChars="600" w:firstLine="1680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（50-25）</w:t>
      </w:r>
      <w:r>
        <w:rPr>
          <w:rFonts w:ascii="方正仿宋简体" w:eastAsia="方正仿宋简体" w:hAnsi="宋体" w:cs="宋体"/>
          <w:kern w:val="0"/>
          <w:sz w:val="28"/>
          <w:szCs w:val="28"/>
        </w:rPr>
        <w:t>万元</w:t>
      </w: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×1.5</w:t>
      </w:r>
      <w:r w:rsidRPr="0002181C">
        <w:rPr>
          <w:rFonts w:ascii="方正仿宋简体" w:eastAsia="方正仿宋简体" w:hAnsi="宋体" w:cs="宋体" w:hint="eastAsia"/>
          <w:kern w:val="0"/>
          <w:sz w:val="28"/>
          <w:szCs w:val="28"/>
        </w:rPr>
        <w:t>‰</w:t>
      </w: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=0.0375万元；</w:t>
      </w:r>
    </w:p>
    <w:p w:rsidR="006068C6" w:rsidRDefault="006068C6" w:rsidP="006068C6">
      <w:pPr>
        <w:spacing w:line="440" w:lineRule="exact"/>
        <w:ind w:firstLineChars="600" w:firstLine="1680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（100-50）万元×1</w:t>
      </w:r>
      <w:r w:rsidRPr="0002181C">
        <w:rPr>
          <w:rFonts w:ascii="方正仿宋简体" w:eastAsia="方正仿宋简体" w:hAnsi="宋体" w:cs="宋体" w:hint="eastAsia"/>
          <w:kern w:val="0"/>
          <w:sz w:val="28"/>
          <w:szCs w:val="28"/>
        </w:rPr>
        <w:t>‰</w:t>
      </w: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=0.05万元；</w:t>
      </w:r>
    </w:p>
    <w:p w:rsidR="006068C6" w:rsidRDefault="006068C6" w:rsidP="006068C6">
      <w:pPr>
        <w:spacing w:line="440" w:lineRule="exact"/>
        <w:ind w:firstLineChars="550" w:firstLine="1540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（1000-100）万元×0.5</w:t>
      </w:r>
      <w:r w:rsidRPr="0002181C">
        <w:rPr>
          <w:rFonts w:ascii="方正仿宋简体" w:eastAsia="方正仿宋简体" w:hAnsi="宋体" w:cs="宋体" w:hint="eastAsia"/>
          <w:kern w:val="0"/>
          <w:sz w:val="28"/>
          <w:szCs w:val="28"/>
        </w:rPr>
        <w:t>‰</w:t>
      </w: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=0.45万元；</w:t>
      </w:r>
    </w:p>
    <w:p w:rsidR="006068C6" w:rsidRDefault="006068C6" w:rsidP="006068C6">
      <w:pPr>
        <w:spacing w:line="440" w:lineRule="exact"/>
        <w:ind w:firstLineChars="500" w:firstLine="1400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（2000-1000）万元×0.3</w:t>
      </w:r>
      <w:r w:rsidRPr="0002181C">
        <w:rPr>
          <w:rFonts w:ascii="方正仿宋简体" w:eastAsia="方正仿宋简体" w:hAnsi="宋体" w:cs="宋体" w:hint="eastAsia"/>
          <w:kern w:val="0"/>
          <w:sz w:val="28"/>
          <w:szCs w:val="28"/>
        </w:rPr>
        <w:t>‰</w:t>
      </w: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=0.3万元；</w:t>
      </w:r>
    </w:p>
    <w:p w:rsidR="006068C6" w:rsidRDefault="006068C6" w:rsidP="006068C6">
      <w:pPr>
        <w:spacing w:line="440" w:lineRule="exact"/>
        <w:ind w:firstLineChars="500" w:firstLine="1400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（5000-2000）万元×0.15</w:t>
      </w:r>
      <w:r w:rsidRPr="0002181C">
        <w:rPr>
          <w:rFonts w:ascii="方正仿宋简体" w:eastAsia="方正仿宋简体" w:hAnsi="宋体" w:cs="宋体" w:hint="eastAsia"/>
          <w:kern w:val="0"/>
          <w:sz w:val="28"/>
          <w:szCs w:val="28"/>
        </w:rPr>
        <w:t>‰</w:t>
      </w: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=0.45万元；</w:t>
      </w:r>
    </w:p>
    <w:p w:rsidR="006068C6" w:rsidRDefault="006068C6" w:rsidP="006068C6">
      <w:pPr>
        <w:spacing w:line="440" w:lineRule="exact"/>
        <w:ind w:firstLineChars="500" w:firstLine="1400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（7700-5000）万元×0.08</w:t>
      </w:r>
      <w:r w:rsidRPr="0002181C">
        <w:rPr>
          <w:rFonts w:ascii="方正仿宋简体" w:eastAsia="方正仿宋简体" w:hAnsi="宋体" w:cs="宋体" w:hint="eastAsia"/>
          <w:kern w:val="0"/>
          <w:sz w:val="28"/>
          <w:szCs w:val="28"/>
        </w:rPr>
        <w:t>‰</w:t>
      </w: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=0.216万元；</w:t>
      </w:r>
    </w:p>
    <w:p w:rsidR="006068C6" w:rsidRDefault="006068C6" w:rsidP="006068C6">
      <w:pPr>
        <w:spacing w:line="44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>
        <w:rPr>
          <w:rFonts w:ascii="方正仿宋简体" w:eastAsia="方正仿宋简体" w:hAnsi="宋体" w:cs="宋体"/>
          <w:kern w:val="0"/>
          <w:sz w:val="28"/>
          <w:szCs w:val="28"/>
        </w:rPr>
        <w:t>合计收费</w:t>
      </w: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=0.075+0.0375+0.05+0.45+0.3+0.45+0.216=1.5785万元。</w:t>
      </w:r>
    </w:p>
    <w:p w:rsidR="006068C6" w:rsidRPr="001B5D1A" w:rsidRDefault="006068C6" w:rsidP="006068C6">
      <w:pPr>
        <w:spacing w:line="44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 xml:space="preserve">年租金评估收费计算算法同上。         </w:t>
      </w:r>
    </w:p>
    <w:p w:rsidR="006068C6" w:rsidRPr="001B5D1A" w:rsidRDefault="006068C6" w:rsidP="006068C6">
      <w:pPr>
        <w:spacing w:line="440" w:lineRule="exact"/>
        <w:ind w:firstLineChars="200" w:firstLine="560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1B5D1A">
        <w:rPr>
          <w:rFonts w:ascii="方正仿宋简体" w:eastAsia="方正仿宋简体" w:hAnsi="宋体" w:cs="宋体"/>
          <w:kern w:val="0"/>
          <w:sz w:val="28"/>
          <w:szCs w:val="28"/>
        </w:rPr>
        <w:t>3</w:t>
      </w:r>
      <w:r w:rsidRPr="001B5D1A">
        <w:rPr>
          <w:rFonts w:ascii="方正仿宋简体" w:eastAsia="方正仿宋简体" w:hAnsi="宋体" w:cs="宋体" w:hint="eastAsia"/>
          <w:kern w:val="0"/>
          <w:sz w:val="28"/>
          <w:szCs w:val="28"/>
        </w:rPr>
        <w:t>、</w:t>
      </w:r>
      <w:r w:rsidRPr="001B5D1A">
        <w:rPr>
          <w:rFonts w:ascii="方正仿宋简体" w:eastAsia="方正仿宋简体" w:hAnsi="宋体" w:cs="宋体"/>
          <w:kern w:val="0"/>
          <w:sz w:val="28"/>
          <w:szCs w:val="28"/>
        </w:rPr>
        <w:t>要严格按照相关法律法规和行业规范组织评估活动，并接受行业监管部门及财政等部门的监督管理。有下列情形的，将被暂停</w:t>
      </w: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候选</w:t>
      </w:r>
      <w:r w:rsidRPr="001B5D1A">
        <w:rPr>
          <w:rFonts w:ascii="方正仿宋简体" w:eastAsia="方正仿宋简体" w:hAnsi="宋体" w:cs="宋体"/>
          <w:kern w:val="0"/>
          <w:sz w:val="28"/>
          <w:szCs w:val="28"/>
        </w:rPr>
        <w:t>资格：</w:t>
      </w:r>
    </w:p>
    <w:p w:rsidR="006068C6" w:rsidRPr="001B5D1A" w:rsidRDefault="006068C6" w:rsidP="006068C6">
      <w:pPr>
        <w:spacing w:line="440" w:lineRule="exact"/>
        <w:ind w:firstLineChars="200" w:firstLine="560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1B5D1A">
        <w:rPr>
          <w:rFonts w:ascii="方正仿宋简体" w:eastAsia="方正仿宋简体" w:hAnsi="宋体" w:cs="宋体"/>
          <w:kern w:val="0"/>
          <w:sz w:val="28"/>
          <w:szCs w:val="28"/>
        </w:rPr>
        <w:t>（1）在操作过程中有违法违规行为</w:t>
      </w: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，暂停本年度候选资格</w:t>
      </w:r>
      <w:r w:rsidRPr="001B5D1A">
        <w:rPr>
          <w:rFonts w:ascii="方正仿宋简体" w:eastAsia="方正仿宋简体" w:hAnsi="宋体" w:cs="宋体"/>
          <w:kern w:val="0"/>
          <w:sz w:val="28"/>
          <w:szCs w:val="28"/>
        </w:rPr>
        <w:t>；</w:t>
      </w:r>
    </w:p>
    <w:p w:rsidR="006068C6" w:rsidRPr="001B5D1A" w:rsidRDefault="006068C6" w:rsidP="006068C6">
      <w:pPr>
        <w:spacing w:line="440" w:lineRule="exact"/>
        <w:ind w:firstLineChars="200" w:firstLine="560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1B5D1A">
        <w:rPr>
          <w:rFonts w:ascii="方正仿宋简体" w:eastAsia="方正仿宋简体" w:hAnsi="宋体" w:cs="宋体"/>
          <w:kern w:val="0"/>
          <w:sz w:val="28"/>
          <w:szCs w:val="28"/>
        </w:rPr>
        <w:t>（2</w:t>
      </w:r>
      <w:r>
        <w:rPr>
          <w:rFonts w:ascii="方正仿宋简体" w:eastAsia="方正仿宋简体" w:hAnsi="宋体" w:cs="宋体"/>
          <w:kern w:val="0"/>
          <w:sz w:val="28"/>
          <w:szCs w:val="28"/>
        </w:rPr>
        <w:t>）一个自然年内，有</w:t>
      </w: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1</w:t>
      </w:r>
      <w:r>
        <w:rPr>
          <w:rFonts w:ascii="方正仿宋简体" w:eastAsia="方正仿宋简体" w:hAnsi="宋体" w:cs="宋体"/>
          <w:kern w:val="0"/>
          <w:sz w:val="28"/>
          <w:szCs w:val="28"/>
        </w:rPr>
        <w:t>次</w:t>
      </w: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选中但因自身原因放弃的，暂停一次候选资格</w:t>
      </w:r>
      <w:r w:rsidRPr="001B5D1A">
        <w:rPr>
          <w:rFonts w:ascii="方正仿宋简体" w:eastAsia="方正仿宋简体" w:hAnsi="宋体" w:cs="宋体"/>
          <w:kern w:val="0"/>
          <w:sz w:val="28"/>
          <w:szCs w:val="28"/>
        </w:rPr>
        <w:t>；</w:t>
      </w:r>
    </w:p>
    <w:p w:rsidR="006068C6" w:rsidRPr="001B5D1A" w:rsidRDefault="006068C6" w:rsidP="006068C6">
      <w:pPr>
        <w:spacing w:line="440" w:lineRule="exact"/>
        <w:ind w:firstLineChars="200" w:firstLine="560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1B5D1A">
        <w:rPr>
          <w:rFonts w:ascii="方正仿宋简体" w:eastAsia="方正仿宋简体" w:hAnsi="宋体" w:cs="宋体"/>
          <w:kern w:val="0"/>
          <w:sz w:val="28"/>
          <w:szCs w:val="28"/>
        </w:rPr>
        <w:lastRenderedPageBreak/>
        <w:t>（3）评估机构2次未在15个工作日出具报告</w:t>
      </w: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的，暂停1次候选资格</w:t>
      </w:r>
      <w:r w:rsidRPr="001B5D1A">
        <w:rPr>
          <w:rFonts w:ascii="方正仿宋简体" w:eastAsia="方正仿宋简体" w:hAnsi="宋体" w:cs="宋体"/>
          <w:kern w:val="0"/>
          <w:sz w:val="28"/>
          <w:szCs w:val="28"/>
        </w:rPr>
        <w:t>；</w:t>
      </w:r>
    </w:p>
    <w:p w:rsidR="006068C6" w:rsidRPr="001B5D1A" w:rsidRDefault="006068C6" w:rsidP="006068C6">
      <w:pPr>
        <w:spacing w:line="440" w:lineRule="exact"/>
        <w:ind w:firstLineChars="200" w:firstLine="560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1B5D1A">
        <w:rPr>
          <w:rFonts w:ascii="方正仿宋简体" w:eastAsia="方正仿宋简体" w:hAnsi="宋体" w:cs="宋体"/>
          <w:kern w:val="0"/>
          <w:sz w:val="28"/>
          <w:szCs w:val="28"/>
        </w:rPr>
        <w:t>（</w:t>
      </w:r>
      <w:r w:rsidRPr="001B5D1A">
        <w:rPr>
          <w:rFonts w:ascii="方正仿宋简体" w:eastAsia="方正仿宋简体" w:hAnsi="宋体" w:cs="宋体" w:hint="eastAsia"/>
          <w:kern w:val="0"/>
          <w:sz w:val="28"/>
          <w:szCs w:val="28"/>
        </w:rPr>
        <w:t>4</w:t>
      </w:r>
      <w:r w:rsidRPr="001B5D1A">
        <w:rPr>
          <w:rFonts w:ascii="方正仿宋简体" w:eastAsia="方正仿宋简体" w:hAnsi="宋体" w:cs="宋体"/>
          <w:kern w:val="0"/>
          <w:sz w:val="28"/>
          <w:szCs w:val="28"/>
        </w:rPr>
        <w:t>）因出现差错、服务质量等问题遭投诉被查实的机构</w:t>
      </w: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，暂停1次候选资格</w:t>
      </w:r>
      <w:r w:rsidRPr="001B5D1A">
        <w:rPr>
          <w:rFonts w:ascii="方正仿宋简体" w:eastAsia="方正仿宋简体" w:hAnsi="宋体" w:cs="宋体"/>
          <w:kern w:val="0"/>
          <w:sz w:val="28"/>
          <w:szCs w:val="28"/>
        </w:rPr>
        <w:t>。</w:t>
      </w:r>
    </w:p>
    <w:p w:rsidR="00C21910" w:rsidRPr="006068C6" w:rsidRDefault="00C21910" w:rsidP="006068C6">
      <w:pPr>
        <w:widowControl/>
        <w:jc w:val="left"/>
        <w:rPr>
          <w:rFonts w:ascii="方正仿宋简体" w:eastAsia="方正仿宋简体" w:hAnsi="宋体" w:cs="宋体"/>
          <w:b/>
          <w:kern w:val="0"/>
          <w:sz w:val="28"/>
          <w:szCs w:val="28"/>
        </w:rPr>
      </w:pPr>
    </w:p>
    <w:sectPr w:rsidR="00C21910" w:rsidRPr="006068C6" w:rsidSect="00C219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68C6"/>
    <w:rsid w:val="006068C6"/>
    <w:rsid w:val="00C21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next w:val="a"/>
    <w:rsid w:val="006068C6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方正小标宋_GBK" w:eastAsia="方正小标宋_GBK" w:hAnsi="Times New Roman" w:cs="Times New Roman"/>
      <w:snapToGrid w:val="0"/>
      <w:kern w:val="0"/>
      <w:sz w:val="44"/>
      <w:szCs w:val="20"/>
    </w:rPr>
  </w:style>
  <w:style w:type="table" w:styleId="a3">
    <w:name w:val="Table Grid"/>
    <w:basedOn w:val="a1"/>
    <w:uiPriority w:val="59"/>
    <w:rsid w:val="006068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</dc:creator>
  <cp:lastModifiedBy>kh</cp:lastModifiedBy>
  <cp:revision>1</cp:revision>
  <dcterms:created xsi:type="dcterms:W3CDTF">2019-08-13T01:05:00Z</dcterms:created>
  <dcterms:modified xsi:type="dcterms:W3CDTF">2019-08-13T01:06:00Z</dcterms:modified>
</cp:coreProperties>
</file>