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79EC09">
      <w:pPr>
        <w:pStyle w:val="2"/>
        <w:rPr>
          <w:sz w:val="11"/>
          <w:szCs w:val="11"/>
        </w:rPr>
      </w:pPr>
    </w:p>
    <w:p w14:paraId="6C3F993F">
      <w:pPr>
        <w:shd w:val="clear" w:color="auto" w:fill="FFFFFF"/>
        <w:spacing w:line="560" w:lineRule="exact"/>
        <w:ind w:right="-197" w:rightChars="-94"/>
        <w:jc w:val="center"/>
        <w:rPr>
          <w:rFonts w:hint="eastAsia" w:ascii="宋体" w:hAnsi="宋体" w:eastAsia="宋体" w:cs="宋体"/>
          <w:b/>
          <w:color w:val="000000"/>
          <w:sz w:val="32"/>
          <w:szCs w:val="32"/>
        </w:rPr>
      </w:pPr>
      <w:bookmarkStart w:id="0" w:name="OLE_LINK20"/>
      <w:bookmarkStart w:id="1" w:name="OLE_LINK32"/>
      <w:r>
        <w:rPr>
          <w:rFonts w:hint="eastAsia" w:ascii="宋体" w:hAnsi="宋体" w:eastAsia="宋体" w:cs="宋体"/>
          <w:b/>
          <w:bCs/>
          <w:snapToGrid/>
          <w:kern w:val="2"/>
          <w:sz w:val="32"/>
          <w:szCs w:val="32"/>
        </w:rPr>
        <w:t>南通市政务中心</w:t>
      </w:r>
      <w:bookmarkStart w:id="2" w:name="OLE_LINK31"/>
      <w:r>
        <w:rPr>
          <w:rFonts w:hint="eastAsia" w:ascii="宋体" w:hAnsi="宋体" w:eastAsia="宋体" w:cs="宋体"/>
          <w:b/>
          <w:bCs/>
          <w:snapToGrid/>
          <w:kern w:val="2"/>
          <w:sz w:val="32"/>
          <w:szCs w:val="32"/>
        </w:rPr>
        <w:t>应急照明及疏散指示系统更换项目</w:t>
      </w:r>
      <w:bookmarkEnd w:id="0"/>
      <w:bookmarkEnd w:id="2"/>
      <w:r>
        <w:rPr>
          <w:rFonts w:hint="eastAsia" w:ascii="宋体" w:hAnsi="宋体" w:eastAsia="宋体" w:cs="宋体"/>
          <w:b/>
          <w:bCs/>
          <w:snapToGrid/>
          <w:kern w:val="2"/>
          <w:sz w:val="32"/>
          <w:szCs w:val="32"/>
        </w:rPr>
        <w:t>（重新采购）</w:t>
      </w:r>
    </w:p>
    <w:bookmarkEnd w:id="1"/>
    <w:p w14:paraId="2950E7AC">
      <w:pPr>
        <w:tabs>
          <w:tab w:val="left" w:pos="6300"/>
        </w:tabs>
        <w:snapToGrid w:val="0"/>
        <w:spacing w:line="300" w:lineRule="auto"/>
        <w:jc w:val="center"/>
        <w:rPr>
          <w:rFonts w:hint="eastAsia" w:ascii="宋体" w:hAnsi="宋体" w:eastAsia="宋体" w:cs="宋体"/>
          <w:b/>
          <w:w w:val="80"/>
          <w:sz w:val="56"/>
          <w:szCs w:val="56"/>
        </w:rPr>
      </w:pPr>
    </w:p>
    <w:p w14:paraId="7AF913CD">
      <w:pPr>
        <w:tabs>
          <w:tab w:val="left" w:pos="6300"/>
        </w:tabs>
        <w:snapToGrid w:val="0"/>
        <w:spacing w:line="300" w:lineRule="auto"/>
        <w:jc w:val="center"/>
        <w:rPr>
          <w:rFonts w:hint="eastAsia" w:ascii="宋体" w:hAnsi="宋体" w:eastAsia="宋体" w:cs="宋体"/>
          <w:w w:val="80"/>
          <w:sz w:val="84"/>
        </w:rPr>
      </w:pPr>
    </w:p>
    <w:p w14:paraId="40BE43BF">
      <w:pPr>
        <w:pStyle w:val="2"/>
      </w:pPr>
    </w:p>
    <w:p w14:paraId="3D33597A">
      <w:pPr>
        <w:pStyle w:val="87"/>
      </w:pPr>
    </w:p>
    <w:p w14:paraId="6A0421A1">
      <w:pPr>
        <w:tabs>
          <w:tab w:val="left" w:pos="1050"/>
          <w:tab w:val="right" w:leader="dot" w:pos="9402"/>
        </w:tabs>
        <w:spacing w:line="1000" w:lineRule="exact"/>
        <w:jc w:val="center"/>
        <w:rPr>
          <w:rFonts w:hint="eastAsia" w:ascii="宋体" w:hAnsi="宋体" w:eastAsia="宋体" w:cs="宋体"/>
          <w:sz w:val="72"/>
          <w:szCs w:val="72"/>
        </w:rPr>
      </w:pPr>
      <w:r>
        <w:rPr>
          <w:rFonts w:hint="eastAsia" w:ascii="宋体" w:hAnsi="宋体" w:eastAsia="宋体" w:cs="宋体"/>
          <w:b/>
          <w:w w:val="80"/>
          <w:sz w:val="72"/>
          <w:szCs w:val="72"/>
        </w:rPr>
        <w:t>竞争性磋商文件</w:t>
      </w:r>
    </w:p>
    <w:p w14:paraId="2640A8C8">
      <w:pPr>
        <w:pStyle w:val="80"/>
        <w:spacing w:line="240" w:lineRule="atLeast"/>
        <w:contextualSpacing/>
        <w:jc w:val="center"/>
        <w:rPr>
          <w:rFonts w:ascii="宋体" w:hAnsi="宋体" w:cs="宋体"/>
          <w:b/>
          <w:bCs/>
          <w:sz w:val="44"/>
          <w:szCs w:val="44"/>
          <w:highlight w:val="yellow"/>
        </w:rPr>
      </w:pPr>
    </w:p>
    <w:p w14:paraId="55382483">
      <w:pPr>
        <w:pStyle w:val="80"/>
        <w:spacing w:line="312" w:lineRule="auto"/>
        <w:jc w:val="center"/>
        <w:rPr>
          <w:rFonts w:hint="default" w:eastAsia="宋体"/>
          <w:b/>
          <w:snapToGrid w:val="0"/>
          <w:sz w:val="32"/>
          <w:szCs w:val="32"/>
        </w:rPr>
      </w:pPr>
      <w:r>
        <w:rPr>
          <w:rFonts w:ascii="宋体" w:hAnsi="宋体" w:eastAsia="宋体" w:cs="宋体"/>
          <w:b/>
          <w:snapToGrid w:val="0"/>
          <w:sz w:val="32"/>
          <w:szCs w:val="32"/>
        </w:rPr>
        <w:t>项目编号：XJHCG2025064</w:t>
      </w:r>
    </w:p>
    <w:p w14:paraId="100C612D">
      <w:pPr>
        <w:pStyle w:val="80"/>
        <w:spacing w:line="312" w:lineRule="auto"/>
        <w:jc w:val="both"/>
        <w:rPr>
          <w:rStyle w:val="96"/>
          <w:rFonts w:ascii="宋体" w:hAnsi="宋体" w:eastAsia="宋体" w:cs="宋体"/>
          <w:sz w:val="30"/>
        </w:rPr>
      </w:pPr>
    </w:p>
    <w:p w14:paraId="67DE78F6">
      <w:pPr>
        <w:pStyle w:val="80"/>
        <w:spacing w:line="312" w:lineRule="auto"/>
        <w:jc w:val="center"/>
        <w:rPr>
          <w:rStyle w:val="96"/>
          <w:rFonts w:ascii="宋体" w:hAnsi="宋体" w:eastAsia="宋体" w:cs="宋体"/>
          <w:sz w:val="30"/>
        </w:rPr>
      </w:pPr>
    </w:p>
    <w:p w14:paraId="1E5DA070">
      <w:pPr>
        <w:pStyle w:val="80"/>
        <w:spacing w:line="312" w:lineRule="auto"/>
        <w:jc w:val="center"/>
        <w:rPr>
          <w:rStyle w:val="96"/>
          <w:rFonts w:ascii="宋体" w:hAnsi="宋体" w:eastAsia="宋体" w:cs="宋体"/>
          <w:sz w:val="30"/>
        </w:rPr>
      </w:pPr>
    </w:p>
    <w:p w14:paraId="0A6D82D3">
      <w:pPr>
        <w:pStyle w:val="80"/>
        <w:spacing w:line="312" w:lineRule="auto"/>
        <w:jc w:val="center"/>
        <w:rPr>
          <w:rStyle w:val="96"/>
          <w:rFonts w:ascii="宋体" w:hAnsi="宋体" w:eastAsia="宋体" w:cs="宋体"/>
          <w:sz w:val="30"/>
        </w:rPr>
      </w:pPr>
    </w:p>
    <w:p w14:paraId="5789CE90">
      <w:pPr>
        <w:rPr>
          <w:rFonts w:hint="eastAsia"/>
        </w:rPr>
      </w:pPr>
    </w:p>
    <w:p w14:paraId="7A89B36F">
      <w:pPr>
        <w:rPr>
          <w:rFonts w:hint="eastAsia"/>
        </w:rPr>
      </w:pPr>
    </w:p>
    <w:p w14:paraId="47FDD988">
      <w:pPr>
        <w:pStyle w:val="80"/>
        <w:spacing w:line="312" w:lineRule="auto"/>
        <w:jc w:val="center"/>
        <w:rPr>
          <w:rStyle w:val="96"/>
          <w:rFonts w:ascii="宋体" w:hAnsi="宋体" w:eastAsia="宋体" w:cs="宋体"/>
          <w:sz w:val="30"/>
        </w:rPr>
      </w:pPr>
    </w:p>
    <w:p w14:paraId="57E179E2">
      <w:pPr>
        <w:rPr>
          <w:rFonts w:hint="eastAsia"/>
        </w:rPr>
      </w:pPr>
    </w:p>
    <w:p w14:paraId="61B847C6">
      <w:pPr>
        <w:rPr>
          <w:rFonts w:hint="eastAsia"/>
        </w:rPr>
      </w:pPr>
    </w:p>
    <w:p w14:paraId="3FE341BF">
      <w:pPr>
        <w:pStyle w:val="80"/>
        <w:spacing w:line="312" w:lineRule="auto"/>
        <w:jc w:val="center"/>
        <w:rPr>
          <w:rStyle w:val="96"/>
          <w:rFonts w:ascii="宋体" w:hAnsi="宋体" w:eastAsia="宋体" w:cs="宋体"/>
          <w:snapToGrid w:val="0"/>
          <w:sz w:val="28"/>
        </w:rPr>
      </w:pPr>
    </w:p>
    <w:p w14:paraId="5F5416D1">
      <w:pPr>
        <w:spacing w:line="480" w:lineRule="auto"/>
        <w:ind w:firstLine="1400" w:firstLineChars="500"/>
        <w:rPr>
          <w:rStyle w:val="96"/>
          <w:rFonts w:hint="eastAsia" w:ascii="宋体" w:hAnsi="宋体" w:eastAsia="宋体" w:cs="宋体"/>
          <w:sz w:val="28"/>
        </w:rPr>
      </w:pPr>
      <w:r>
        <w:rPr>
          <w:rStyle w:val="96"/>
          <w:rFonts w:hint="eastAsia" w:ascii="宋体" w:hAnsi="宋体" w:eastAsia="宋体" w:cs="宋体"/>
          <w:sz w:val="28"/>
        </w:rPr>
        <w:t>采购单位：</w:t>
      </w:r>
      <w:bookmarkStart w:id="3" w:name="OLE_LINK7"/>
      <w:r>
        <w:rPr>
          <w:rStyle w:val="96"/>
          <w:rFonts w:hint="eastAsia" w:ascii="宋体" w:hAnsi="宋体" w:eastAsia="宋体" w:cs="宋体"/>
          <w:sz w:val="28"/>
        </w:rPr>
        <w:t>南通市机关事务管理局</w:t>
      </w:r>
      <w:bookmarkEnd w:id="3"/>
    </w:p>
    <w:p w14:paraId="52D8EEBA">
      <w:pPr>
        <w:tabs>
          <w:tab w:val="left" w:pos="1050"/>
          <w:tab w:val="right" w:leader="dot" w:pos="9402"/>
        </w:tabs>
        <w:spacing w:line="480" w:lineRule="auto"/>
        <w:ind w:firstLine="1400" w:firstLineChars="500"/>
        <w:rPr>
          <w:rStyle w:val="96"/>
          <w:rFonts w:hint="eastAsia" w:ascii="宋体" w:hAnsi="宋体" w:eastAsia="宋体" w:cs="宋体"/>
          <w:sz w:val="28"/>
        </w:rPr>
      </w:pPr>
      <w:r>
        <w:rPr>
          <w:rStyle w:val="96"/>
          <w:rFonts w:hint="eastAsia" w:ascii="宋体" w:hAnsi="宋体" w:eastAsia="宋体" w:cs="宋体"/>
          <w:sz w:val="28"/>
        </w:rPr>
        <w:t>代理机构：南通新江海建设项目管理咨询有限公司</w:t>
      </w:r>
    </w:p>
    <w:p w14:paraId="5D800012">
      <w:pPr>
        <w:tabs>
          <w:tab w:val="left" w:pos="1050"/>
          <w:tab w:val="right" w:leader="dot" w:pos="9402"/>
        </w:tabs>
        <w:spacing w:line="480" w:lineRule="auto"/>
        <w:ind w:firstLine="2240" w:firstLineChars="800"/>
        <w:rPr>
          <w:rFonts w:hint="eastAsia" w:ascii="宋体" w:hAnsi="宋体" w:eastAsia="宋体" w:cs="宋体"/>
          <w:b/>
          <w:bCs/>
          <w:sz w:val="44"/>
        </w:rPr>
      </w:pPr>
      <w:r>
        <w:rPr>
          <w:rStyle w:val="96"/>
          <w:rFonts w:ascii="宋体" w:hAnsi="宋体" w:eastAsia="宋体" w:cs="宋体"/>
          <w:sz w:val="28"/>
        </w:rPr>
        <w:t>日    期：二0</w:t>
      </w:r>
      <w:r>
        <w:rPr>
          <w:rStyle w:val="96"/>
          <w:rFonts w:hint="eastAsia" w:ascii="宋体" w:hAnsi="宋体" w:eastAsia="宋体" w:cs="宋体"/>
          <w:sz w:val="28"/>
        </w:rPr>
        <w:t>二五年九</w:t>
      </w:r>
      <w:r>
        <w:rPr>
          <w:rStyle w:val="96"/>
          <w:rFonts w:ascii="宋体" w:hAnsi="宋体" w:eastAsia="宋体" w:cs="宋体"/>
          <w:sz w:val="28"/>
        </w:rPr>
        <w:t>月</w:t>
      </w:r>
      <w:r>
        <w:rPr>
          <w:rStyle w:val="96"/>
          <w:rFonts w:hint="eastAsia" w:ascii="宋体" w:hAnsi="宋体" w:eastAsia="宋体" w:cs="宋体"/>
          <w:sz w:val="28"/>
        </w:rPr>
        <w:t>九</w:t>
      </w:r>
      <w:r>
        <w:rPr>
          <w:rStyle w:val="96"/>
          <w:rFonts w:ascii="宋体" w:hAnsi="宋体" w:eastAsia="宋体" w:cs="宋体"/>
          <w:sz w:val="28"/>
        </w:rPr>
        <w:t>日</w:t>
      </w:r>
      <w:r>
        <w:rPr>
          <w:rFonts w:hint="eastAsia" w:ascii="宋体" w:hAnsi="宋体" w:eastAsia="宋体" w:cs="宋体"/>
          <w:b/>
          <w:bCs/>
          <w:sz w:val="44"/>
        </w:rPr>
        <w:br w:type="page"/>
      </w:r>
    </w:p>
    <w:p w14:paraId="073232AD">
      <w:pPr>
        <w:spacing w:line="360" w:lineRule="auto"/>
        <w:jc w:val="center"/>
        <w:rPr>
          <w:rFonts w:hint="eastAsia" w:ascii="宋体" w:hAnsi="宋体" w:eastAsia="宋体" w:cs="宋体"/>
          <w:b/>
          <w:bCs/>
          <w:sz w:val="32"/>
          <w:szCs w:val="32"/>
        </w:rPr>
      </w:pPr>
    </w:p>
    <w:p w14:paraId="191D75F7">
      <w:pPr>
        <w:spacing w:line="360" w:lineRule="auto"/>
        <w:jc w:val="center"/>
        <w:rPr>
          <w:rFonts w:hint="eastAsia" w:ascii="宋体" w:hAnsi="宋体" w:eastAsia="宋体" w:cs="宋体"/>
          <w:b/>
          <w:bCs/>
          <w:sz w:val="32"/>
          <w:szCs w:val="32"/>
        </w:rPr>
      </w:pPr>
      <w:r>
        <w:rPr>
          <w:rFonts w:hint="eastAsia" w:ascii="宋体" w:hAnsi="宋体" w:eastAsia="宋体" w:cs="宋体"/>
          <w:b/>
          <w:bCs/>
          <w:sz w:val="40"/>
          <w:szCs w:val="40"/>
        </w:rPr>
        <w:t>目   录</w:t>
      </w:r>
    </w:p>
    <w:p w14:paraId="6F5B8D95">
      <w:pPr>
        <w:spacing w:line="360" w:lineRule="auto"/>
        <w:rPr>
          <w:rFonts w:hint="eastAsia" w:ascii="宋体" w:hAnsi="宋体" w:eastAsia="宋体" w:cs="宋体"/>
          <w:sz w:val="28"/>
        </w:rPr>
      </w:pPr>
    </w:p>
    <w:p w14:paraId="6C48A605">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第一部分  采购邀请</w:t>
      </w:r>
    </w:p>
    <w:p w14:paraId="658F8258">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4A8FF729">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14034FDD">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5DC05F3A">
      <w:pPr>
        <w:spacing w:line="1000" w:lineRule="exact"/>
        <w:rPr>
          <w:rFonts w:hint="eastAsia"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5F9C948E">
      <w:pPr>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3805BF37">
      <w:pPr>
        <w:snapToGrid w:val="0"/>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七</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工程量清单</w:t>
      </w:r>
    </w:p>
    <w:p w14:paraId="450F0786">
      <w:pPr>
        <w:snapToGrid w:val="0"/>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八</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图纸</w:t>
      </w:r>
    </w:p>
    <w:p w14:paraId="3AB83020">
      <w:pPr>
        <w:pStyle w:val="71"/>
        <w:rPr>
          <w:sz w:val="18"/>
          <w:szCs w:val="18"/>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720" w:num="1"/>
          <w:docGrid w:linePitch="312" w:charSpace="0"/>
        </w:sectPr>
      </w:pPr>
    </w:p>
    <w:p w14:paraId="2F326708">
      <w:pPr>
        <w:spacing w:before="120" w:beforeLines="50" w:after="120" w:afterLines="50" w:line="360" w:lineRule="auto"/>
        <w:jc w:val="center"/>
        <w:rPr>
          <w:rFonts w:hint="eastAsia" w:ascii="宋体" w:hAnsi="宋体" w:eastAsia="宋体" w:cs="宋体"/>
          <w:b/>
          <w:bCs/>
          <w:snapToGrid/>
          <w:w w:val="80"/>
          <w:kern w:val="2"/>
          <w:sz w:val="44"/>
          <w:szCs w:val="44"/>
        </w:rPr>
      </w:pPr>
      <w:bookmarkStart w:id="4" w:name="_Toc363573853"/>
      <w:r>
        <w:rPr>
          <w:rFonts w:hint="eastAsia" w:ascii="宋体" w:hAnsi="宋体" w:eastAsia="宋体" w:cs="宋体"/>
          <w:b/>
          <w:bCs/>
          <w:snapToGrid/>
          <w:w w:val="80"/>
          <w:kern w:val="2"/>
          <w:sz w:val="44"/>
          <w:szCs w:val="44"/>
        </w:rPr>
        <w:t xml:space="preserve">第一部分  </w:t>
      </w:r>
      <w:bookmarkEnd w:id="4"/>
      <w:r>
        <w:rPr>
          <w:rFonts w:hint="eastAsia" w:ascii="宋体" w:hAnsi="宋体" w:eastAsia="宋体" w:cs="宋体"/>
          <w:b/>
          <w:bCs/>
          <w:snapToGrid/>
          <w:w w:val="80"/>
          <w:kern w:val="2"/>
          <w:sz w:val="44"/>
          <w:szCs w:val="44"/>
        </w:rPr>
        <w:t>采购邀请</w:t>
      </w:r>
    </w:p>
    <w:p w14:paraId="5981D460">
      <w:pPr>
        <w:snapToGrid w:val="0"/>
        <w:spacing w:line="360" w:lineRule="auto"/>
        <w:ind w:firstLine="480" w:firstLineChars="200"/>
        <w:rPr>
          <w:rFonts w:ascii="Calibri" w:hAnsi="Calibri" w:eastAsia="宋体"/>
          <w:snapToGrid/>
          <w:kern w:val="2"/>
        </w:rPr>
      </w:pPr>
      <w:r>
        <w:rPr>
          <w:rFonts w:hint="eastAsia" w:ascii="宋体" w:hAnsi="宋体" w:eastAsia="宋体" w:cs="宋体"/>
          <w:snapToGrid/>
          <w:kern w:val="2"/>
          <w:sz w:val="24"/>
        </w:rPr>
        <w:t>受南通市机关事务管理局的委托，南通新江海建设项目管理咨询有限公司就南通市政务中心应急照明及疏散指示系统更换项目（重新采购）（项目编号：XJHCG2025064）进行竞争性磋商采购，欢迎符合条件的供应商参加磋商。</w:t>
      </w:r>
    </w:p>
    <w:tbl>
      <w:tblPr>
        <w:tblStyle w:val="88"/>
        <w:tblW w:w="8434"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4"/>
      </w:tblGrid>
      <w:tr w14:paraId="6CA7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8434" w:type="dxa"/>
          </w:tcPr>
          <w:p w14:paraId="1C0475D1">
            <w:pPr>
              <w:snapToGrid w:val="0"/>
              <w:spacing w:line="360" w:lineRule="auto"/>
              <w:rPr>
                <w:rFonts w:hint="eastAsia" w:ascii="宋体" w:hAnsi="宋体" w:eastAsia="宋体" w:cs="宋体"/>
                <w:b/>
                <w:bCs/>
                <w:snapToGrid/>
                <w:kern w:val="2"/>
                <w:sz w:val="24"/>
              </w:rPr>
            </w:pPr>
            <w:r>
              <w:rPr>
                <w:rFonts w:hint="eastAsia" w:ascii="宋体" w:hAnsi="宋体" w:eastAsia="宋体" w:cs="宋体"/>
                <w:b/>
                <w:bCs/>
                <w:snapToGrid/>
                <w:kern w:val="2"/>
                <w:sz w:val="24"/>
              </w:rPr>
              <w:t>项目概况</w:t>
            </w:r>
          </w:p>
          <w:p w14:paraId="69900B93">
            <w:pPr>
              <w:keepNext/>
              <w:keepLines/>
              <w:snapToGrid w:val="0"/>
              <w:spacing w:line="360" w:lineRule="auto"/>
              <w:ind w:firstLine="480" w:firstLineChars="200"/>
              <w:outlineLvl w:val="1"/>
              <w:rPr>
                <w:rFonts w:ascii="Arial" w:hAnsi="Arial" w:eastAsia="黑体"/>
                <w:b/>
                <w:bCs/>
                <w:snapToGrid/>
                <w:kern w:val="2"/>
                <w:szCs w:val="32"/>
              </w:rPr>
            </w:pPr>
            <w:r>
              <w:rPr>
                <w:rFonts w:hint="eastAsia" w:ascii="宋体" w:hAnsi="宋体" w:eastAsia="宋体" w:cs="宋体"/>
                <w:snapToGrid/>
                <w:kern w:val="2"/>
                <w:sz w:val="24"/>
                <w:szCs w:val="32"/>
              </w:rPr>
              <w:t>南通市政务中心应急照明及疏散指示系统更换项目（重新采购）的潜在供应商应在“南通市机关事务管理局</w:t>
            </w:r>
            <w:r>
              <w:rPr>
                <w:rFonts w:ascii="宋体" w:hAnsi="宋体" w:eastAsia="宋体" w:cs="宋体"/>
                <w:snapToGrid/>
                <w:kern w:val="2"/>
                <w:sz w:val="24"/>
                <w:szCs w:val="32"/>
              </w:rPr>
              <w:t>→</w:t>
            </w:r>
            <w:r>
              <w:rPr>
                <w:rFonts w:hint="eastAsia" w:ascii="宋体" w:hAnsi="宋体" w:eastAsia="宋体" w:cs="宋体"/>
                <w:snapToGrid/>
                <w:kern w:val="2"/>
                <w:sz w:val="24"/>
                <w:szCs w:val="32"/>
              </w:rPr>
              <w:t>公告公示</w:t>
            </w:r>
            <w:r>
              <w:rPr>
                <w:rFonts w:ascii="宋体" w:hAnsi="宋体" w:eastAsia="宋体" w:cs="宋体"/>
                <w:snapToGrid/>
                <w:kern w:val="2"/>
                <w:sz w:val="24"/>
                <w:szCs w:val="32"/>
              </w:rPr>
              <w:t>”</w:t>
            </w:r>
            <w:r>
              <w:rPr>
                <w:rFonts w:hint="eastAsia" w:ascii="宋体" w:hAnsi="宋体" w:eastAsia="宋体" w:cs="宋体"/>
                <w:snapToGrid/>
                <w:kern w:val="2"/>
                <w:sz w:val="24"/>
                <w:szCs w:val="32"/>
              </w:rPr>
              <w:t>栏获取采购文件，并于</w:t>
            </w:r>
            <w:r>
              <w:rPr>
                <w:rFonts w:ascii="宋体" w:hAnsi="宋体" w:eastAsia="宋体" w:cs="宋体"/>
                <w:snapToGrid/>
                <w:kern w:val="2"/>
                <w:sz w:val="24"/>
                <w:szCs w:val="32"/>
              </w:rPr>
              <w:t>202</w:t>
            </w:r>
            <w:r>
              <w:rPr>
                <w:rFonts w:hint="eastAsia" w:ascii="宋体" w:hAnsi="宋体" w:eastAsia="宋体" w:cs="宋体"/>
                <w:snapToGrid/>
                <w:kern w:val="2"/>
                <w:sz w:val="24"/>
                <w:szCs w:val="32"/>
              </w:rPr>
              <w:t>5年9月22日14时00分00秒（北京时间）前提交响应文件。</w:t>
            </w:r>
          </w:p>
        </w:tc>
      </w:tr>
    </w:tbl>
    <w:p w14:paraId="05FCA091">
      <w:pPr>
        <w:rPr>
          <w:rFonts w:hint="eastAsia"/>
        </w:rPr>
      </w:pPr>
    </w:p>
    <w:p w14:paraId="4A376BF8">
      <w:pPr>
        <w:keepNext/>
        <w:keepLines/>
        <w:adjustRightInd w:val="0"/>
        <w:snapToGrid w:val="0"/>
        <w:spacing w:line="360" w:lineRule="auto"/>
        <w:ind w:firstLine="482" w:firstLineChars="200"/>
        <w:outlineLvl w:val="1"/>
        <w:rPr>
          <w:rFonts w:hint="eastAsia" w:ascii="宋体" w:hAnsi="宋体" w:eastAsia="宋体" w:cs="宋体"/>
          <w:b/>
          <w:bCs/>
          <w:snapToGrid/>
          <w:kern w:val="2"/>
          <w:sz w:val="24"/>
        </w:rPr>
      </w:pPr>
      <w:r>
        <w:rPr>
          <w:rFonts w:hint="eastAsia" w:ascii="宋体" w:hAnsi="宋体" w:eastAsia="宋体" w:cs="宋体"/>
          <w:b/>
          <w:bCs/>
          <w:snapToGrid/>
          <w:kern w:val="2"/>
          <w:sz w:val="24"/>
        </w:rPr>
        <w:t>一、项目基本情况</w:t>
      </w:r>
    </w:p>
    <w:p w14:paraId="7D0F4913">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1、项目编号：XJHCG2025064 </w:t>
      </w:r>
    </w:p>
    <w:p w14:paraId="1F6E2C99">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2、项目名称：南通市政务中心应急照明及疏散指示系统更换项目（重新采购）</w:t>
      </w:r>
    </w:p>
    <w:p w14:paraId="2B4CDC38">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3、项目类型：工程</w:t>
      </w:r>
    </w:p>
    <w:p w14:paraId="794702EA">
      <w:pPr>
        <w:spacing w:after="120"/>
        <w:ind w:firstLine="480" w:firstLineChars="200"/>
        <w:rPr>
          <w:rFonts w:ascii="Calibri" w:hAnsi="Calibri" w:eastAsia="宋体"/>
          <w:snapToGrid/>
          <w:kern w:val="2"/>
        </w:rPr>
      </w:pPr>
      <w:r>
        <w:rPr>
          <w:rFonts w:hint="eastAsia" w:ascii="宋体" w:hAnsi="宋体" w:eastAsia="宋体" w:cs="宋体"/>
          <w:snapToGrid/>
          <w:kern w:val="2"/>
          <w:sz w:val="24"/>
        </w:rPr>
        <w:t>4、所属行业：建筑业</w:t>
      </w:r>
    </w:p>
    <w:p w14:paraId="67AB3C5A">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5、预算金额：人民币48.66万元。</w:t>
      </w:r>
    </w:p>
    <w:p w14:paraId="39657275">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cs="宋体"/>
          <w:sz w:val="24"/>
        </w:rPr>
        <w:t>6、</w:t>
      </w:r>
      <w:r>
        <w:rPr>
          <w:rFonts w:hint="eastAsia" w:ascii="宋体" w:hAnsi="宋体" w:eastAsia="宋体" w:cs="宋体"/>
          <w:sz w:val="24"/>
        </w:rPr>
        <w:t>最高限价：本次项目总价最高限价人民币484421.43元（含暂列金额40000</w:t>
      </w:r>
      <w:r>
        <w:rPr>
          <w:rFonts w:ascii="宋体" w:hAnsi="宋体" w:eastAsia="宋体" w:cs="宋体"/>
          <w:sz w:val="24"/>
        </w:rPr>
        <w:t>元）</w:t>
      </w:r>
      <w:r>
        <w:rPr>
          <w:rFonts w:hint="eastAsia" w:ascii="宋体" w:hAnsi="宋体" w:eastAsia="宋体" w:cs="宋体"/>
          <w:sz w:val="24"/>
        </w:rPr>
        <w:t>，首次报价不得高于最高限价，否则做无效响应处理。</w:t>
      </w:r>
    </w:p>
    <w:p w14:paraId="6099B342">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7、采购需求：具体详见《第三部分 项目需求》。</w:t>
      </w:r>
    </w:p>
    <w:p w14:paraId="23A0F90B">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8、合同履行期限：工期为45日历天。</w:t>
      </w:r>
    </w:p>
    <w:p w14:paraId="512D1EC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9、本项目是否接受联合体投标：否。</w:t>
      </w:r>
    </w:p>
    <w:p w14:paraId="277701C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10、本项目不接受分包。</w:t>
      </w:r>
    </w:p>
    <w:p w14:paraId="3B113418">
      <w:pPr>
        <w:adjustRightInd w:val="0"/>
        <w:snapToGrid w:val="0"/>
        <w:spacing w:line="360" w:lineRule="auto"/>
        <w:ind w:firstLine="482" w:firstLineChars="200"/>
        <w:outlineLvl w:val="1"/>
        <w:rPr>
          <w:rFonts w:hint="eastAsia" w:ascii="宋体" w:hAnsi="宋体" w:eastAsia="宋体" w:cs="宋体"/>
          <w:b/>
          <w:bCs/>
          <w:snapToGrid/>
          <w:kern w:val="2"/>
          <w:sz w:val="24"/>
        </w:rPr>
      </w:pPr>
      <w:r>
        <w:rPr>
          <w:rFonts w:hint="eastAsia" w:ascii="宋体" w:hAnsi="宋体" w:eastAsia="宋体" w:cs="宋体"/>
          <w:b/>
          <w:bCs/>
          <w:snapToGrid/>
          <w:kern w:val="2"/>
          <w:sz w:val="24"/>
        </w:rPr>
        <w:t>二、供应商的资格要求：</w:t>
      </w:r>
    </w:p>
    <w:p w14:paraId="3134CC94">
      <w:pPr>
        <w:adjustRightInd w:val="0"/>
        <w:snapToGrid w:val="0"/>
        <w:spacing w:line="360" w:lineRule="auto"/>
        <w:ind w:firstLine="480" w:firstLineChars="200"/>
        <w:outlineLvl w:val="1"/>
        <w:rPr>
          <w:rFonts w:hint="eastAsia" w:ascii="宋体" w:hAnsi="宋体" w:eastAsia="宋体" w:cs="宋体"/>
          <w:snapToGrid/>
          <w:kern w:val="2"/>
          <w:sz w:val="24"/>
        </w:rPr>
      </w:pPr>
      <w:bookmarkStart w:id="5" w:name="_Hlk203505298"/>
      <w:r>
        <w:rPr>
          <w:rFonts w:hint="eastAsia" w:ascii="宋体" w:hAnsi="宋体" w:eastAsia="宋体" w:cs="宋体"/>
          <w:snapToGrid/>
          <w:kern w:val="2"/>
          <w:sz w:val="24"/>
        </w:rPr>
        <w:t>1、</w:t>
      </w:r>
      <w:r>
        <w:rPr>
          <w:rFonts w:ascii="宋体" w:hAnsi="宋体" w:eastAsia="宋体" w:cs="宋体"/>
          <w:snapToGrid/>
          <w:kern w:val="2"/>
          <w:sz w:val="24"/>
        </w:rPr>
        <w:t>具有独立承担民事责任的能力</w:t>
      </w:r>
      <w:r>
        <w:rPr>
          <w:rFonts w:hint="eastAsia" w:ascii="宋体" w:hAnsi="宋体" w:eastAsia="宋体" w:cs="宋体"/>
          <w:snapToGrid/>
          <w:kern w:val="2"/>
          <w:sz w:val="24"/>
        </w:rPr>
        <w:t>；</w:t>
      </w:r>
      <w:r>
        <w:rPr>
          <w:rFonts w:ascii="宋体" w:hAnsi="宋体" w:eastAsia="宋体" w:cs="宋体"/>
          <w:snapToGrid/>
          <w:kern w:val="2"/>
          <w:sz w:val="24"/>
        </w:rPr>
        <w:t>具有良好的商业信誉和健全的财务会计制度</w:t>
      </w:r>
      <w:r>
        <w:rPr>
          <w:rFonts w:hint="eastAsia" w:ascii="宋体" w:hAnsi="宋体" w:eastAsia="宋体" w:cs="宋体"/>
          <w:snapToGrid/>
          <w:kern w:val="2"/>
          <w:sz w:val="24"/>
        </w:rPr>
        <w:t>；</w:t>
      </w:r>
      <w:r>
        <w:rPr>
          <w:rFonts w:ascii="宋体" w:hAnsi="宋体" w:eastAsia="宋体" w:cs="宋体"/>
          <w:snapToGrid/>
          <w:kern w:val="2"/>
          <w:sz w:val="24"/>
        </w:rPr>
        <w:t>具有履行合同所必需的设备和专业技术能力</w:t>
      </w:r>
      <w:r>
        <w:rPr>
          <w:rFonts w:hint="eastAsia" w:ascii="宋体" w:hAnsi="宋体" w:eastAsia="宋体" w:cs="宋体"/>
          <w:snapToGrid/>
          <w:kern w:val="2"/>
          <w:sz w:val="24"/>
        </w:rPr>
        <w:t>；</w:t>
      </w:r>
      <w:r>
        <w:rPr>
          <w:rFonts w:ascii="宋体" w:hAnsi="宋体" w:eastAsia="宋体" w:cs="宋体"/>
          <w:snapToGrid/>
          <w:kern w:val="2"/>
          <w:sz w:val="24"/>
        </w:rPr>
        <w:t>有依法缴纳税收和社会保障资金的良好记录</w:t>
      </w:r>
      <w:r>
        <w:rPr>
          <w:rFonts w:hint="eastAsia" w:ascii="宋体" w:hAnsi="宋体" w:eastAsia="宋体" w:cs="宋体"/>
          <w:snapToGrid/>
          <w:kern w:val="2"/>
          <w:sz w:val="24"/>
        </w:rPr>
        <w:t>；</w:t>
      </w:r>
    </w:p>
    <w:p w14:paraId="5D85BB6F">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2、落实政府采购政策需满足的资格要求：本项目专门面向中小企业采购,供应商应为中小微企业或监狱企业或残疾人福利性单位，并按照采购文件要求提供《中小企业声明函》或《残疾人福利性单位声明函》或监狱和戒毒企业证明材料；</w:t>
      </w:r>
    </w:p>
    <w:bookmarkEnd w:id="5"/>
    <w:p w14:paraId="5D8353B0">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3、</w:t>
      </w:r>
      <w:bookmarkStart w:id="6" w:name="_Hlk203505090"/>
      <w:r>
        <w:rPr>
          <w:rFonts w:hint="eastAsia" w:ascii="宋体" w:hAnsi="宋体" w:eastAsia="宋体" w:cs="宋体"/>
          <w:snapToGrid/>
          <w:kern w:val="2"/>
          <w:sz w:val="24"/>
        </w:rPr>
        <w:t>本项目的特定资格要求：</w:t>
      </w:r>
    </w:p>
    <w:p w14:paraId="5A23749A">
      <w:pPr>
        <w:adjustRightInd w:val="0"/>
        <w:snapToGrid w:val="0"/>
        <w:spacing w:line="360" w:lineRule="auto"/>
        <w:ind w:firstLine="480" w:firstLineChars="200"/>
        <w:outlineLvl w:val="1"/>
        <w:rPr>
          <w:rFonts w:hint="eastAsia" w:ascii="宋体" w:hAnsi="宋体" w:eastAsia="宋体"/>
          <w:b/>
          <w:bCs/>
          <w:sz w:val="24"/>
          <w:u w:val="single"/>
        </w:rPr>
      </w:pPr>
      <w:r>
        <w:rPr>
          <w:rFonts w:hint="eastAsia" w:ascii="宋体" w:hAnsi="宋体" w:eastAsia="宋体" w:cs="宋体"/>
          <w:snapToGrid/>
          <w:kern w:val="2"/>
          <w:sz w:val="24"/>
        </w:rPr>
        <w:t>（1）供应商须具有</w:t>
      </w:r>
      <w:r>
        <w:rPr>
          <w:rFonts w:hint="eastAsia" w:ascii="宋体" w:hAnsi="宋体" w:eastAsia="宋体"/>
          <w:sz w:val="24"/>
        </w:rPr>
        <w:t>建设行政主管部门颁发的</w:t>
      </w:r>
      <w:bookmarkStart w:id="7" w:name="_Hlk134275062"/>
      <w:bookmarkStart w:id="8" w:name="OLE_LINK26"/>
      <w:r>
        <w:rPr>
          <w:rFonts w:hint="eastAsia" w:ascii="宋体" w:hAnsi="宋体" w:eastAsia="宋体"/>
          <w:b/>
          <w:bCs/>
          <w:sz w:val="24"/>
          <w:u w:val="single"/>
        </w:rPr>
        <w:t>消防设施工程专业承包二级及以上资质</w:t>
      </w:r>
      <w:bookmarkEnd w:id="7"/>
      <w:r>
        <w:rPr>
          <w:rFonts w:hint="eastAsia" w:ascii="宋体" w:hAnsi="宋体" w:eastAsia="宋体"/>
          <w:b/>
          <w:bCs/>
          <w:sz w:val="24"/>
          <w:u w:val="single"/>
        </w:rPr>
        <w:t>或建筑机电安装工程专业承包三级及以上资质</w:t>
      </w:r>
      <w:bookmarkEnd w:id="8"/>
      <w:r>
        <w:rPr>
          <w:rFonts w:hint="eastAsia" w:ascii="宋体" w:hAnsi="宋体" w:eastAsia="宋体"/>
          <w:b/>
          <w:bCs/>
          <w:sz w:val="24"/>
          <w:u w:val="single"/>
        </w:rPr>
        <w:t>；</w:t>
      </w:r>
    </w:p>
    <w:p w14:paraId="023EFE7D">
      <w:pPr>
        <w:adjustRightInd w:val="0"/>
        <w:snapToGrid w:val="0"/>
        <w:spacing w:line="360" w:lineRule="auto"/>
        <w:ind w:firstLine="480" w:firstLineChars="200"/>
        <w:outlineLvl w:val="1"/>
        <w:rPr>
          <w:rFonts w:hint="eastAsia" w:ascii="宋体" w:hAnsi="宋体" w:eastAsia="宋体"/>
          <w:sz w:val="24"/>
        </w:rPr>
      </w:pPr>
      <w:r>
        <w:rPr>
          <w:rFonts w:hint="eastAsia" w:ascii="宋体" w:hAnsi="宋体" w:eastAsia="宋体" w:cs="宋体"/>
          <w:snapToGrid/>
          <w:kern w:val="2"/>
          <w:sz w:val="24"/>
        </w:rPr>
        <w:t>（2）供应商须具有</w:t>
      </w:r>
      <w:r>
        <w:rPr>
          <w:rFonts w:hint="eastAsia" w:ascii="宋体" w:hAnsi="宋体" w:eastAsia="宋体"/>
          <w:sz w:val="24"/>
        </w:rPr>
        <w:t>有效的安全生产许可证；</w:t>
      </w:r>
    </w:p>
    <w:p w14:paraId="41495901">
      <w:pPr>
        <w:adjustRightInd w:val="0"/>
        <w:snapToGrid w:val="0"/>
        <w:spacing w:line="360" w:lineRule="auto"/>
        <w:ind w:firstLine="480" w:firstLineChars="200"/>
        <w:outlineLvl w:val="1"/>
        <w:rPr>
          <w:rFonts w:hint="eastAsia" w:ascii="宋体" w:hAnsi="宋体" w:eastAsia="宋体"/>
          <w:sz w:val="24"/>
        </w:rPr>
      </w:pPr>
      <w:r>
        <w:rPr>
          <w:rFonts w:hint="eastAsia" w:ascii="宋体" w:hAnsi="宋体" w:eastAsia="宋体"/>
          <w:kern w:val="2"/>
          <w:sz w:val="24"/>
        </w:rPr>
        <w:t>（3）供应商拟派项目</w:t>
      </w:r>
      <w:r>
        <w:rPr>
          <w:rFonts w:hint="eastAsia" w:ascii="宋体" w:hAnsi="宋体" w:eastAsia="宋体"/>
          <w:sz w:val="24"/>
        </w:rPr>
        <w:t>负责人</w:t>
      </w:r>
      <w:r>
        <w:rPr>
          <w:rFonts w:hint="eastAsia" w:ascii="宋体" w:hAnsi="宋体" w:eastAsia="宋体"/>
          <w:kern w:val="2"/>
          <w:sz w:val="24"/>
        </w:rPr>
        <w:t>须具有有效的</w:t>
      </w:r>
      <w:r>
        <w:rPr>
          <w:rFonts w:hint="eastAsia" w:ascii="宋体" w:hAnsi="宋体" w:eastAsia="宋体" w:cs="宋体"/>
          <w:sz w:val="24"/>
        </w:rPr>
        <w:t>机电工程专业贰级及以上的</w:t>
      </w:r>
      <w:r>
        <w:rPr>
          <w:rFonts w:hint="eastAsia" w:ascii="宋体" w:hAnsi="宋体" w:eastAsia="宋体"/>
          <w:sz w:val="24"/>
        </w:rPr>
        <w:t>注册建造师资格，同时具有安全生产考核合格证（B证），且不得为企业法定代表人，且必须满足下列条件：</w:t>
      </w:r>
    </w:p>
    <w:p w14:paraId="4D88C429">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a.项目负责人不得同时在两个或者两个以上单位受聘或者执业。</w:t>
      </w:r>
    </w:p>
    <w:p w14:paraId="5E709305">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b.</w:t>
      </w:r>
      <w:bookmarkStart w:id="9" w:name="OLE_LINK23"/>
      <w:r>
        <w:rPr>
          <w:rFonts w:hint="eastAsia" w:ascii="宋体" w:hAnsi="宋体" w:eastAsia="宋体" w:cs="宋体"/>
          <w:sz w:val="24"/>
        </w:rPr>
        <w:t>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r>
        <w:rPr>
          <w:rFonts w:hint="eastAsia" w:ascii="宋体" w:hAnsi="宋体" w:eastAsia="宋体"/>
          <w:kern w:val="2"/>
          <w:sz w:val="24"/>
        </w:rPr>
        <w:t>提供供应商拟派项目负责人的无在建工程承诺及相关证明材料。</w:t>
      </w:r>
    </w:p>
    <w:bookmarkEnd w:id="9"/>
    <w:p w14:paraId="314050E8">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c.项目负责人无</w:t>
      </w:r>
      <w:bookmarkStart w:id="10" w:name="OLE_LINK4"/>
      <w:r>
        <w:rPr>
          <w:rFonts w:hint="eastAsia" w:ascii="宋体" w:hAnsi="宋体" w:eastAsia="宋体" w:cs="宋体"/>
          <w:sz w:val="24"/>
        </w:rPr>
        <w:t>行贿犯罪</w:t>
      </w:r>
      <w:bookmarkEnd w:id="10"/>
      <w:r>
        <w:rPr>
          <w:rFonts w:hint="eastAsia" w:ascii="宋体" w:hAnsi="宋体" w:eastAsia="宋体" w:cs="宋体"/>
          <w:sz w:val="24"/>
        </w:rPr>
        <w:t>行为记录；或者有行贿犯罪行为记录，但自记录之日起已超过5年的。</w:t>
      </w:r>
    </w:p>
    <w:p w14:paraId="773B3C10">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d.拟派项目负责人必须为供应商的正式员工。须同时提供：①供应商与其双方签订的有效劳动合同书复印件或扫描件；②社保机构出具并盖章的供应商为其缴纳的2025年4月-2025年6月任意一个月</w:t>
      </w:r>
      <w:r>
        <w:rPr>
          <w:rFonts w:ascii="宋体" w:hAnsi="宋体" w:eastAsia="宋体" w:cs="宋体"/>
          <w:sz w:val="24"/>
        </w:rPr>
        <w:t>的社会保险缴费清单</w:t>
      </w:r>
      <w:r>
        <w:rPr>
          <w:rFonts w:hint="eastAsia" w:ascii="宋体" w:hAnsi="宋体" w:eastAsia="宋体" w:cs="宋体"/>
          <w:sz w:val="24"/>
        </w:rPr>
        <w:t>（可提供官网打印的具有二维码或验证码的缴费清单）。</w:t>
      </w:r>
    </w:p>
    <w:p w14:paraId="6FCBA22A">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kern w:val="2"/>
          <w:sz w:val="24"/>
        </w:rPr>
        <w:t>（4）</w:t>
      </w:r>
      <w:bookmarkStart w:id="11" w:name="_Hlk203555890"/>
      <w:r>
        <w:rPr>
          <w:rFonts w:hint="eastAsia" w:ascii="宋体" w:hAnsi="宋体" w:eastAsia="宋体" w:cs="宋体"/>
          <w:snapToGrid/>
          <w:kern w:val="2"/>
          <w:sz w:val="24"/>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14:paraId="6FA1E6A4">
      <w:pPr>
        <w:adjustRightInd w:val="0"/>
        <w:snapToGrid w:val="0"/>
        <w:spacing w:line="4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6"/>
    <w:bookmarkEnd w:id="11"/>
    <w:p w14:paraId="0051F801">
      <w:pPr>
        <w:adjustRightInd w:val="0"/>
        <w:snapToGrid w:val="0"/>
        <w:spacing w:line="360" w:lineRule="auto"/>
        <w:ind w:firstLine="482" w:firstLineChars="200"/>
        <w:outlineLvl w:val="1"/>
        <w:rPr>
          <w:rFonts w:hint="eastAsia" w:ascii="宋体" w:hAnsi="宋体" w:eastAsia="宋体" w:cs="宋体"/>
          <w:b/>
          <w:bCs/>
          <w:snapToGrid/>
          <w:kern w:val="2"/>
          <w:sz w:val="24"/>
        </w:rPr>
      </w:pPr>
      <w:r>
        <w:rPr>
          <w:rFonts w:hint="eastAsia" w:ascii="宋体" w:hAnsi="宋体" w:eastAsia="宋体" w:cs="宋体"/>
          <w:b/>
          <w:bCs/>
          <w:snapToGrid/>
          <w:kern w:val="2"/>
          <w:sz w:val="24"/>
        </w:rPr>
        <w:t>三、获取采购文件</w:t>
      </w:r>
    </w:p>
    <w:p w14:paraId="499FC888">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自本公告发布之日起</w:t>
      </w:r>
      <w:r>
        <w:rPr>
          <w:rFonts w:hint="eastAsia" w:ascii="宋体" w:hAnsi="宋体" w:eastAsia="宋体" w:cs="宋体"/>
          <w:sz w:val="24"/>
        </w:rPr>
        <w:t>至</w:t>
      </w:r>
      <w:r>
        <w:rPr>
          <w:rFonts w:hint="eastAsia" w:ascii="宋体" w:hAnsi="宋体" w:eastAsia="宋体" w:cs="宋体"/>
          <w:sz w:val="24"/>
          <w:u w:val="single" w:color="000000"/>
        </w:rPr>
        <w:t>2025年9月22日</w:t>
      </w:r>
    </w:p>
    <w:p w14:paraId="60C2645E">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rPr>
        <w:t>地  点：</w:t>
      </w:r>
      <w:r>
        <w:rPr>
          <w:rFonts w:hint="eastAsia" w:ascii="宋体" w:hAnsi="宋体" w:eastAsia="宋体" w:cs="宋体"/>
          <w:snapToGrid/>
          <w:kern w:val="2"/>
          <w:sz w:val="24"/>
          <w:u w:val="single"/>
        </w:rPr>
        <w:t>有意愿参与本项目竞争性磋商响应的供应商，请于本公告发布日起至磋商响应文件递交截止时间前，到“南通市机关事务管理局网（http://jgsw.nantong.gov.cn/）-公告公示”栏下载本项目的竞争性磋商文件。</w:t>
      </w:r>
    </w:p>
    <w:p w14:paraId="7E213B7D">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rPr>
        <w:t>方  式：自行下载。</w:t>
      </w:r>
    </w:p>
    <w:p w14:paraId="34F8AF30">
      <w:pPr>
        <w:adjustRightInd w:val="0"/>
        <w:snapToGrid w:val="0"/>
        <w:spacing w:line="360" w:lineRule="auto"/>
        <w:ind w:firstLine="482" w:firstLineChars="200"/>
        <w:outlineLvl w:val="1"/>
        <w:rPr>
          <w:rFonts w:hint="eastAsia" w:ascii="宋体" w:hAnsi="宋体" w:eastAsia="宋体" w:cs="宋体"/>
          <w:b/>
          <w:bCs/>
          <w:snapToGrid/>
          <w:kern w:val="2"/>
          <w:sz w:val="24"/>
        </w:rPr>
      </w:pPr>
      <w:r>
        <w:rPr>
          <w:rFonts w:hint="eastAsia" w:ascii="宋体" w:hAnsi="宋体" w:eastAsia="宋体" w:cs="宋体"/>
          <w:b/>
          <w:bCs/>
          <w:snapToGrid/>
          <w:kern w:val="2"/>
          <w:sz w:val="24"/>
        </w:rPr>
        <w:t>四、提交响应文件截止时间、磋商时间和地点</w:t>
      </w:r>
    </w:p>
    <w:p w14:paraId="5D350090">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时间：</w:t>
      </w:r>
      <w:bookmarkStart w:id="12" w:name="OLE_LINK37"/>
      <w:r>
        <w:rPr>
          <w:rFonts w:hint="eastAsia" w:ascii="宋体" w:hAnsi="宋体" w:eastAsia="宋体" w:cs="宋体"/>
          <w:sz w:val="24"/>
        </w:rPr>
        <w:t xml:space="preserve"> </w:t>
      </w:r>
      <w:r>
        <w:rPr>
          <w:rFonts w:hint="eastAsia" w:ascii="宋体" w:hAnsi="宋体" w:eastAsia="宋体" w:cs="宋体"/>
          <w:sz w:val="24"/>
          <w:u w:val="single" w:color="000000"/>
        </w:rPr>
        <w:t>2025年9月22日14</w:t>
      </w:r>
      <w:r>
        <w:rPr>
          <w:rFonts w:hint="eastAsia" w:ascii="宋体" w:hAnsi="宋体" w:eastAsia="宋体" w:cs="宋体"/>
          <w:bCs/>
          <w:sz w:val="24"/>
          <w:u w:val="single"/>
        </w:rPr>
        <w:t>时00分00秒</w:t>
      </w:r>
      <w:bookmarkEnd w:id="12"/>
      <w:r>
        <w:rPr>
          <w:rFonts w:hint="eastAsia" w:ascii="宋体" w:hAnsi="宋体" w:eastAsia="宋体" w:cs="宋体"/>
          <w:bCs/>
          <w:sz w:val="24"/>
        </w:rPr>
        <w:t>（北京时间），逾时，采购单位将拒绝接受其响应文件。</w:t>
      </w:r>
    </w:p>
    <w:p w14:paraId="0B241AEC">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地点： </w:t>
      </w:r>
      <w:bookmarkStart w:id="13" w:name="OLE_LINK38"/>
      <w:r>
        <w:rPr>
          <w:rFonts w:hint="eastAsia" w:ascii="宋体" w:hAnsi="宋体" w:eastAsia="宋体" w:cs="宋体"/>
          <w:sz w:val="24"/>
          <w:u w:val="single" w:color="000000"/>
        </w:rPr>
        <w:t>南通市南大街129号兴胜大厦5楼开标室</w:t>
      </w:r>
      <w:bookmarkEnd w:id="13"/>
      <w:r>
        <w:rPr>
          <w:rFonts w:hint="eastAsia" w:ascii="宋体" w:hAnsi="宋体" w:eastAsia="宋体" w:cs="宋体"/>
          <w:sz w:val="24"/>
          <w:u w:val="single" w:color="000000"/>
        </w:rPr>
        <w:t>，如有变动另行通知。</w:t>
      </w:r>
    </w:p>
    <w:p w14:paraId="0D860640">
      <w:pPr>
        <w:snapToGrid w:val="0"/>
        <w:spacing w:line="360" w:lineRule="auto"/>
        <w:ind w:firstLine="482" w:firstLineChars="200"/>
        <w:outlineLvl w:val="1"/>
        <w:rPr>
          <w:rFonts w:ascii="Arial" w:hAnsi="Arial" w:eastAsia="宋体" w:cs="宋体"/>
          <w:b/>
          <w:bCs/>
          <w:snapToGrid/>
          <w:kern w:val="2"/>
          <w:sz w:val="24"/>
        </w:rPr>
      </w:pPr>
      <w:r>
        <w:rPr>
          <w:rFonts w:hint="eastAsia" w:ascii="宋体" w:hAnsi="宋体" w:eastAsia="宋体" w:cs="宋体"/>
          <w:b/>
          <w:bCs/>
          <w:snapToGrid/>
          <w:kern w:val="2"/>
          <w:sz w:val="24"/>
        </w:rPr>
        <w:t>五、</w:t>
      </w:r>
      <w:r>
        <w:rPr>
          <w:rFonts w:hint="eastAsia" w:ascii="Arial" w:hAnsi="Arial" w:eastAsia="宋体" w:cs="宋体"/>
          <w:b/>
          <w:bCs/>
          <w:snapToGrid/>
          <w:kern w:val="2"/>
          <w:sz w:val="24"/>
        </w:rPr>
        <w:t>响应文件的开启</w:t>
      </w:r>
    </w:p>
    <w:p w14:paraId="6BB63E2B">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sz w:val="24"/>
          <w:u w:val="single" w:color="000000"/>
        </w:rPr>
        <w:t>2025年9月22日14</w:t>
      </w:r>
      <w:r>
        <w:rPr>
          <w:rFonts w:hint="eastAsia" w:ascii="宋体" w:hAnsi="宋体" w:eastAsia="宋体" w:cs="宋体"/>
          <w:bCs/>
          <w:sz w:val="24"/>
          <w:u w:val="single"/>
        </w:rPr>
        <w:t>时00分00秒</w:t>
      </w:r>
      <w:r>
        <w:rPr>
          <w:rFonts w:hint="eastAsia" w:ascii="宋体" w:hAnsi="宋体" w:eastAsia="宋体" w:cs="宋体"/>
          <w:bCs/>
          <w:sz w:val="24"/>
        </w:rPr>
        <w:t>（北京时间）</w:t>
      </w:r>
    </w:p>
    <w:p w14:paraId="26AADE56">
      <w:pPr>
        <w:adjustRightInd w:val="0"/>
        <w:snapToGrid w:val="0"/>
        <w:spacing w:line="360" w:lineRule="auto"/>
        <w:ind w:left="482"/>
        <w:outlineLvl w:val="1"/>
        <w:rPr>
          <w:rFonts w:hint="eastAsia" w:ascii="宋体" w:hAnsi="宋体" w:eastAsia="宋体" w:cs="宋体"/>
          <w:b/>
          <w:bCs/>
          <w:snapToGrid/>
          <w:kern w:val="2"/>
          <w:sz w:val="24"/>
        </w:rPr>
      </w:pPr>
      <w:r>
        <w:rPr>
          <w:rFonts w:hint="eastAsia" w:ascii="宋体" w:hAnsi="宋体" w:eastAsia="宋体" w:cs="宋体"/>
          <w:snapToGrid/>
          <w:kern w:val="2"/>
          <w:sz w:val="24"/>
        </w:rPr>
        <w:t xml:space="preserve">地  点： </w:t>
      </w:r>
      <w:r>
        <w:rPr>
          <w:rFonts w:hint="eastAsia" w:ascii="宋体" w:hAnsi="宋体" w:eastAsia="宋体" w:cs="宋体"/>
          <w:snapToGrid/>
          <w:kern w:val="2"/>
          <w:sz w:val="24"/>
          <w:u w:val="single" w:color="000000"/>
        </w:rPr>
        <w:t>南通市南大街129号兴胜大厦5楼开标室，如有变动另行通知。</w:t>
      </w:r>
    </w:p>
    <w:p w14:paraId="62B657C4">
      <w:pPr>
        <w:adjustRightInd w:val="0"/>
        <w:snapToGrid w:val="0"/>
        <w:spacing w:line="360" w:lineRule="auto"/>
        <w:ind w:left="482"/>
        <w:outlineLvl w:val="1"/>
        <w:rPr>
          <w:rFonts w:hint="eastAsia" w:ascii="宋体" w:hAnsi="宋体" w:eastAsia="宋体" w:cs="宋体"/>
          <w:b/>
          <w:bCs/>
          <w:snapToGrid/>
          <w:kern w:val="2"/>
          <w:sz w:val="24"/>
        </w:rPr>
      </w:pPr>
      <w:r>
        <w:rPr>
          <w:rFonts w:hint="eastAsia" w:ascii="宋体" w:hAnsi="宋体" w:eastAsia="宋体" w:cs="宋体"/>
          <w:b/>
          <w:bCs/>
          <w:snapToGrid/>
          <w:kern w:val="2"/>
          <w:sz w:val="24"/>
          <w:szCs w:val="32"/>
        </w:rPr>
        <w:t>六、</w:t>
      </w:r>
      <w:r>
        <w:rPr>
          <w:rFonts w:hint="eastAsia" w:ascii="宋体" w:hAnsi="宋体" w:eastAsia="宋体" w:cs="宋体"/>
          <w:b/>
          <w:bCs/>
          <w:snapToGrid/>
          <w:kern w:val="2"/>
          <w:sz w:val="24"/>
        </w:rPr>
        <w:t>公告期限</w:t>
      </w:r>
    </w:p>
    <w:p w14:paraId="7DF603C7">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自本公告发布之日起3个工作日。</w:t>
      </w:r>
    </w:p>
    <w:p w14:paraId="2E7E8885">
      <w:pPr>
        <w:adjustRightInd w:val="0"/>
        <w:snapToGrid w:val="0"/>
        <w:spacing w:line="360" w:lineRule="auto"/>
        <w:ind w:firstLine="482" w:firstLineChars="200"/>
        <w:textAlignment w:val="baseline"/>
        <w:rPr>
          <w:rFonts w:hint="eastAsia" w:ascii="宋体" w:hAnsi="宋体" w:eastAsia="宋体" w:cs="宋体"/>
          <w:b/>
          <w:sz w:val="24"/>
        </w:rPr>
      </w:pPr>
      <w:r>
        <w:rPr>
          <w:rFonts w:hint="eastAsia" w:ascii="宋体" w:hAnsi="宋体" w:eastAsia="宋体" w:cs="宋体"/>
          <w:b/>
          <w:bCs/>
          <w:sz w:val="24"/>
        </w:rPr>
        <w:t>七、</w:t>
      </w:r>
      <w:r>
        <w:rPr>
          <w:rFonts w:hint="eastAsia" w:ascii="宋体" w:hAnsi="宋体" w:eastAsia="宋体" w:cs="宋体"/>
          <w:b/>
          <w:sz w:val="24"/>
        </w:rPr>
        <w:t>其他补充事宜：</w:t>
      </w:r>
    </w:p>
    <w:p w14:paraId="10738440">
      <w:pPr>
        <w:numPr>
          <w:ilvl w:val="0"/>
          <w:numId w:val="3"/>
        </w:num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磋商保证金：免收。</w:t>
      </w:r>
    </w:p>
    <w:p w14:paraId="6BEADC63">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项目磋商活动模式：现场磋商模式，供应商须参加现场磋商活动。</w:t>
      </w:r>
    </w:p>
    <w:p w14:paraId="7DAAF893">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项目演示、样品、答辩等：无。</w:t>
      </w:r>
    </w:p>
    <w:p w14:paraId="22E8A2BE">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637FB0DD">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5946BE88">
      <w:pPr>
        <w:adjustRightInd w:val="0"/>
        <w:snapToGrid w:val="0"/>
        <w:spacing w:line="360" w:lineRule="auto"/>
        <w:ind w:left="482"/>
        <w:textAlignment w:val="baseline"/>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41747F2D">
      <w:pPr>
        <w:numPr>
          <w:ilvl w:val="0"/>
          <w:numId w:val="4"/>
        </w:num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采购单位信息</w:t>
      </w:r>
    </w:p>
    <w:p w14:paraId="448FF8D0">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称：南通市机关事务管理局</w:t>
      </w:r>
    </w:p>
    <w:p w14:paraId="1B3A1798">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址：南通市世纪大道6号</w:t>
      </w:r>
    </w:p>
    <w:p w14:paraId="497B54E8">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w:t>
      </w:r>
      <w:bookmarkStart w:id="14" w:name="OLE_LINK39"/>
      <w:r>
        <w:rPr>
          <w:rFonts w:hint="eastAsia" w:ascii="宋体" w:hAnsi="宋体" w:eastAsia="宋体" w:cs="宋体"/>
          <w:snapToGrid/>
          <w:kern w:val="2"/>
          <w:sz w:val="24"/>
        </w:rPr>
        <w:t>夏先生</w:t>
      </w:r>
      <w:bookmarkEnd w:id="14"/>
      <w:r>
        <w:rPr>
          <w:rFonts w:ascii="宋体" w:hAnsi="宋体" w:eastAsia="宋体" w:cs="宋体"/>
          <w:snapToGrid/>
          <w:kern w:val="2"/>
          <w:sz w:val="24"/>
        </w:rPr>
        <w:t xml:space="preserve"> </w:t>
      </w:r>
    </w:p>
    <w:p w14:paraId="24A871CB">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联系电话：13813645582</w:t>
      </w:r>
      <w:r>
        <w:rPr>
          <w:rFonts w:hint="eastAsia" w:ascii="宋体" w:hAnsi="宋体" w:eastAsia="宋体" w:cs="宋体"/>
          <w:snapToGrid/>
          <w:kern w:val="2"/>
          <w:sz w:val="24"/>
          <w:szCs w:val="21"/>
        </w:rPr>
        <w:t xml:space="preserve"> </w:t>
      </w:r>
      <w:r>
        <w:rPr>
          <w:rFonts w:hint="eastAsia" w:ascii="宋体" w:hAnsi="宋体" w:eastAsia="宋体" w:cs="宋体"/>
          <w:snapToGrid/>
          <w:kern w:val="2"/>
          <w:sz w:val="24"/>
        </w:rPr>
        <w:t xml:space="preserve">   </w:t>
      </w:r>
    </w:p>
    <w:p w14:paraId="2BFC8929">
      <w:pPr>
        <w:numPr>
          <w:ilvl w:val="0"/>
          <w:numId w:val="5"/>
        </w:num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采购代理机构信息</w:t>
      </w:r>
    </w:p>
    <w:p w14:paraId="22D01917">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称：南通新江海建设项目管理咨询有限公司</w:t>
      </w:r>
    </w:p>
    <w:p w14:paraId="296E6FA1">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址：南通市南大街129号兴胜大厦5楼</w:t>
      </w:r>
    </w:p>
    <w:p w14:paraId="70EC8637">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w:t>
      </w:r>
      <w:r>
        <w:rPr>
          <w:rFonts w:hint="eastAsia" w:ascii="宋体" w:hAnsi="宋体" w:eastAsia="宋体" w:cs="宋体"/>
          <w:snapToGrid/>
          <w:kern w:val="2"/>
          <w:sz w:val="24"/>
          <w:szCs w:val="21"/>
        </w:rPr>
        <w:t>于文艳</w:t>
      </w:r>
    </w:p>
    <w:p w14:paraId="6A73F1AC">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联系电话：</w:t>
      </w:r>
      <w:r>
        <w:rPr>
          <w:rFonts w:hint="eastAsia" w:ascii="宋体" w:hAnsi="宋体" w:eastAsia="宋体" w:cs="宋体"/>
          <w:snapToGrid/>
          <w:kern w:val="2"/>
          <w:sz w:val="24"/>
          <w:szCs w:val="21"/>
        </w:rPr>
        <w:t>18012880301</w:t>
      </w:r>
    </w:p>
    <w:p w14:paraId="3DDF2578">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3.项目联系方式</w:t>
      </w:r>
    </w:p>
    <w:p w14:paraId="39347648">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人：夏先生</w:t>
      </w:r>
    </w:p>
    <w:p w14:paraId="3ACF4805">
      <w:pPr>
        <w:adjustRightInd w:val="0"/>
        <w:snapToGrid w:val="0"/>
        <w:spacing w:line="360" w:lineRule="auto"/>
        <w:ind w:firstLine="480" w:firstLineChars="200"/>
        <w:textAlignment w:val="baseline"/>
        <w:rPr>
          <w:rFonts w:hint="eastAsia" w:ascii="宋体" w:hAnsi="宋体" w:eastAsia="宋体" w:cs="宋体"/>
          <w:snapToGrid/>
          <w:kern w:val="2"/>
          <w:sz w:val="24"/>
          <w:szCs w:val="21"/>
        </w:rPr>
      </w:pPr>
      <w:r>
        <w:rPr>
          <w:rFonts w:hint="eastAsia" w:ascii="宋体" w:hAnsi="宋体" w:eastAsia="宋体" w:cs="宋体"/>
          <w:snapToGrid/>
          <w:kern w:val="2"/>
          <w:sz w:val="24"/>
        </w:rPr>
        <w:t>联系电话：</w:t>
      </w:r>
      <w:bookmarkStart w:id="15" w:name="OLE_LINK3"/>
      <w:r>
        <w:rPr>
          <w:rFonts w:hint="eastAsia" w:ascii="宋体" w:hAnsi="宋体" w:eastAsia="宋体" w:cs="宋体"/>
          <w:snapToGrid/>
          <w:kern w:val="2"/>
          <w:sz w:val="24"/>
        </w:rPr>
        <w:t>13813645582</w:t>
      </w:r>
      <w:bookmarkEnd w:id="15"/>
    </w:p>
    <w:p w14:paraId="774D7D22">
      <w:pPr>
        <w:adjustRightInd w:val="0"/>
        <w:snapToGrid w:val="0"/>
        <w:spacing w:line="360" w:lineRule="auto"/>
        <w:ind w:firstLine="480" w:firstLineChars="200"/>
        <w:jc w:val="center"/>
        <w:textAlignment w:val="baseline"/>
        <w:rPr>
          <w:rFonts w:hint="eastAsia" w:ascii="宋体" w:hAnsi="宋体" w:eastAsia="宋体" w:cs="宋体"/>
          <w:b/>
          <w:bCs/>
          <w:snapToGrid/>
          <w:w w:val="80"/>
          <w:kern w:val="2"/>
          <w:sz w:val="44"/>
          <w:szCs w:val="44"/>
        </w:rPr>
      </w:pP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2A135525">
      <w:pPr>
        <w:adjustRightInd w:val="0"/>
        <w:snapToGrid w:val="0"/>
        <w:spacing w:line="360" w:lineRule="auto"/>
        <w:ind w:firstLine="482" w:firstLineChars="200"/>
        <w:outlineLvl w:val="2"/>
        <w:rPr>
          <w:rFonts w:hint="eastAsia" w:ascii="宋体" w:hAnsi="宋体" w:eastAsia="宋体" w:cs="宋体"/>
          <w:b/>
          <w:bCs/>
          <w:sz w:val="24"/>
        </w:rPr>
      </w:pPr>
      <w:bookmarkStart w:id="16" w:name="_Toc521201598"/>
      <w:bookmarkStart w:id="17" w:name="_Toc11554640"/>
      <w:bookmarkStart w:id="18" w:name="_Toc94544745"/>
      <w:bookmarkStart w:id="19" w:name="_Toc521203419"/>
      <w:bookmarkStart w:id="20" w:name="_Toc12670504"/>
      <w:bookmarkStart w:id="21" w:name="_Toc11500281"/>
      <w:bookmarkStart w:id="22" w:name="_Toc94585341"/>
      <w:bookmarkStart w:id="23" w:name="_Toc11499585"/>
      <w:bookmarkStart w:id="24" w:name="_Toc363573855"/>
      <w:bookmarkStart w:id="25" w:name="_Toc94544871"/>
      <w:bookmarkStart w:id="26" w:name="_Toc8895740"/>
      <w:r>
        <w:rPr>
          <w:rFonts w:hint="eastAsia" w:ascii="宋体" w:hAnsi="宋体" w:eastAsia="宋体" w:cs="宋体"/>
          <w:b/>
          <w:bCs/>
          <w:sz w:val="24"/>
        </w:rPr>
        <w:t>一、总则</w:t>
      </w:r>
    </w:p>
    <w:p w14:paraId="37F3DC0F">
      <w:pPr>
        <w:adjustRightInd w:val="0"/>
        <w:snapToGrid w:val="0"/>
        <w:spacing w:line="360" w:lineRule="auto"/>
        <w:ind w:firstLine="480" w:firstLineChars="200"/>
        <w:outlineLvl w:val="3"/>
        <w:rPr>
          <w:rFonts w:hint="eastAsia" w:ascii="宋体" w:hAnsi="宋体" w:eastAsia="宋体" w:cs="宋体"/>
          <w:b/>
          <w:bCs/>
          <w:sz w:val="24"/>
        </w:rPr>
      </w:pPr>
      <w:bookmarkStart w:id="27" w:name="_Hlt16619475"/>
      <w:bookmarkEnd w:id="27"/>
      <w:bookmarkStart w:id="28" w:name="_Toc458694821"/>
      <w:bookmarkStart w:id="29" w:name="_Toc16938520"/>
      <w:bookmarkStart w:id="30" w:name="_Toc513029204"/>
      <w:bookmarkStart w:id="31" w:name="_Toc20823276"/>
      <w:r>
        <w:rPr>
          <w:rFonts w:hint="eastAsia" w:ascii="宋体" w:hAnsi="宋体" w:eastAsia="宋体" w:cs="宋体"/>
          <w:sz w:val="24"/>
        </w:rPr>
        <w:t>1</w:t>
      </w:r>
      <w:bookmarkEnd w:id="28"/>
      <w:r>
        <w:rPr>
          <w:rFonts w:hint="eastAsia" w:ascii="宋体" w:hAnsi="宋体" w:eastAsia="宋体" w:cs="宋体"/>
          <w:sz w:val="24"/>
        </w:rPr>
        <w:t>、采购方式</w:t>
      </w:r>
      <w:bookmarkEnd w:id="29"/>
      <w:bookmarkEnd w:id="30"/>
      <w:bookmarkEnd w:id="31"/>
    </w:p>
    <w:p w14:paraId="0B3E31D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3AD61C53">
      <w:pPr>
        <w:adjustRightInd w:val="0"/>
        <w:snapToGrid w:val="0"/>
        <w:spacing w:line="360" w:lineRule="auto"/>
        <w:ind w:firstLine="480" w:firstLineChars="200"/>
        <w:outlineLvl w:val="3"/>
        <w:rPr>
          <w:rFonts w:hint="eastAsia" w:ascii="宋体" w:hAnsi="宋体" w:eastAsia="宋体" w:cs="宋体"/>
          <w:b/>
          <w:bCs/>
          <w:sz w:val="24"/>
        </w:rPr>
      </w:pPr>
      <w:bookmarkStart w:id="32" w:name="_Toc20823277"/>
      <w:bookmarkStart w:id="33" w:name="_Toc513029205"/>
      <w:bookmarkStart w:id="34" w:name="_Toc16938521"/>
      <w:r>
        <w:rPr>
          <w:rFonts w:hint="eastAsia" w:ascii="宋体" w:hAnsi="宋体" w:eastAsia="宋体" w:cs="宋体"/>
          <w:sz w:val="24"/>
        </w:rPr>
        <w:t>2、合格的</w:t>
      </w:r>
      <w:bookmarkEnd w:id="32"/>
      <w:bookmarkEnd w:id="33"/>
      <w:bookmarkEnd w:id="34"/>
      <w:r>
        <w:rPr>
          <w:rFonts w:hint="eastAsia" w:ascii="宋体" w:hAnsi="宋体" w:eastAsia="宋体" w:cs="宋体"/>
          <w:sz w:val="24"/>
        </w:rPr>
        <w:t>供应商</w:t>
      </w:r>
    </w:p>
    <w:p w14:paraId="0C86D21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2.1满足采购邀请中供应商的资格要求的规定。</w:t>
      </w:r>
    </w:p>
    <w:p w14:paraId="5F9D154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满足本文件实质性条款的规定。</w:t>
      </w:r>
    </w:p>
    <w:p w14:paraId="7541615F">
      <w:pPr>
        <w:adjustRightInd w:val="0"/>
        <w:snapToGrid w:val="0"/>
        <w:spacing w:line="360" w:lineRule="auto"/>
        <w:ind w:firstLine="480" w:firstLineChars="200"/>
        <w:outlineLvl w:val="3"/>
        <w:rPr>
          <w:rFonts w:hint="eastAsia" w:ascii="宋体" w:hAnsi="宋体" w:eastAsia="宋体" w:cs="宋体"/>
          <w:b/>
          <w:bCs/>
          <w:sz w:val="24"/>
        </w:rPr>
      </w:pPr>
      <w:bookmarkStart w:id="35" w:name="_Toc16938522"/>
      <w:bookmarkStart w:id="36" w:name="_Toc20823278"/>
      <w:bookmarkStart w:id="37" w:name="_Toc513029206"/>
      <w:r>
        <w:rPr>
          <w:rFonts w:hint="eastAsia" w:ascii="宋体" w:hAnsi="宋体" w:eastAsia="宋体" w:cs="宋体"/>
          <w:sz w:val="24"/>
        </w:rPr>
        <w:t>3、适用法律</w:t>
      </w:r>
      <w:bookmarkEnd w:id="35"/>
      <w:bookmarkEnd w:id="36"/>
      <w:bookmarkEnd w:id="37"/>
    </w:p>
    <w:p w14:paraId="003D6B4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52FBCC2B">
      <w:pPr>
        <w:adjustRightInd w:val="0"/>
        <w:snapToGrid w:val="0"/>
        <w:spacing w:line="360" w:lineRule="auto"/>
        <w:ind w:firstLine="480" w:firstLineChars="200"/>
        <w:outlineLvl w:val="3"/>
        <w:rPr>
          <w:rFonts w:hint="eastAsia" w:ascii="宋体" w:hAnsi="宋体" w:eastAsia="宋体" w:cs="宋体"/>
          <w:sz w:val="24"/>
        </w:rPr>
      </w:pPr>
      <w:bookmarkStart w:id="38" w:name="_Toc20823279"/>
      <w:bookmarkStart w:id="39" w:name="_Toc462564067"/>
      <w:bookmarkStart w:id="40" w:name="_Toc16938523"/>
      <w:bookmarkStart w:id="41" w:name="_Toc513029207"/>
      <w:r>
        <w:rPr>
          <w:rFonts w:hint="eastAsia" w:ascii="宋体" w:hAnsi="宋体" w:eastAsia="宋体" w:cs="宋体"/>
          <w:sz w:val="24"/>
        </w:rPr>
        <w:t>4、磋商费用</w:t>
      </w:r>
      <w:bookmarkEnd w:id="38"/>
      <w:bookmarkEnd w:id="39"/>
      <w:bookmarkEnd w:id="40"/>
      <w:bookmarkEnd w:id="41"/>
    </w:p>
    <w:p w14:paraId="6EC5F522">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供应商应自行承担所有与参加磋商有关的费用，无论磋商过程中的做法和结果如何，采购单位和采购代理机构在任何情况下均无义务和责任承担这些费用。</w:t>
      </w:r>
    </w:p>
    <w:p w14:paraId="3FE4BADB">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5、磋商文件的约束力</w:t>
      </w:r>
    </w:p>
    <w:p w14:paraId="6D4CD50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02852F53">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6、磋商文件的解释</w:t>
      </w:r>
    </w:p>
    <w:p w14:paraId="511AACC4">
      <w:pPr>
        <w:adjustRightInd w:val="0"/>
        <w:snapToGrid w:val="0"/>
        <w:spacing w:line="360" w:lineRule="auto"/>
        <w:ind w:firstLine="480" w:firstLineChars="200"/>
        <w:rPr>
          <w:rFonts w:hint="eastAsia"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749E9F9F">
      <w:pPr>
        <w:adjustRightInd w:val="0"/>
        <w:snapToGrid w:val="0"/>
        <w:spacing w:line="360" w:lineRule="auto"/>
        <w:ind w:firstLine="482" w:firstLineChars="200"/>
        <w:outlineLvl w:val="2"/>
        <w:rPr>
          <w:rFonts w:hint="eastAsia" w:ascii="宋体" w:hAnsi="宋体" w:eastAsia="宋体" w:cs="宋体"/>
          <w:b/>
          <w:bCs/>
          <w:sz w:val="24"/>
        </w:rPr>
      </w:pPr>
      <w:bookmarkStart w:id="42" w:name="_Toc16938525"/>
      <w:bookmarkStart w:id="43" w:name="_Toc20823281"/>
      <w:bookmarkStart w:id="44" w:name="_Toc120614215"/>
      <w:bookmarkStart w:id="45" w:name="_Toc513029209"/>
      <w:r>
        <w:rPr>
          <w:rFonts w:hint="eastAsia" w:ascii="宋体" w:hAnsi="宋体" w:eastAsia="宋体" w:cs="宋体"/>
          <w:b/>
          <w:bCs/>
          <w:sz w:val="24"/>
        </w:rPr>
        <w:t>二、磋商文件</w:t>
      </w:r>
      <w:bookmarkEnd w:id="42"/>
      <w:bookmarkEnd w:id="43"/>
      <w:bookmarkEnd w:id="44"/>
      <w:bookmarkEnd w:id="45"/>
    </w:p>
    <w:p w14:paraId="5DBB3EA0">
      <w:pPr>
        <w:adjustRightInd w:val="0"/>
        <w:snapToGrid w:val="0"/>
        <w:spacing w:line="360" w:lineRule="auto"/>
        <w:ind w:firstLine="480" w:firstLineChars="200"/>
        <w:outlineLvl w:val="3"/>
        <w:rPr>
          <w:rFonts w:hint="eastAsia" w:ascii="宋体" w:hAnsi="宋体" w:eastAsia="宋体" w:cs="宋体"/>
          <w:b/>
          <w:bCs/>
          <w:sz w:val="24"/>
        </w:rPr>
      </w:pPr>
      <w:bookmarkStart w:id="46" w:name="_Toc16938526"/>
      <w:bookmarkStart w:id="47" w:name="_Toc513029210"/>
      <w:bookmarkStart w:id="48" w:name="_Toc20823282"/>
      <w:r>
        <w:rPr>
          <w:rFonts w:hint="eastAsia" w:ascii="宋体" w:hAnsi="宋体" w:eastAsia="宋体" w:cs="宋体"/>
          <w:sz w:val="24"/>
        </w:rPr>
        <w:t>1、磋商文件构成</w:t>
      </w:r>
      <w:bookmarkEnd w:id="46"/>
      <w:bookmarkEnd w:id="47"/>
      <w:bookmarkEnd w:id="48"/>
    </w:p>
    <w:p w14:paraId="59F2BEE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0E3854B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（1）采购邀请</w:t>
      </w:r>
    </w:p>
    <w:p w14:paraId="6CD7ADE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（2）磋商须知</w:t>
      </w:r>
    </w:p>
    <w:p w14:paraId="3135D6A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（3）项目需求</w:t>
      </w:r>
    </w:p>
    <w:p w14:paraId="0E4EAF9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（4）评审方法和评审标准</w:t>
      </w:r>
    </w:p>
    <w:p w14:paraId="04B9639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（5）合同条款</w:t>
      </w:r>
    </w:p>
    <w:p w14:paraId="1F7A206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（6）响应文件组成</w:t>
      </w:r>
    </w:p>
    <w:p w14:paraId="54E0B67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（7）附件</w:t>
      </w:r>
    </w:p>
    <w:p w14:paraId="7127478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（8）工程量清单</w:t>
      </w:r>
    </w:p>
    <w:p w14:paraId="2686E59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（9）图纸</w:t>
      </w:r>
    </w:p>
    <w:p w14:paraId="15F627C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2759EFA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1A95F001">
      <w:pPr>
        <w:adjustRightInd w:val="0"/>
        <w:snapToGrid w:val="0"/>
        <w:spacing w:line="360" w:lineRule="auto"/>
        <w:ind w:firstLine="480" w:firstLineChars="200"/>
        <w:outlineLvl w:val="3"/>
        <w:rPr>
          <w:rFonts w:hint="eastAsia" w:ascii="宋体" w:hAnsi="宋体" w:eastAsia="宋体" w:cs="宋体"/>
          <w:b/>
          <w:bCs/>
          <w:sz w:val="24"/>
        </w:rPr>
      </w:pPr>
      <w:bookmarkStart w:id="49" w:name="_Toc20823283"/>
      <w:bookmarkStart w:id="50" w:name="_Toc513029211"/>
      <w:bookmarkStart w:id="51" w:name="_Toc462564070"/>
      <w:bookmarkStart w:id="52" w:name="_Toc16938527"/>
      <w:r>
        <w:rPr>
          <w:rFonts w:hint="eastAsia" w:ascii="宋体" w:hAnsi="宋体" w:eastAsia="宋体" w:cs="宋体"/>
          <w:sz w:val="24"/>
        </w:rPr>
        <w:t>2、磋商文件的澄清</w:t>
      </w:r>
      <w:bookmarkEnd w:id="49"/>
      <w:bookmarkEnd w:id="50"/>
      <w:bookmarkEnd w:id="51"/>
      <w:bookmarkEnd w:id="52"/>
    </w:p>
    <w:p w14:paraId="3A390A9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任何要求对磋商文件进行澄清的供应商，应在提交首次响应文件截止时间五日前发代理单位指定邮箱（49963200@qq.com）。采购单位有权对发出的磋商文件进行必要的澄清或修改。</w:t>
      </w:r>
    </w:p>
    <w:p w14:paraId="0A4FCF5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2.2采购单位视情组织答疑会</w:t>
      </w:r>
    </w:p>
    <w:p w14:paraId="7389B3F2">
      <w:pPr>
        <w:adjustRightInd w:val="0"/>
        <w:snapToGrid w:val="0"/>
        <w:spacing w:line="360" w:lineRule="auto"/>
        <w:ind w:firstLine="480" w:firstLineChars="200"/>
        <w:outlineLvl w:val="3"/>
        <w:rPr>
          <w:rFonts w:hint="eastAsia" w:ascii="宋体" w:hAnsi="宋体" w:eastAsia="宋体" w:cs="宋体"/>
          <w:b/>
          <w:bCs/>
          <w:sz w:val="24"/>
        </w:rPr>
      </w:pPr>
      <w:bookmarkStart w:id="53" w:name="_Toc20823284"/>
      <w:bookmarkStart w:id="54" w:name="_Toc462564071"/>
      <w:bookmarkStart w:id="55" w:name="_Toc16938528"/>
      <w:bookmarkStart w:id="56" w:name="_Toc513029212"/>
      <w:r>
        <w:rPr>
          <w:rFonts w:hint="eastAsia" w:ascii="宋体" w:hAnsi="宋体" w:eastAsia="宋体" w:cs="宋体"/>
          <w:sz w:val="24"/>
        </w:rPr>
        <w:t>3、磋商文件的修改</w:t>
      </w:r>
      <w:bookmarkEnd w:id="53"/>
      <w:bookmarkEnd w:id="54"/>
      <w:bookmarkEnd w:id="55"/>
      <w:bookmarkEnd w:id="56"/>
    </w:p>
    <w:p w14:paraId="0FF5B31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543769D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0F17761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磋商文件的修改将在“南通市机关事务管理局→公告公示”栏公布，补充文件将作为磋商文件的组成部分，并对供应商具有约束力。</w:t>
      </w:r>
    </w:p>
    <w:p w14:paraId="550EF221">
      <w:pPr>
        <w:adjustRightInd w:val="0"/>
        <w:snapToGrid w:val="0"/>
        <w:spacing w:line="360" w:lineRule="auto"/>
        <w:ind w:firstLine="482" w:firstLineChars="200"/>
        <w:contextualSpacing/>
        <w:rPr>
          <w:rFonts w:hint="eastAsia" w:ascii="宋体" w:hAnsi="宋体" w:eastAsia="宋体" w:cs="宋体"/>
          <w:b/>
          <w:bCs/>
          <w:snapToGrid/>
          <w:kern w:val="2"/>
          <w:sz w:val="24"/>
        </w:rPr>
      </w:pPr>
      <w:bookmarkStart w:id="57" w:name="_Toc120614216"/>
      <w:bookmarkStart w:id="58" w:name="_Toc462564072"/>
      <w:bookmarkStart w:id="59" w:name="_Toc16938529"/>
      <w:bookmarkStart w:id="60" w:name="_Toc513029213"/>
      <w:bookmarkStart w:id="61" w:name="_Toc20823285"/>
      <w:r>
        <w:rPr>
          <w:rFonts w:hint="eastAsia" w:ascii="宋体" w:hAnsi="宋体" w:eastAsia="宋体" w:cs="宋体"/>
          <w:b/>
          <w:bCs/>
          <w:sz w:val="24"/>
        </w:rPr>
        <w:t>三、</w:t>
      </w:r>
      <w:r>
        <w:rPr>
          <w:rFonts w:hint="eastAsia" w:ascii="宋体" w:hAnsi="宋体" w:eastAsia="宋体" w:cs="宋体"/>
          <w:b/>
          <w:bCs/>
          <w:snapToGrid/>
          <w:kern w:val="2"/>
          <w:sz w:val="24"/>
        </w:rPr>
        <w:t>磋商项目涉及到的现场勘察</w:t>
      </w:r>
    </w:p>
    <w:p w14:paraId="19AEFA6A">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3DB39A1E">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2、采购单位向供应商提供的有关现场的资料和数据，是采购单位现有的并认为能使供应商可利用的资料。采购单位对供应商由此而做出的推论、理解和结论概不负责。</w:t>
      </w:r>
    </w:p>
    <w:p w14:paraId="212657B6">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3、经采购单位允许，供应商可为勘察目的进入采购单位的项目现场，但供应商不得因此使采购单位承担有关的责任和蒙受损失。供应商应承担勘察现场的责任和风险。</w:t>
      </w:r>
    </w:p>
    <w:p w14:paraId="2BBD87AD">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533414CB">
      <w:pPr>
        <w:adjustRightInd w:val="0"/>
        <w:snapToGrid w:val="0"/>
        <w:spacing w:line="360" w:lineRule="auto"/>
        <w:ind w:firstLine="960" w:firstLineChars="400"/>
        <w:outlineLvl w:val="2"/>
        <w:rPr>
          <w:rFonts w:hint="eastAsia" w:ascii="宋体" w:hAnsi="宋体" w:eastAsia="宋体" w:cs="宋体"/>
          <w:b/>
          <w:bCs/>
          <w:sz w:val="24"/>
        </w:rPr>
      </w:pPr>
      <w:r>
        <w:rPr>
          <w:rFonts w:hint="eastAsia" w:ascii="宋体" w:hAnsi="宋体" w:eastAsia="宋体" w:cs="宋体"/>
          <w:snapToGrid/>
          <w:kern w:val="2"/>
          <w:sz w:val="24"/>
        </w:rPr>
        <w:t>现场联系人：夏先生     联系电话：13813645582</w:t>
      </w:r>
    </w:p>
    <w:bookmarkEnd w:id="57"/>
    <w:bookmarkEnd w:id="58"/>
    <w:bookmarkEnd w:id="59"/>
    <w:bookmarkEnd w:id="60"/>
    <w:bookmarkEnd w:id="61"/>
    <w:p w14:paraId="19A71F1E">
      <w:pPr>
        <w:numPr>
          <w:ilvl w:val="0"/>
          <w:numId w:val="6"/>
        </w:num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响应文件的编制</w:t>
      </w:r>
    </w:p>
    <w:p w14:paraId="56C7C610">
      <w:pPr>
        <w:adjustRightInd w:val="0"/>
        <w:snapToGrid w:val="0"/>
        <w:spacing w:line="360" w:lineRule="auto"/>
        <w:ind w:firstLine="480" w:firstLineChars="200"/>
        <w:outlineLvl w:val="3"/>
        <w:rPr>
          <w:rFonts w:hint="eastAsia" w:ascii="宋体" w:hAnsi="宋体" w:eastAsia="宋体" w:cs="宋体"/>
          <w:bCs/>
          <w:sz w:val="24"/>
        </w:rPr>
      </w:pPr>
      <w:bookmarkStart w:id="62" w:name="_Toc16938530"/>
      <w:bookmarkStart w:id="63" w:name="_Toc462564073"/>
      <w:bookmarkStart w:id="64" w:name="_Toc513029214"/>
      <w:bookmarkStart w:id="65" w:name="_Toc20823286"/>
      <w:r>
        <w:rPr>
          <w:rFonts w:hint="eastAsia" w:ascii="宋体" w:hAnsi="宋体" w:eastAsia="宋体" w:cs="宋体"/>
          <w:sz w:val="24"/>
        </w:rPr>
        <w:t>1、响应文件的语言及度量衡单位</w:t>
      </w:r>
      <w:bookmarkEnd w:id="62"/>
      <w:bookmarkEnd w:id="63"/>
      <w:bookmarkEnd w:id="64"/>
      <w:bookmarkEnd w:id="65"/>
    </w:p>
    <w:p w14:paraId="6B72A22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48A3C5C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66" w:name="_Toc513029215"/>
      <w:bookmarkStart w:id="67" w:name="_Toc462564074"/>
      <w:bookmarkStart w:id="68" w:name="_Toc20823287"/>
      <w:bookmarkStart w:id="69" w:name="_Toc16938531"/>
    </w:p>
    <w:p w14:paraId="5CEAA741">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2、响应文件构成</w:t>
      </w:r>
      <w:bookmarkEnd w:id="66"/>
      <w:bookmarkEnd w:id="67"/>
      <w:bookmarkEnd w:id="68"/>
      <w:bookmarkEnd w:id="69"/>
    </w:p>
    <w:p w14:paraId="5B86A4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13986E95">
      <w:pPr>
        <w:adjustRightInd w:val="0"/>
        <w:snapToGrid w:val="0"/>
        <w:spacing w:line="360" w:lineRule="auto"/>
        <w:ind w:firstLine="480" w:firstLineChars="200"/>
        <w:outlineLvl w:val="3"/>
        <w:rPr>
          <w:rFonts w:hint="eastAsia" w:ascii="宋体" w:hAnsi="宋体" w:eastAsia="宋体" w:cs="宋体"/>
          <w:b/>
          <w:bCs/>
          <w:sz w:val="24"/>
        </w:rPr>
      </w:pPr>
      <w:bookmarkStart w:id="70" w:name="_Hlt26668975"/>
      <w:bookmarkEnd w:id="70"/>
      <w:bookmarkStart w:id="71" w:name="_Hlt26670360"/>
      <w:bookmarkEnd w:id="71"/>
      <w:bookmarkStart w:id="72" w:name="_Hlt26954838"/>
      <w:bookmarkEnd w:id="72"/>
      <w:bookmarkStart w:id="73" w:name="_Toc49090511"/>
      <w:bookmarkStart w:id="74" w:name="_Toc14577360"/>
      <w:r>
        <w:rPr>
          <w:rFonts w:hint="eastAsia" w:ascii="宋体" w:hAnsi="宋体" w:eastAsia="宋体" w:cs="宋体"/>
          <w:sz w:val="24"/>
        </w:rPr>
        <w:t>3</w:t>
      </w:r>
      <w:bookmarkEnd w:id="73"/>
      <w:bookmarkEnd w:id="74"/>
      <w:r>
        <w:rPr>
          <w:rFonts w:hint="eastAsia" w:ascii="宋体" w:hAnsi="宋体" w:eastAsia="宋体" w:cs="宋体"/>
          <w:sz w:val="24"/>
        </w:rPr>
        <w:t>、磋商响应有效期</w:t>
      </w:r>
    </w:p>
    <w:p w14:paraId="67F8431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6C5A345C">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4、磋商响应有效期的延长</w:t>
      </w:r>
    </w:p>
    <w:p w14:paraId="4D9A300C">
      <w:pPr>
        <w:snapToGrid w:val="0"/>
        <w:spacing w:line="360" w:lineRule="auto"/>
        <w:ind w:firstLine="484" w:firstLineChars="202"/>
        <w:rPr>
          <w:rFonts w:hint="eastAsia"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514C7B3A">
      <w:p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五、响应文件的提交</w:t>
      </w:r>
    </w:p>
    <w:p w14:paraId="1399C9C9">
      <w:pPr>
        <w:adjustRightInd w:val="0"/>
        <w:snapToGrid w:val="0"/>
        <w:spacing w:line="360" w:lineRule="auto"/>
        <w:ind w:firstLine="480" w:firstLineChars="200"/>
        <w:outlineLvl w:val="3"/>
        <w:rPr>
          <w:rFonts w:hint="eastAsia" w:ascii="宋体" w:hAnsi="宋体" w:eastAsia="宋体" w:cs="宋体"/>
          <w:b/>
          <w:bCs/>
          <w:sz w:val="24"/>
        </w:rPr>
      </w:pPr>
      <w:bookmarkStart w:id="75" w:name="_Toc513029225"/>
      <w:bookmarkStart w:id="76" w:name="_Toc16938541"/>
      <w:bookmarkStart w:id="77" w:name="_Toc462564084"/>
      <w:bookmarkStart w:id="78" w:name="_Toc20823297"/>
      <w:bookmarkStart w:id="79" w:name="_Toc513029230"/>
      <w:bookmarkStart w:id="80" w:name="_Toc16938546"/>
      <w:bookmarkStart w:id="81" w:name="_Toc20823302"/>
      <w:r>
        <w:rPr>
          <w:rFonts w:hint="eastAsia" w:ascii="宋体" w:hAnsi="宋体" w:eastAsia="宋体" w:cs="宋体"/>
          <w:sz w:val="24"/>
        </w:rPr>
        <w:t>1、响应文件</w:t>
      </w:r>
      <w:bookmarkEnd w:id="75"/>
      <w:bookmarkEnd w:id="76"/>
      <w:bookmarkEnd w:id="77"/>
      <w:bookmarkEnd w:id="78"/>
      <w:r>
        <w:rPr>
          <w:rFonts w:hint="eastAsia" w:ascii="宋体" w:hAnsi="宋体" w:eastAsia="宋体" w:cs="宋体"/>
          <w:sz w:val="24"/>
        </w:rPr>
        <w:t>的提交</w:t>
      </w:r>
    </w:p>
    <w:p w14:paraId="1A21B471">
      <w:pPr>
        <w:adjustRightInd w:val="0"/>
        <w:snapToGrid w:val="0"/>
        <w:spacing w:line="360" w:lineRule="auto"/>
        <w:ind w:firstLine="480" w:firstLineChars="200"/>
        <w:rPr>
          <w:rFonts w:hint="eastAsia" w:ascii="宋体" w:hAnsi="宋体" w:eastAsia="宋体" w:cs="宋体"/>
          <w:bCs/>
          <w:sz w:val="24"/>
        </w:rPr>
      </w:pPr>
      <w:bookmarkStart w:id="82" w:name="_Toc16938542"/>
      <w:bookmarkStart w:id="83" w:name="_Toc513029226"/>
      <w:bookmarkStart w:id="84" w:name="_Toc20823298"/>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0BA9134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1.2响应文件均为壹式叁份，其中“正本”壹份和“副本”贰份。</w:t>
      </w:r>
    </w:p>
    <w:p w14:paraId="727178B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031D9A8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2B0A377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 供应商可将每一部分响应文件正、副本统一密封或分别密封，如正本和副本分别密封的，应在封袋上标明正、副本字样。</w:t>
      </w:r>
    </w:p>
    <w:p w14:paraId="6C179DA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2BE20F3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4FC921FF">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2、响应文件截止日期</w:t>
      </w:r>
      <w:bookmarkEnd w:id="82"/>
      <w:bookmarkEnd w:id="83"/>
      <w:bookmarkEnd w:id="84"/>
    </w:p>
    <w:p w14:paraId="63D874A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5B077FF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74B0C6F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0E6CB76E">
      <w:pPr>
        <w:adjustRightInd w:val="0"/>
        <w:snapToGrid w:val="0"/>
        <w:spacing w:line="360" w:lineRule="auto"/>
        <w:ind w:firstLine="480" w:firstLineChars="200"/>
        <w:outlineLvl w:val="3"/>
        <w:rPr>
          <w:rFonts w:hint="eastAsia" w:ascii="宋体" w:hAnsi="宋体" w:eastAsia="宋体" w:cs="宋体"/>
          <w:b/>
          <w:bCs/>
          <w:sz w:val="24"/>
        </w:rPr>
      </w:pPr>
      <w:bookmarkStart w:id="85" w:name="_Toc20823299"/>
      <w:bookmarkStart w:id="86" w:name="_Toc16938543"/>
      <w:bookmarkStart w:id="87" w:name="_Toc513029227"/>
      <w:r>
        <w:rPr>
          <w:rFonts w:hint="eastAsia" w:ascii="宋体" w:hAnsi="宋体" w:eastAsia="宋体" w:cs="宋体"/>
          <w:sz w:val="24"/>
        </w:rPr>
        <w:t>3、响应文件</w:t>
      </w:r>
      <w:bookmarkEnd w:id="85"/>
      <w:bookmarkEnd w:id="86"/>
      <w:bookmarkEnd w:id="87"/>
      <w:r>
        <w:rPr>
          <w:rFonts w:hint="eastAsia" w:ascii="宋体" w:hAnsi="宋体" w:eastAsia="宋体" w:cs="宋体"/>
          <w:sz w:val="24"/>
        </w:rPr>
        <w:t>的拒收</w:t>
      </w:r>
    </w:p>
    <w:p w14:paraId="774A78D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53EDA43C">
      <w:pPr>
        <w:adjustRightInd w:val="0"/>
        <w:snapToGrid w:val="0"/>
        <w:spacing w:line="360" w:lineRule="auto"/>
        <w:ind w:firstLine="480" w:firstLineChars="200"/>
        <w:outlineLvl w:val="3"/>
        <w:rPr>
          <w:rFonts w:hint="eastAsia" w:ascii="宋体" w:hAnsi="宋体" w:eastAsia="宋体" w:cs="宋体"/>
          <w:b/>
          <w:bCs/>
          <w:sz w:val="24"/>
        </w:rPr>
      </w:pPr>
      <w:bookmarkStart w:id="88" w:name="_Toc20823300"/>
      <w:bookmarkStart w:id="89" w:name="_Toc16938544"/>
      <w:bookmarkStart w:id="90" w:name="_Toc513029228"/>
      <w:r>
        <w:rPr>
          <w:rFonts w:hint="eastAsia" w:ascii="宋体" w:hAnsi="宋体" w:eastAsia="宋体" w:cs="宋体"/>
          <w:sz w:val="24"/>
        </w:rPr>
        <w:t>4、响应文件的撤回和修改</w:t>
      </w:r>
      <w:bookmarkEnd w:id="88"/>
      <w:bookmarkEnd w:id="89"/>
      <w:bookmarkEnd w:id="90"/>
    </w:p>
    <w:p w14:paraId="52BA6AE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 响应文件的撤回</w:t>
      </w:r>
    </w:p>
    <w:p w14:paraId="6A54B58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4EADE52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 响应文件的修改</w:t>
      </w:r>
    </w:p>
    <w:p w14:paraId="6F9B340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53D16D8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083FA9A4">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4DA564FE">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六、磋商与评审</w:t>
      </w:r>
    </w:p>
    <w:p w14:paraId="0FFDC98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1、磋商仪式</w:t>
      </w:r>
    </w:p>
    <w:p w14:paraId="302D7F4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76EC1E9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21D3A68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w:t>
      </w:r>
    </w:p>
    <w:p w14:paraId="1682047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2.1磋商开始仪式结束后，采购单位将立即组织磋商小组进行评审。</w:t>
      </w:r>
    </w:p>
    <w:p w14:paraId="09038C8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1E398A4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bookmarkStart w:id="237" w:name="_GoBack"/>
      <w:bookmarkEnd w:id="237"/>
    </w:p>
    <w:p w14:paraId="1123647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2.4磋商小组独立工作，负责评审所有响应文件并确定成交</w:t>
      </w:r>
      <w:r>
        <w:rPr>
          <w:rFonts w:hint="eastAsia" w:ascii="宋体" w:hAnsi="宋体" w:eastAsia="宋体" w:cs="宋体"/>
          <w:sz w:val="24"/>
          <w:lang w:val="en-US" w:eastAsia="zh-CN"/>
        </w:rPr>
        <w:t>候</w:t>
      </w:r>
      <w:r>
        <w:rPr>
          <w:rFonts w:hint="eastAsia" w:ascii="宋体" w:hAnsi="宋体" w:eastAsia="宋体" w:cs="宋体"/>
          <w:sz w:val="24"/>
        </w:rPr>
        <w:t>选人。</w:t>
      </w:r>
    </w:p>
    <w:p w14:paraId="0394A22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3、磋商评审过程的保密与公正</w:t>
      </w:r>
    </w:p>
    <w:p w14:paraId="0615DE93">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7D6F0302">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105F6AFA">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7D0B07C2">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4CA08A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3.5在评审期间，采购代理机构将设专门人员与供应商联系。</w:t>
      </w:r>
    </w:p>
    <w:p w14:paraId="72D9B2A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4C83B3E9">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4、评审过程的澄清</w:t>
      </w:r>
    </w:p>
    <w:p w14:paraId="128406E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08E727B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471F18B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4BC0E94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5、对响应文件的初审</w:t>
      </w:r>
    </w:p>
    <w:p w14:paraId="779AABE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5.1响应文件初审分为资格性审查和符合性审查。</w:t>
      </w:r>
    </w:p>
    <w:p w14:paraId="5F651667">
      <w:pPr>
        <w:pStyle w:val="6"/>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5.1.1资格性检查：依据法律法规和磋商文件的规定，由磋商小组对响应文件中的资格审查证明材料进行审查。</w:t>
      </w:r>
    </w:p>
    <w:p w14:paraId="02116FCF">
      <w:pPr>
        <w:pStyle w:val="6"/>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4EA1B701">
      <w:pPr>
        <w:pStyle w:val="6"/>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718D62C9">
      <w:pPr>
        <w:pStyle w:val="6"/>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64F35433">
      <w:pPr>
        <w:pStyle w:val="6"/>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14:paraId="4D4E09CC">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3021588E">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46BB9701">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2A6582C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7496C76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6B50912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（2）大写金额和小写金额不一致的，以大写金额为准。</w:t>
      </w:r>
    </w:p>
    <w:p w14:paraId="6AE2D5E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6C21281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510855F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同时出现两种以上错误的，按照前款规定的顺序修正。</w:t>
      </w:r>
    </w:p>
    <w:p w14:paraId="21729FA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12478E7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06AF886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5.7供应商在评审全过程中应保证不离开现场，并随时能与采购代理机构及磋商小组联系。</w:t>
      </w:r>
    </w:p>
    <w:p w14:paraId="4F20C33E">
      <w:pPr>
        <w:adjustRightInd w:val="0"/>
        <w:snapToGrid w:val="0"/>
        <w:spacing w:line="360" w:lineRule="auto"/>
        <w:ind w:firstLine="480" w:firstLineChars="200"/>
        <w:rPr>
          <w:rFonts w:hint="eastAsia" w:ascii="宋体" w:hAnsi="宋体" w:eastAsia="宋体" w:cs="宋体"/>
          <w:bCs/>
          <w:sz w:val="24"/>
        </w:rPr>
      </w:pPr>
      <w:bookmarkStart w:id="91" w:name="_Hlk203558849"/>
      <w:r>
        <w:rPr>
          <w:rFonts w:hint="eastAsia" w:ascii="宋体" w:hAnsi="宋体" w:eastAsia="宋体" w:cs="宋体"/>
          <w:bCs/>
          <w:sz w:val="24"/>
        </w:rPr>
        <w:t>6.异常低价审查</w:t>
      </w:r>
    </w:p>
    <w:p w14:paraId="65754DF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6.1根据省财政厅《关于推动解决政府采购异常低价问题相关工作的通知》（苏财购〔2025〕62号）要求，评审过程中出现下列情形之一的，评审委员会应当启动异常低价投标（响应）审查程序：</w:t>
      </w:r>
    </w:p>
    <w:p w14:paraId="4B968FC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（1）投标(响应)报价低于采购项目预算50%的，即投标(响应)报价&lt;采购项目预算×50%;</w:t>
      </w:r>
    </w:p>
    <w:p w14:paraId="28F7A37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（2）投标(响应)报价低于采购项目最高限价45%的，即投标(响应)报价&lt;采购项目最高限价×45%;</w:t>
      </w:r>
    </w:p>
    <w:p w14:paraId="7182607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（3）评审委员会认定的供应商报价过低、有可能影响产品质量或者不能诚信履约的其他情形。</w:t>
      </w:r>
    </w:p>
    <w:p w14:paraId="791AD6F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91"/>
    <w:p w14:paraId="194AC46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7、被认定为未实质性响应磋商文件的响应文件的情形。</w:t>
      </w:r>
    </w:p>
    <w:p w14:paraId="475EFDB5">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7.1出现下列情形之一的，作无效响应处理。</w:t>
      </w:r>
    </w:p>
    <w:p w14:paraId="3A227072">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7.1.1磋商响应文件未按磋商文件要求装订、密封、签署、盖章及主要资料不齐全的。</w:t>
      </w:r>
    </w:p>
    <w:p w14:paraId="3BD89C5B">
      <w:pPr>
        <w:adjustRightInd w:val="0"/>
        <w:snapToGrid w:val="0"/>
        <w:spacing w:line="360" w:lineRule="auto"/>
        <w:ind w:firstLine="484" w:firstLineChars="202"/>
        <w:rPr>
          <w:rFonts w:hint="eastAsia" w:ascii="宋体" w:hAnsi="宋体" w:eastAsia="宋体" w:cs="宋体"/>
          <w:snapToGrid/>
          <w:kern w:val="2"/>
          <w:sz w:val="24"/>
        </w:rPr>
      </w:pPr>
      <w:r>
        <w:rPr>
          <w:rFonts w:hint="eastAsia" w:ascii="宋体" w:hAnsi="宋体" w:eastAsia="宋体" w:cs="宋体"/>
          <w:bCs/>
          <w:sz w:val="24"/>
        </w:rPr>
        <w:t>7.1.2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16D8D973">
      <w:pPr>
        <w:pStyle w:val="34"/>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7.1.3磋商响应文件中资格审查文件及商务技术响应文件出现磋商报价的内容。</w:t>
      </w:r>
    </w:p>
    <w:p w14:paraId="36CFE541">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7.1.4未通过符合性检查或不具备磋商文件中规定的资格要求的。</w:t>
      </w:r>
    </w:p>
    <w:p w14:paraId="0C797BFB">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 xml:space="preserve">7.1.5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49746F4E">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66E05AD3">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7.1.7同一供应商提交两个（含两个）以上不同的响应报价的。</w:t>
      </w:r>
    </w:p>
    <w:p w14:paraId="3244CAC5">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7.1.8</w:t>
      </w:r>
      <w:r>
        <w:rPr>
          <w:rFonts w:hint="eastAsia" w:ascii="宋体" w:hAnsi="宋体" w:eastAsia="宋体" w:cs="宋体"/>
          <w:snapToGrid/>
          <w:kern w:val="2"/>
          <w:sz w:val="24"/>
        </w:rPr>
        <w:t>磋商响应报价超出项目预算或最高限价的</w:t>
      </w:r>
      <w:r>
        <w:rPr>
          <w:rFonts w:hint="eastAsia" w:ascii="宋体" w:hAnsi="宋体" w:eastAsia="宋体" w:cs="宋体"/>
          <w:bCs/>
          <w:sz w:val="24"/>
        </w:rPr>
        <w:t>。</w:t>
      </w:r>
    </w:p>
    <w:p w14:paraId="101E44F6">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6BB8895E">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7.1.10除非在磋商中磋商小组对采购单位需求内容作了调整，或对采购内容作了实质性变更，供应商的磋商报价高于自己前一轮的。</w:t>
      </w:r>
    </w:p>
    <w:p w14:paraId="6BB6EB2D">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766428B2">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7.1.12响应文件含有采购单位不能接受的附加条件的。</w:t>
      </w:r>
    </w:p>
    <w:p w14:paraId="0CDB5724">
      <w:pPr>
        <w:snapToGrid w:val="0"/>
        <w:spacing w:line="360" w:lineRule="auto"/>
        <w:ind w:firstLine="482" w:firstLineChars="201"/>
        <w:rPr>
          <w:rFonts w:hint="eastAsia"/>
        </w:rPr>
      </w:pPr>
      <w:r>
        <w:rPr>
          <w:rFonts w:hint="eastAsia" w:ascii="宋体" w:hAnsi="宋体" w:eastAsia="宋体" w:cs="宋体"/>
          <w:bCs/>
          <w:sz w:val="24"/>
        </w:rPr>
        <w:t>7.1.13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591E67F7">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7.1.14</w:t>
      </w:r>
      <w:r>
        <w:rPr>
          <w:rFonts w:hint="eastAsia" w:ascii="宋体" w:hAnsi="宋体" w:eastAsia="宋体" w:cs="宋体"/>
          <w:kern w:val="2"/>
          <w:sz w:val="24"/>
        </w:rPr>
        <w:t>磋商响应文件中已标价工程量清单与磋商文件规定的暂估价、暂列金额及甲供材料价格不一致的</w:t>
      </w:r>
      <w:r>
        <w:rPr>
          <w:rFonts w:hint="eastAsia" w:ascii="宋体" w:hAnsi="宋体" w:eastAsia="宋体" w:cs="宋体"/>
          <w:bCs/>
          <w:sz w:val="24"/>
        </w:rPr>
        <w:t>。</w:t>
      </w:r>
    </w:p>
    <w:p w14:paraId="541108BD">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7.1.15</w:t>
      </w:r>
      <w:r>
        <w:rPr>
          <w:rFonts w:hint="eastAsia" w:ascii="宋体" w:hAnsi="宋体" w:eastAsia="宋体" w:cs="宋体"/>
          <w:kern w:val="2"/>
          <w:sz w:val="24"/>
        </w:rPr>
        <w:t>磋商响应文件中已标价工程量清单与磋商文件明确列出的不可竞争费用项目或费率或计算基础不一致的</w:t>
      </w:r>
      <w:r>
        <w:rPr>
          <w:rFonts w:hint="eastAsia" w:ascii="宋体" w:hAnsi="宋体" w:eastAsia="宋体" w:cs="宋体"/>
          <w:bCs/>
          <w:sz w:val="24"/>
        </w:rPr>
        <w:t>。</w:t>
      </w:r>
    </w:p>
    <w:p w14:paraId="5C17C4E2">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7.1.16</w:t>
      </w:r>
      <w:r>
        <w:rPr>
          <w:rFonts w:hint="eastAsia" w:ascii="宋体" w:hAnsi="宋体" w:eastAsia="宋体" w:cs="宋体"/>
          <w:kern w:val="2"/>
          <w:sz w:val="24"/>
        </w:rPr>
        <w:t>磋商响应文件中已标价工程量清单与磋商文件提供的工程量清单中的项目编码、项目名称、项目特征、计量单位、工程量不一致的</w:t>
      </w:r>
      <w:r>
        <w:rPr>
          <w:rFonts w:hint="eastAsia" w:ascii="宋体" w:hAnsi="宋体" w:eastAsia="宋体" w:cs="宋体"/>
          <w:bCs/>
          <w:sz w:val="24"/>
        </w:rPr>
        <w:t>。</w:t>
      </w:r>
    </w:p>
    <w:p w14:paraId="45F30A77">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7.1.17</w:t>
      </w:r>
      <w:r>
        <w:rPr>
          <w:rFonts w:hint="eastAsia" w:ascii="宋体" w:hAnsi="宋体" w:eastAsia="宋体" w:cs="宋体"/>
          <w:kern w:val="2"/>
          <w:sz w:val="24"/>
        </w:rPr>
        <w:t>磋商响应文件载明的招标项目完成期限超过磋商文件规定的期限的；</w:t>
      </w:r>
    </w:p>
    <w:p w14:paraId="1B255E78">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7.1.18</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5D20D5C5">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7.1.19</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p>
    <w:p w14:paraId="4CC6DC50">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7.1.20</w:t>
      </w:r>
      <w:r>
        <w:rPr>
          <w:rFonts w:hint="eastAsia" w:ascii="宋体" w:hAnsi="宋体" w:eastAsia="宋体" w:cs="宋体"/>
          <w:kern w:val="2"/>
          <w:sz w:val="24"/>
        </w:rPr>
        <w:t>磋商响应文件提出了不能满足磋商文件要求或采购单位不能接受的工程验收、计量、价款结算和支付办法的</w:t>
      </w:r>
      <w:r>
        <w:rPr>
          <w:rFonts w:hint="eastAsia" w:ascii="宋体" w:hAnsi="宋体" w:eastAsia="宋体" w:cs="宋体"/>
          <w:bCs/>
          <w:sz w:val="24"/>
        </w:rPr>
        <w:t>。</w:t>
      </w:r>
    </w:p>
    <w:p w14:paraId="7EB23F55">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7.1.21</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065EE647">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7.1.22</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3C9997D8">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7.1.23</w:t>
      </w:r>
      <w:r>
        <w:rPr>
          <w:rFonts w:hint="eastAsia" w:ascii="宋体" w:hAnsi="宋体" w:eastAsia="宋体" w:cs="宋体"/>
          <w:kern w:val="2"/>
          <w:sz w:val="24"/>
        </w:rPr>
        <w:t>施工组织设计（施工方案）存在明显技术方案错误、或者不符合磋商文件有关暗标（如有）的要求</w:t>
      </w:r>
      <w:r>
        <w:rPr>
          <w:rFonts w:hint="eastAsia" w:ascii="宋体" w:hAnsi="宋体" w:eastAsia="宋体" w:cs="宋体"/>
          <w:bCs/>
          <w:sz w:val="24"/>
        </w:rPr>
        <w:t>。</w:t>
      </w:r>
      <w:r>
        <w:rPr>
          <w:rFonts w:hint="eastAsia" w:ascii="宋体" w:hAnsi="宋体" w:eastAsia="宋体" w:cs="宋体"/>
          <w:kern w:val="2"/>
          <w:sz w:val="24"/>
        </w:rPr>
        <w:t xml:space="preserve"> </w:t>
      </w:r>
    </w:p>
    <w:p w14:paraId="511294B0">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7.1.24</w:t>
      </w:r>
      <w:r>
        <w:rPr>
          <w:rFonts w:hint="eastAsia" w:ascii="宋体" w:hAnsi="宋体" w:eastAsia="宋体" w:cs="宋体"/>
          <w:kern w:val="2"/>
          <w:sz w:val="24"/>
        </w:rPr>
        <w:t>供应商在响应文件递交截止时间当日，建筑业企业资质（本项目要求的资质）动态监管结果处于不合格状态的。</w:t>
      </w:r>
    </w:p>
    <w:p w14:paraId="086447F6">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7.1.25</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27528C4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7.1.26</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2FDA2D4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7.2出现下列情形之一的，磋商失败。</w:t>
      </w:r>
    </w:p>
    <w:p w14:paraId="3CE8ABC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7.2.1符合条件的供应商或者对磋商文件作实质响应的供应商不足3家的（市场竞争不充分的科研项目，以及需要扶持的科技成果转化项目可以是2家）；</w:t>
      </w:r>
    </w:p>
    <w:p w14:paraId="743F771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7.2.2出现影响采购公正的违法违规行为的；</w:t>
      </w:r>
    </w:p>
    <w:p w14:paraId="6458531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7.2.3因重大变故，采购任务取消的。</w:t>
      </w:r>
    </w:p>
    <w:p w14:paraId="2EAF7BD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7.2.4磋商小组认定磋商文件存在歧义、重大缺陷导致评审工作无法进行。</w:t>
      </w:r>
    </w:p>
    <w:p w14:paraId="5B90C0C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7.2.5供应商的报价均超出了采购预算或最高限价，采购单位不能支付的；</w:t>
      </w:r>
    </w:p>
    <w:p w14:paraId="5795396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7.2.6因情况变化，不再符合规定的竞争性磋商采购方式所适用情形的；</w:t>
      </w:r>
    </w:p>
    <w:p w14:paraId="72D6B7C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7.2.7磋商小组依据法律法规可以认定为废标的其他情况。</w:t>
      </w:r>
    </w:p>
    <w:p w14:paraId="2E1AA75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4B7D4CD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79"/>
    <w:bookmarkEnd w:id="80"/>
    <w:bookmarkEnd w:id="81"/>
    <w:p w14:paraId="519A3466">
      <w:pPr>
        <w:adjustRightInd w:val="0"/>
        <w:snapToGrid w:val="0"/>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七、成交</w:t>
      </w:r>
    </w:p>
    <w:p w14:paraId="6E3E8C17">
      <w:pPr>
        <w:adjustRightInd w:val="0"/>
        <w:snapToGrid w:val="0"/>
        <w:spacing w:line="360" w:lineRule="auto"/>
        <w:ind w:firstLine="480" w:firstLineChars="200"/>
        <w:outlineLvl w:val="3"/>
        <w:rPr>
          <w:rFonts w:hint="eastAsia" w:ascii="宋体" w:hAnsi="宋体" w:eastAsia="宋体" w:cs="宋体"/>
          <w:b/>
          <w:sz w:val="24"/>
        </w:rPr>
      </w:pPr>
      <w:bookmarkStart w:id="92" w:name="_Toc16938554"/>
      <w:bookmarkStart w:id="93" w:name="_Toc20823310"/>
      <w:r>
        <w:rPr>
          <w:rFonts w:hint="eastAsia" w:ascii="宋体" w:hAnsi="宋体" w:eastAsia="宋体" w:cs="宋体"/>
          <w:sz w:val="24"/>
        </w:rPr>
        <w:t>1、确定</w:t>
      </w:r>
      <w:bookmarkEnd w:id="92"/>
      <w:bookmarkEnd w:id="93"/>
      <w:r>
        <w:rPr>
          <w:rFonts w:hint="eastAsia" w:ascii="宋体" w:hAnsi="宋体" w:eastAsia="宋体" w:cs="宋体"/>
          <w:sz w:val="24"/>
        </w:rPr>
        <w:t>成交单位</w:t>
      </w:r>
    </w:p>
    <w:p w14:paraId="4F699A1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7EC9D45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6869C43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采购单位将在“南通市机关事务管理局→公告公示”栏发布成交结果公告，公告期限为1个工作日。</w:t>
      </w:r>
    </w:p>
    <w:p w14:paraId="61532DE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64C4D34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1.4.1提供虚假材料谋取成交的。</w:t>
      </w:r>
    </w:p>
    <w:p w14:paraId="61AE0AD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67B5EEE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6828BB0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20B00BB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1.4.5与采购单位或者其他供应商恶意串通的。</w:t>
      </w:r>
    </w:p>
    <w:p w14:paraId="5F16C27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1.4.6采取不正当手段诋毁、排挤其他供应商的。</w:t>
      </w:r>
    </w:p>
    <w:p w14:paraId="52BDFFC0">
      <w:pPr>
        <w:adjustRightInd w:val="0"/>
        <w:snapToGrid w:val="0"/>
        <w:spacing w:line="360" w:lineRule="auto"/>
        <w:ind w:firstLine="480" w:firstLineChars="200"/>
        <w:rPr>
          <w:rFonts w:hint="eastAsia" w:ascii="宋体" w:hAnsi="宋体" w:eastAsia="宋体" w:cs="宋体"/>
          <w:sz w:val="24"/>
        </w:rPr>
      </w:pPr>
      <w:bookmarkStart w:id="94" w:name="_Toc200451960"/>
      <w:r>
        <w:rPr>
          <w:rFonts w:hint="eastAsia" w:ascii="宋体" w:hAnsi="宋体" w:eastAsia="宋体" w:cs="宋体"/>
          <w:sz w:val="24"/>
        </w:rPr>
        <w:t>1.5.有下列情形之一的，视为供应商串通参与磋商，响应无效：</w:t>
      </w:r>
    </w:p>
    <w:p w14:paraId="7B56BF7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1.5.1不同供应商的响应文件由同一单位或者个人编制；</w:t>
      </w:r>
    </w:p>
    <w:p w14:paraId="15C4D8C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1.5.2不同供应商委托同一单位或者个人办理磋商事宜；</w:t>
      </w:r>
    </w:p>
    <w:p w14:paraId="193A255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74EAA05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1.5.4不同供应商的响应文件异常一致或者响应报价呈规律性差异。</w:t>
      </w:r>
    </w:p>
    <w:p w14:paraId="44027ED1">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2、质疑处理</w:t>
      </w:r>
      <w:bookmarkEnd w:id="94"/>
    </w:p>
    <w:p w14:paraId="55247BE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30B7D20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609DB30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27EACED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0486B2E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72DEFDF5">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0398640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采购单位质疑接收人及联系方式，见磋商文件第一部分。</w:t>
      </w:r>
    </w:p>
    <w:p w14:paraId="7DDD6C0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以下情形的质疑不予受理</w:t>
      </w:r>
    </w:p>
    <w:p w14:paraId="5746D76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2.5.1 内容不符合《政府采购质疑和投诉办法》第十二条规定的质疑。</w:t>
      </w:r>
    </w:p>
    <w:p w14:paraId="680E5B4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超出政府采购法定期限的质疑。</w:t>
      </w:r>
    </w:p>
    <w:p w14:paraId="4A205EF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41275E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7E644CA3">
      <w:pPr>
        <w:adjustRightInd w:val="0"/>
        <w:snapToGrid w:val="0"/>
        <w:spacing w:line="360" w:lineRule="auto"/>
        <w:ind w:firstLine="468" w:firstLineChars="195"/>
        <w:rPr>
          <w:rFonts w:hint="eastAsia"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41DD87E2">
      <w:pPr>
        <w:adjustRightInd w:val="0"/>
        <w:snapToGrid w:val="0"/>
        <w:spacing w:line="360" w:lineRule="auto"/>
        <w:ind w:firstLine="360" w:firstLineChars="150"/>
        <w:outlineLvl w:val="3"/>
        <w:rPr>
          <w:rFonts w:hint="eastAsia" w:ascii="宋体" w:hAnsi="宋体" w:eastAsia="宋体" w:cs="宋体"/>
          <w:b/>
          <w:sz w:val="24"/>
        </w:rPr>
      </w:pPr>
      <w:r>
        <w:rPr>
          <w:rFonts w:hint="eastAsia" w:ascii="宋体" w:hAnsi="宋体" w:eastAsia="宋体" w:cs="宋体"/>
          <w:sz w:val="24"/>
        </w:rPr>
        <w:t>3、成交通知书</w:t>
      </w:r>
    </w:p>
    <w:p w14:paraId="06421D5A">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2DC64BA3">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2C430020">
      <w:pPr>
        <w:adjustRightInd w:val="0"/>
        <w:snapToGrid w:val="0"/>
        <w:spacing w:line="360" w:lineRule="auto"/>
        <w:ind w:firstLine="482" w:firstLineChars="200"/>
        <w:outlineLvl w:val="2"/>
        <w:rPr>
          <w:rFonts w:hint="eastAsia" w:ascii="宋体" w:hAnsi="宋体" w:eastAsia="宋体" w:cs="宋体"/>
          <w:b/>
          <w:bCs/>
          <w:sz w:val="24"/>
        </w:rPr>
      </w:pPr>
      <w:bookmarkStart w:id="95" w:name="_Toc120614220"/>
      <w:bookmarkStart w:id="96" w:name="_Toc20823308"/>
      <w:bookmarkStart w:id="97" w:name="_Toc513029236"/>
      <w:bookmarkStart w:id="98" w:name="_Toc16938552"/>
      <w:r>
        <w:rPr>
          <w:rFonts w:hint="eastAsia" w:ascii="宋体" w:hAnsi="宋体" w:eastAsia="宋体" w:cs="宋体"/>
          <w:b/>
          <w:bCs/>
          <w:sz w:val="24"/>
        </w:rPr>
        <w:t>八、授予合同</w:t>
      </w:r>
      <w:bookmarkEnd w:id="95"/>
    </w:p>
    <w:bookmarkEnd w:id="96"/>
    <w:bookmarkEnd w:id="97"/>
    <w:bookmarkEnd w:id="98"/>
    <w:p w14:paraId="493EC337">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1、签订合同</w:t>
      </w:r>
    </w:p>
    <w:p w14:paraId="07A025B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4C0D13C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45177E8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0B00C885">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2、货物和服务的追加、减少和添购。</w:t>
      </w:r>
    </w:p>
    <w:p w14:paraId="2F40FFD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15FC94B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2E953607">
      <w:pPr>
        <w:pStyle w:val="6"/>
        <w:snapToGrid w:val="0"/>
        <w:spacing w:before="0" w:after="0" w:line="360" w:lineRule="auto"/>
        <w:ind w:firstLine="480" w:firstLineChars="200"/>
        <w:rPr>
          <w:rFonts w:hint="eastAsia" w:ascii="宋体" w:hAnsi="宋体" w:eastAsia="宋体" w:cs="宋体"/>
          <w:b w:val="0"/>
          <w:bCs w:val="0"/>
          <w:sz w:val="24"/>
          <w:szCs w:val="24"/>
        </w:rPr>
        <w:sectPr>
          <w:headerReference r:id="rId7" w:type="default"/>
          <w:footerReference r:id="rId8" w:type="default"/>
          <w:pgSz w:w="11906" w:h="16838"/>
          <w:pgMar w:top="1418" w:right="1361" w:bottom="1418" w:left="1418" w:header="907" w:footer="737" w:gutter="0"/>
          <w:pgNumType w:fmt="numberInDash" w:start="1"/>
          <w:cols w:space="720" w:num="1"/>
          <w:docGrid w:linePitch="312" w:charSpace="0"/>
        </w:sectPr>
      </w:pPr>
    </w:p>
    <w:bookmarkEnd w:id="16"/>
    <w:bookmarkEnd w:id="17"/>
    <w:bookmarkEnd w:id="18"/>
    <w:bookmarkEnd w:id="19"/>
    <w:bookmarkEnd w:id="20"/>
    <w:bookmarkEnd w:id="21"/>
    <w:bookmarkEnd w:id="22"/>
    <w:bookmarkEnd w:id="23"/>
    <w:bookmarkEnd w:id="24"/>
    <w:bookmarkEnd w:id="25"/>
    <w:bookmarkEnd w:id="26"/>
    <w:p w14:paraId="7067B57B">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2C6CA7EC">
      <w:pPr>
        <w:spacing w:line="460" w:lineRule="exact"/>
        <w:ind w:firstLine="560"/>
        <w:rPr>
          <w:rFonts w:hint="eastAsia" w:ascii="宋体" w:hAnsi="宋体" w:eastAsia="宋体" w:cs="宋体"/>
          <w:snapToGrid/>
          <w:sz w:val="24"/>
        </w:rPr>
      </w:pPr>
      <w:r>
        <w:rPr>
          <w:rFonts w:hint="eastAsia" w:ascii="宋体" w:hAnsi="宋体" w:eastAsia="宋体"/>
          <w:b/>
          <w:bCs/>
          <w:snapToGrid/>
          <w:spacing w:val="-8"/>
          <w:sz w:val="24"/>
        </w:rPr>
        <w:t xml:space="preserve">（一）采购标的需实现的功能或者目标 </w:t>
      </w:r>
    </w:p>
    <w:p w14:paraId="00FB3E3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南通市政务中心现有的应急照明及疏散指示系统目前已使用近13年,超过了使用年限,目前已不能正常使用,EPS电池部分出现鼓包漏液，存在燃爆风险。现拟对政务中心主楼现有的</w:t>
      </w:r>
      <w:bookmarkStart w:id="99" w:name="OLE_LINK19"/>
      <w:r>
        <w:rPr>
          <w:rFonts w:hint="eastAsia" w:ascii="宋体" w:hAnsi="宋体" w:eastAsia="宋体" w:cs="宋体"/>
          <w:snapToGrid/>
          <w:sz w:val="24"/>
        </w:rPr>
        <w:t>消防应急照明灯具、消防应急电源电池、消防应急控制器等</w:t>
      </w:r>
      <w:bookmarkEnd w:id="99"/>
      <w:r>
        <w:rPr>
          <w:rFonts w:hint="eastAsia" w:ascii="宋体" w:hAnsi="宋体" w:eastAsia="宋体" w:cs="宋体"/>
          <w:snapToGrid/>
          <w:sz w:val="24"/>
        </w:rPr>
        <w:t>进行更换,选用质量、性能和安全性，节能更优的集中控制应急照明及疏散指示系统,裙楼部分进行部分EPS电池更换，地库部分采用灯具加蓄电池方式恢复相应应急功能。主要施工内容包括消防应急照明、消防应急电源电池、消防应急控制器等进行更换及相应的配套施工，具体详见施工图纸及工程量清单所示所有内容。</w:t>
      </w:r>
    </w:p>
    <w:p w14:paraId="7FCFDA47">
      <w:pPr>
        <w:spacing w:line="460" w:lineRule="exact"/>
        <w:ind w:firstLine="482"/>
        <w:rPr>
          <w:rFonts w:hint="eastAsia" w:ascii="宋体" w:hAnsi="宋体" w:eastAsia="宋体" w:cs="宋体"/>
          <w:b/>
          <w:bCs/>
          <w:snapToGrid/>
          <w:sz w:val="24"/>
        </w:rPr>
      </w:pPr>
      <w:r>
        <w:rPr>
          <w:rFonts w:hint="eastAsia" w:ascii="宋体" w:hAnsi="宋体" w:eastAsia="宋体" w:cs="宋体"/>
          <w:b/>
          <w:bCs/>
          <w:snapToGrid/>
          <w:sz w:val="24"/>
        </w:rPr>
        <w:t>（二）采购标的需执行的国家相关标准、行业标准、地方标准或者其他标准、规范</w:t>
      </w:r>
    </w:p>
    <w:p w14:paraId="20337DD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按国家现行相关法律法规和行业标准执行。</w:t>
      </w:r>
    </w:p>
    <w:p w14:paraId="2EC504B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1、工程采用的计价规范</w:t>
      </w:r>
    </w:p>
    <w:p w14:paraId="64852763">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1.1 《建筑工程工程量清单计价规范》（GB50500-2013）、《通用安装工程工程量计算规范》（GB50856-2013）、《市政工程工程量计算规范》（GB50857-2013）；</w:t>
      </w:r>
    </w:p>
    <w:p w14:paraId="274A0C7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1.2 《江苏省建设工程工程量清单计价项目指引》（2014年）；</w:t>
      </w:r>
    </w:p>
    <w:p w14:paraId="0518BDD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1.3《江苏省建筑与装饰工程计价定额》（2014年）、《江苏省安装工程计价定额》（2014年）、《江苏省市政工程计价定额》（2014年）、《江苏省仿古建筑与园林工程计价表》（2007版）；</w:t>
      </w:r>
    </w:p>
    <w:p w14:paraId="4499335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1.4《江苏省建设工程费用定额》（2014年）、《省住房和城乡建设厅关于建筑业实施营改增后江苏省建设工程计价依据调整的通知》（苏建价[2016]154号文）、《省住房城乡建设厅关于调整建设工程按质论价等费用计取方法的公告》（[2018]第24号）、《省住房城乡建设厅关于调整建设工程计价增值税税率的通知》 （苏建函价〔2019〕178号）；</w:t>
      </w:r>
    </w:p>
    <w:p w14:paraId="5FF86B8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1.5 相应的补充规定和南通市现行的有关文件。</w:t>
      </w:r>
    </w:p>
    <w:p w14:paraId="7439F4D3">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2、本工程采用的技术规范</w:t>
      </w:r>
    </w:p>
    <w:p w14:paraId="55B41BD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2.1《消防应急照明和疏散指示系统技术标准》GB51309-2018</w:t>
      </w:r>
    </w:p>
    <w:p w14:paraId="7D240C0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2.2《消防应急照明和疏散指示系统》</w:t>
      </w:r>
    </w:p>
    <w:p w14:paraId="73A2427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2.3《火灾自动报警系统组件兼容性要求》</w:t>
      </w:r>
    </w:p>
    <w:p w14:paraId="52BEC22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2.4《建设工程文件归档整理规范》GB50328-2019</w:t>
      </w:r>
    </w:p>
    <w:p w14:paraId="0D57FCA0">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2.5 国家、地方、行业现行的建设工程强制性条文、其他规范和标准</w:t>
      </w:r>
    </w:p>
    <w:p w14:paraId="749A58C0">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2.6 国家、地方、行业现行的有关材料、设备的规范和标准</w:t>
      </w:r>
    </w:p>
    <w:p w14:paraId="5CF58EB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58134959">
      <w:pPr>
        <w:tabs>
          <w:tab w:val="left" w:pos="0"/>
          <w:tab w:val="left" w:pos="683"/>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3、本工程对施工工艺的特殊要求</w:t>
      </w:r>
    </w:p>
    <w:p w14:paraId="3E373AEE">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3.1 施工期间要注意周边环境，尽量避免或减少对周围居民生活的影响。</w:t>
      </w:r>
    </w:p>
    <w:p w14:paraId="478CE404">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3.2 冬、雨季施工要采取相应的保证措施。</w:t>
      </w:r>
    </w:p>
    <w:p w14:paraId="2DE29184">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3.3 工程的主要部位和特殊要求由建设、设计、监理三方讨论后以书面形式通知施工单位实施。</w:t>
      </w:r>
    </w:p>
    <w:p w14:paraId="73B7927B">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（三）采购标的需满足的质量、安全、技术规格、物理特性等要求</w:t>
      </w:r>
    </w:p>
    <w:p w14:paraId="6757ACD8">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1、响应报价的范围</w:t>
      </w:r>
    </w:p>
    <w:p w14:paraId="31A9F7F0">
      <w:pPr>
        <w:widowControl/>
        <w:spacing w:line="460" w:lineRule="exact"/>
        <w:ind w:firstLine="562"/>
        <w:rPr>
          <w:rFonts w:hint="eastAsia" w:ascii="宋体" w:hAnsi="宋体" w:eastAsia="宋体" w:cs="宋体"/>
          <w:b/>
          <w:bCs/>
          <w:snapToGrid/>
          <w:sz w:val="24"/>
        </w:rPr>
      </w:pPr>
      <w:r>
        <w:rPr>
          <w:rFonts w:hint="eastAsia" w:ascii="宋体" w:hAnsi="宋体" w:eastAsia="宋体" w:cs="宋体"/>
          <w:snapToGrid/>
          <w:sz w:val="24"/>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22DCCA6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2、本项目为固定单价合同。供应商应充分考虑本项目合同实施期间可能发生的费用，并承担由此而带来的风险（包含材料价格涨跌和人工工资调整）。</w:t>
      </w:r>
    </w:p>
    <w:p w14:paraId="63E40A34">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4F1979AB">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4、控制价编制依据 </w:t>
      </w:r>
    </w:p>
    <w:p w14:paraId="17E91A4C">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（1）本工程竞争性招标文件、施工图纸及现有的设计变更、图纸审查意见及回复、招标答疑（如有）等有关技术资料。 </w:t>
      </w:r>
    </w:p>
    <w:p w14:paraId="0DBA080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7C74C3D3">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w:t>
      </w:r>
      <w:bookmarkStart w:id="100" w:name="OLE_LINK11"/>
      <w:r>
        <w:rPr>
          <w:rFonts w:hint="eastAsia" w:ascii="宋体" w:hAnsi="宋体" w:eastAsia="宋体" w:cs="宋体"/>
          <w:snapToGrid/>
          <w:sz w:val="24"/>
        </w:rPr>
        <w:t>人工工资按《省住房和城乡建设厅关于发布2025年上半年建设工程人工工资指导价的通知》（苏建函价〔2025〕66号）执行</w:t>
      </w:r>
      <w:bookmarkEnd w:id="100"/>
      <w:r>
        <w:rPr>
          <w:rFonts w:hint="eastAsia" w:ascii="宋体" w:hAnsi="宋体" w:eastAsia="宋体" w:cs="宋体"/>
          <w:snapToGrid/>
          <w:sz w:val="24"/>
        </w:rPr>
        <w:t>。材料价格参考《南通建设工程造价信息》2025年第6期，缺项材料市场询价。上述价格已考虑营改增的调整内容，材料按信息价中含税价格除税，征税方法采用一般计税法；</w:t>
      </w:r>
    </w:p>
    <w:p w14:paraId="2B2051A0">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（4）本工程不可竞争费用项目及其费率见下表：</w:t>
      </w:r>
    </w:p>
    <w:tbl>
      <w:tblPr>
        <w:tblStyle w:val="88"/>
        <w:tblW w:w="45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82"/>
        <w:gridCol w:w="2983"/>
        <w:gridCol w:w="2383"/>
        <w:gridCol w:w="1342"/>
      </w:tblGrid>
      <w:tr w14:paraId="22D7E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1782" w:type="dxa"/>
            <w:noWrap/>
            <w:vAlign w:val="center"/>
          </w:tcPr>
          <w:p w14:paraId="561E9E89">
            <w:pPr>
              <w:jc w:val="center"/>
              <w:rPr>
                <w:rFonts w:hint="eastAsia" w:ascii="宋体" w:hAnsi="宋体" w:eastAsia="宋体" w:cs="宋体"/>
                <w:snapToGrid/>
                <w:sz w:val="24"/>
              </w:rPr>
            </w:pPr>
            <w:r>
              <w:rPr>
                <w:rFonts w:hint="eastAsia" w:ascii="宋体" w:hAnsi="宋体" w:eastAsia="宋体" w:cs="宋体"/>
                <w:snapToGrid/>
                <w:sz w:val="24"/>
              </w:rPr>
              <w:t>费用类别</w:t>
            </w:r>
          </w:p>
        </w:tc>
        <w:tc>
          <w:tcPr>
            <w:tcW w:w="2983" w:type="dxa"/>
            <w:noWrap/>
            <w:vAlign w:val="center"/>
          </w:tcPr>
          <w:p w14:paraId="14A5A729">
            <w:pPr>
              <w:jc w:val="center"/>
              <w:rPr>
                <w:rFonts w:hint="eastAsia" w:ascii="宋体" w:hAnsi="宋体" w:eastAsia="宋体" w:cs="宋体"/>
                <w:snapToGrid/>
                <w:sz w:val="24"/>
              </w:rPr>
            </w:pPr>
            <w:r>
              <w:rPr>
                <w:rFonts w:hint="eastAsia" w:ascii="宋体" w:hAnsi="宋体" w:eastAsia="宋体" w:cs="宋体"/>
                <w:snapToGrid/>
                <w:sz w:val="24"/>
              </w:rPr>
              <w:t>费 用 名 称</w:t>
            </w:r>
          </w:p>
        </w:tc>
        <w:tc>
          <w:tcPr>
            <w:tcW w:w="2383" w:type="dxa"/>
            <w:noWrap/>
            <w:vAlign w:val="center"/>
          </w:tcPr>
          <w:p w14:paraId="384F5774">
            <w:pPr>
              <w:jc w:val="center"/>
              <w:rPr>
                <w:rFonts w:hint="eastAsia" w:ascii="宋体" w:hAnsi="宋体" w:eastAsia="宋体" w:cs="宋体"/>
                <w:snapToGrid/>
                <w:sz w:val="24"/>
              </w:rPr>
            </w:pPr>
            <w:r>
              <w:rPr>
                <w:rFonts w:hint="eastAsia" w:ascii="宋体" w:hAnsi="宋体" w:eastAsia="宋体" w:cs="宋体"/>
                <w:snapToGrid/>
                <w:sz w:val="24"/>
              </w:rPr>
              <w:t>计费</w:t>
            </w:r>
          </w:p>
          <w:p w14:paraId="6FA1DA3C">
            <w:pPr>
              <w:jc w:val="center"/>
              <w:rPr>
                <w:rFonts w:hint="eastAsia" w:ascii="宋体" w:hAnsi="宋体" w:eastAsia="宋体" w:cs="宋体"/>
                <w:snapToGrid/>
                <w:sz w:val="24"/>
              </w:rPr>
            </w:pPr>
            <w:r>
              <w:rPr>
                <w:rFonts w:hint="eastAsia" w:ascii="宋体" w:hAnsi="宋体" w:eastAsia="宋体" w:cs="宋体"/>
                <w:snapToGrid/>
                <w:sz w:val="24"/>
              </w:rPr>
              <w:t>基数</w:t>
            </w:r>
          </w:p>
        </w:tc>
        <w:tc>
          <w:tcPr>
            <w:tcW w:w="1342" w:type="dxa"/>
            <w:noWrap/>
            <w:vAlign w:val="center"/>
          </w:tcPr>
          <w:p w14:paraId="200D5DA2">
            <w:pPr>
              <w:jc w:val="center"/>
              <w:rPr>
                <w:rFonts w:hint="eastAsia" w:ascii="宋体" w:hAnsi="宋体" w:eastAsia="宋体" w:cs="宋体"/>
                <w:snapToGrid/>
                <w:sz w:val="24"/>
              </w:rPr>
            </w:pPr>
            <w:r>
              <w:rPr>
                <w:rFonts w:hint="eastAsia" w:ascii="宋体" w:hAnsi="宋体" w:eastAsia="宋体" w:cs="宋体"/>
                <w:snapToGrid/>
                <w:sz w:val="24"/>
              </w:rPr>
              <w:t>安装(%)</w:t>
            </w:r>
          </w:p>
        </w:tc>
      </w:tr>
      <w:tr w14:paraId="602F5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restart"/>
            <w:noWrap/>
            <w:vAlign w:val="center"/>
          </w:tcPr>
          <w:p w14:paraId="0133F38E">
            <w:pPr>
              <w:spacing w:line="460" w:lineRule="exact"/>
              <w:jc w:val="center"/>
              <w:rPr>
                <w:rFonts w:hint="eastAsia" w:ascii="宋体" w:hAnsi="宋体" w:eastAsia="宋体" w:cs="宋体"/>
                <w:snapToGrid/>
                <w:sz w:val="24"/>
              </w:rPr>
            </w:pPr>
            <w:r>
              <w:rPr>
                <w:rFonts w:hint="eastAsia" w:ascii="宋体" w:hAnsi="宋体" w:eastAsia="宋体" w:cs="宋体"/>
                <w:snapToGrid/>
                <w:sz w:val="24"/>
              </w:rPr>
              <w:t>规  费</w:t>
            </w:r>
          </w:p>
        </w:tc>
        <w:tc>
          <w:tcPr>
            <w:tcW w:w="2983" w:type="dxa"/>
            <w:noWrap/>
            <w:vAlign w:val="center"/>
          </w:tcPr>
          <w:p w14:paraId="3154C4B6">
            <w:pPr>
              <w:jc w:val="center"/>
              <w:rPr>
                <w:rFonts w:hint="eastAsia" w:ascii="宋体" w:hAnsi="宋体" w:eastAsia="宋体" w:cs="宋体"/>
                <w:snapToGrid/>
                <w:sz w:val="24"/>
              </w:rPr>
            </w:pPr>
            <w:r>
              <w:rPr>
                <w:rFonts w:hint="eastAsia" w:ascii="宋体" w:hAnsi="宋体" w:eastAsia="宋体" w:cs="宋体"/>
                <w:snapToGrid/>
                <w:sz w:val="24"/>
              </w:rPr>
              <w:t>环境保护税</w:t>
            </w:r>
          </w:p>
        </w:tc>
        <w:tc>
          <w:tcPr>
            <w:tcW w:w="2383" w:type="dxa"/>
            <w:noWrap/>
            <w:vAlign w:val="center"/>
          </w:tcPr>
          <w:p w14:paraId="27EB95F6">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342" w:type="dxa"/>
            <w:noWrap/>
            <w:vAlign w:val="center"/>
          </w:tcPr>
          <w:p w14:paraId="675A50C6">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6C4EB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continue"/>
            <w:noWrap/>
            <w:vAlign w:val="center"/>
          </w:tcPr>
          <w:p w14:paraId="6BFE2603">
            <w:pPr>
              <w:spacing w:line="460" w:lineRule="exact"/>
              <w:ind w:firstLine="562"/>
              <w:jc w:val="center"/>
              <w:rPr>
                <w:rFonts w:hint="eastAsia" w:ascii="宋体" w:hAnsi="宋体" w:eastAsia="宋体" w:cs="宋体"/>
                <w:snapToGrid/>
                <w:sz w:val="24"/>
              </w:rPr>
            </w:pPr>
          </w:p>
        </w:tc>
        <w:tc>
          <w:tcPr>
            <w:tcW w:w="2983" w:type="dxa"/>
            <w:noWrap/>
            <w:vAlign w:val="center"/>
          </w:tcPr>
          <w:p w14:paraId="140A4C59">
            <w:pPr>
              <w:jc w:val="center"/>
              <w:rPr>
                <w:rFonts w:hint="eastAsia" w:ascii="宋体" w:hAnsi="宋体" w:eastAsia="宋体" w:cs="宋体"/>
                <w:snapToGrid/>
                <w:sz w:val="24"/>
              </w:rPr>
            </w:pPr>
            <w:r>
              <w:rPr>
                <w:rFonts w:hint="eastAsia" w:ascii="宋体" w:hAnsi="宋体" w:eastAsia="宋体" w:cs="宋体"/>
                <w:snapToGrid/>
                <w:sz w:val="24"/>
              </w:rPr>
              <w:t>社会保障费</w:t>
            </w:r>
          </w:p>
        </w:tc>
        <w:tc>
          <w:tcPr>
            <w:tcW w:w="2383" w:type="dxa"/>
            <w:noWrap/>
            <w:vAlign w:val="center"/>
          </w:tcPr>
          <w:p w14:paraId="3E66C074">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342" w:type="dxa"/>
            <w:noWrap/>
            <w:vAlign w:val="center"/>
          </w:tcPr>
          <w:p w14:paraId="5B876797">
            <w:pPr>
              <w:spacing w:line="460" w:lineRule="exact"/>
              <w:jc w:val="center"/>
              <w:rPr>
                <w:rFonts w:hint="eastAsia" w:ascii="宋体" w:hAnsi="宋体" w:eastAsia="宋体" w:cs="宋体"/>
                <w:snapToGrid/>
                <w:sz w:val="24"/>
              </w:rPr>
            </w:pPr>
            <w:r>
              <w:rPr>
                <w:rFonts w:hint="eastAsia" w:ascii="宋体" w:hAnsi="宋体" w:eastAsia="宋体" w:cs="宋体"/>
                <w:snapToGrid/>
                <w:sz w:val="24"/>
              </w:rPr>
              <w:t>2.40</w:t>
            </w:r>
          </w:p>
        </w:tc>
      </w:tr>
      <w:tr w14:paraId="4E7ED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82" w:type="dxa"/>
            <w:vMerge w:val="continue"/>
            <w:noWrap/>
            <w:vAlign w:val="center"/>
          </w:tcPr>
          <w:p w14:paraId="464EE72D">
            <w:pPr>
              <w:spacing w:line="460" w:lineRule="exact"/>
              <w:ind w:firstLine="562"/>
              <w:jc w:val="center"/>
              <w:rPr>
                <w:rFonts w:hint="eastAsia" w:ascii="宋体" w:hAnsi="宋体" w:eastAsia="宋体" w:cs="宋体"/>
                <w:snapToGrid/>
                <w:sz w:val="24"/>
              </w:rPr>
            </w:pPr>
          </w:p>
        </w:tc>
        <w:tc>
          <w:tcPr>
            <w:tcW w:w="2983" w:type="dxa"/>
            <w:noWrap/>
            <w:vAlign w:val="center"/>
          </w:tcPr>
          <w:p w14:paraId="2FBFDCC9">
            <w:pPr>
              <w:jc w:val="center"/>
              <w:rPr>
                <w:rFonts w:hint="eastAsia" w:ascii="宋体" w:hAnsi="宋体" w:eastAsia="宋体" w:cs="宋体"/>
                <w:snapToGrid/>
                <w:sz w:val="24"/>
              </w:rPr>
            </w:pPr>
            <w:r>
              <w:rPr>
                <w:rFonts w:hint="eastAsia" w:ascii="宋体" w:hAnsi="宋体" w:eastAsia="宋体" w:cs="宋体"/>
                <w:snapToGrid/>
                <w:sz w:val="24"/>
              </w:rPr>
              <w:t>住房公积金</w:t>
            </w:r>
          </w:p>
        </w:tc>
        <w:tc>
          <w:tcPr>
            <w:tcW w:w="2383" w:type="dxa"/>
            <w:noWrap/>
            <w:vAlign w:val="center"/>
          </w:tcPr>
          <w:p w14:paraId="16A0C08F">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342" w:type="dxa"/>
            <w:noWrap/>
            <w:vAlign w:val="center"/>
          </w:tcPr>
          <w:p w14:paraId="52B1EF43">
            <w:pPr>
              <w:spacing w:line="460" w:lineRule="exact"/>
              <w:jc w:val="center"/>
              <w:rPr>
                <w:rFonts w:hint="eastAsia" w:ascii="宋体" w:hAnsi="宋体" w:eastAsia="宋体" w:cs="宋体"/>
                <w:snapToGrid/>
                <w:sz w:val="24"/>
              </w:rPr>
            </w:pPr>
            <w:r>
              <w:rPr>
                <w:rFonts w:hint="eastAsia" w:ascii="宋体" w:hAnsi="宋体" w:eastAsia="宋体" w:cs="宋体"/>
                <w:snapToGrid/>
                <w:sz w:val="24"/>
              </w:rPr>
              <w:t>0.42</w:t>
            </w:r>
          </w:p>
        </w:tc>
      </w:tr>
      <w:tr w14:paraId="237D9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782" w:type="dxa"/>
            <w:vMerge w:val="restart"/>
            <w:noWrap/>
            <w:vAlign w:val="center"/>
          </w:tcPr>
          <w:p w14:paraId="7D656DF0">
            <w:pPr>
              <w:spacing w:line="460" w:lineRule="exact"/>
              <w:jc w:val="center"/>
              <w:rPr>
                <w:rFonts w:hint="eastAsia" w:ascii="宋体" w:hAnsi="宋体" w:eastAsia="宋体" w:cs="宋体"/>
                <w:snapToGrid/>
                <w:sz w:val="24"/>
              </w:rPr>
            </w:pPr>
            <w:r>
              <w:rPr>
                <w:rFonts w:hint="eastAsia" w:ascii="宋体" w:hAnsi="宋体" w:eastAsia="宋体" w:cs="宋体"/>
                <w:snapToGrid/>
                <w:sz w:val="24"/>
              </w:rPr>
              <w:t>现场安全文明施工措施费</w:t>
            </w:r>
          </w:p>
        </w:tc>
        <w:tc>
          <w:tcPr>
            <w:tcW w:w="2983" w:type="dxa"/>
            <w:noWrap/>
            <w:vAlign w:val="center"/>
          </w:tcPr>
          <w:p w14:paraId="66E64FB8">
            <w:pPr>
              <w:jc w:val="center"/>
              <w:rPr>
                <w:rFonts w:hint="eastAsia" w:ascii="宋体" w:hAnsi="宋体" w:eastAsia="宋体" w:cs="宋体"/>
                <w:snapToGrid/>
                <w:sz w:val="24"/>
              </w:rPr>
            </w:pPr>
            <w:r>
              <w:rPr>
                <w:rFonts w:hint="eastAsia" w:ascii="宋体" w:hAnsi="宋体" w:eastAsia="宋体" w:cs="宋体"/>
                <w:snapToGrid/>
                <w:sz w:val="24"/>
              </w:rPr>
              <w:t>基本费</w:t>
            </w:r>
          </w:p>
        </w:tc>
        <w:tc>
          <w:tcPr>
            <w:tcW w:w="2383" w:type="dxa"/>
            <w:noWrap/>
            <w:vAlign w:val="center"/>
          </w:tcPr>
          <w:p w14:paraId="0D18790B">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342" w:type="dxa"/>
            <w:noWrap/>
            <w:vAlign w:val="center"/>
          </w:tcPr>
          <w:p w14:paraId="25D0A6EC">
            <w:pPr>
              <w:spacing w:line="460" w:lineRule="exact"/>
              <w:jc w:val="center"/>
              <w:rPr>
                <w:rFonts w:hint="eastAsia" w:ascii="宋体" w:hAnsi="宋体" w:eastAsia="宋体" w:cs="宋体"/>
                <w:snapToGrid/>
                <w:sz w:val="24"/>
              </w:rPr>
            </w:pPr>
            <w:r>
              <w:rPr>
                <w:rFonts w:hint="eastAsia" w:ascii="宋体" w:hAnsi="宋体" w:eastAsia="宋体" w:cs="宋体"/>
                <w:snapToGrid/>
                <w:sz w:val="24"/>
              </w:rPr>
              <w:t>1.50</w:t>
            </w:r>
          </w:p>
        </w:tc>
      </w:tr>
      <w:tr w14:paraId="2E15D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jc w:val="center"/>
        </w:trPr>
        <w:tc>
          <w:tcPr>
            <w:tcW w:w="1782" w:type="dxa"/>
            <w:vMerge w:val="continue"/>
            <w:noWrap/>
            <w:vAlign w:val="center"/>
          </w:tcPr>
          <w:p w14:paraId="74ED34F2">
            <w:pPr>
              <w:spacing w:line="460" w:lineRule="exact"/>
              <w:ind w:firstLine="562"/>
              <w:jc w:val="center"/>
              <w:rPr>
                <w:rFonts w:hint="eastAsia" w:ascii="宋体" w:hAnsi="宋体" w:eastAsia="宋体" w:cs="宋体"/>
                <w:snapToGrid/>
                <w:sz w:val="24"/>
              </w:rPr>
            </w:pPr>
          </w:p>
        </w:tc>
        <w:tc>
          <w:tcPr>
            <w:tcW w:w="2983" w:type="dxa"/>
            <w:noWrap/>
            <w:vAlign w:val="center"/>
          </w:tcPr>
          <w:p w14:paraId="749BF76C">
            <w:pPr>
              <w:jc w:val="center"/>
              <w:rPr>
                <w:rFonts w:hint="eastAsia" w:ascii="宋体" w:hAnsi="宋体" w:eastAsia="宋体" w:cs="宋体"/>
                <w:snapToGrid/>
                <w:sz w:val="24"/>
              </w:rPr>
            </w:pPr>
            <w:r>
              <w:rPr>
                <w:rFonts w:hint="eastAsia" w:ascii="宋体" w:hAnsi="宋体" w:eastAsia="宋体" w:cs="宋体"/>
                <w:snapToGrid/>
                <w:sz w:val="24"/>
              </w:rPr>
              <w:t>标化工地增加费</w:t>
            </w:r>
          </w:p>
        </w:tc>
        <w:tc>
          <w:tcPr>
            <w:tcW w:w="2383" w:type="dxa"/>
            <w:noWrap/>
            <w:vAlign w:val="center"/>
          </w:tcPr>
          <w:p w14:paraId="58E8A5E1">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342" w:type="dxa"/>
            <w:noWrap/>
            <w:vAlign w:val="center"/>
          </w:tcPr>
          <w:p w14:paraId="04A45E80">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04B8B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1782" w:type="dxa"/>
            <w:vMerge w:val="continue"/>
            <w:noWrap/>
            <w:vAlign w:val="center"/>
          </w:tcPr>
          <w:p w14:paraId="6484CD84">
            <w:pPr>
              <w:spacing w:line="460" w:lineRule="exact"/>
              <w:ind w:firstLine="562"/>
              <w:jc w:val="center"/>
              <w:rPr>
                <w:rFonts w:hint="eastAsia" w:ascii="宋体" w:hAnsi="宋体" w:eastAsia="宋体" w:cs="宋体"/>
                <w:snapToGrid/>
                <w:sz w:val="24"/>
              </w:rPr>
            </w:pPr>
          </w:p>
        </w:tc>
        <w:tc>
          <w:tcPr>
            <w:tcW w:w="2983" w:type="dxa"/>
            <w:noWrap/>
            <w:vAlign w:val="center"/>
          </w:tcPr>
          <w:p w14:paraId="2B7F6E05">
            <w:pPr>
              <w:jc w:val="center"/>
              <w:rPr>
                <w:rFonts w:hint="eastAsia" w:ascii="宋体" w:hAnsi="宋体" w:eastAsia="宋体" w:cs="宋体"/>
                <w:snapToGrid/>
                <w:sz w:val="24"/>
              </w:rPr>
            </w:pPr>
            <w:r>
              <w:rPr>
                <w:rFonts w:hint="eastAsia" w:ascii="宋体" w:hAnsi="宋体" w:eastAsia="宋体" w:cs="宋体"/>
                <w:snapToGrid/>
                <w:sz w:val="24"/>
              </w:rPr>
              <w:t>扬尘污染防治增加费</w:t>
            </w:r>
          </w:p>
        </w:tc>
        <w:tc>
          <w:tcPr>
            <w:tcW w:w="2383" w:type="dxa"/>
            <w:noWrap/>
            <w:vAlign w:val="center"/>
          </w:tcPr>
          <w:p w14:paraId="3476EE51">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342" w:type="dxa"/>
            <w:noWrap/>
            <w:vAlign w:val="center"/>
          </w:tcPr>
          <w:p w14:paraId="44D6DC71">
            <w:pPr>
              <w:spacing w:line="460" w:lineRule="exact"/>
              <w:jc w:val="center"/>
              <w:rPr>
                <w:rFonts w:hint="eastAsia" w:ascii="宋体" w:hAnsi="宋体" w:eastAsia="宋体" w:cs="宋体"/>
                <w:snapToGrid/>
                <w:sz w:val="24"/>
              </w:rPr>
            </w:pPr>
            <w:r>
              <w:rPr>
                <w:rFonts w:hint="eastAsia" w:ascii="宋体" w:hAnsi="宋体" w:eastAsia="宋体" w:cs="宋体"/>
                <w:snapToGrid/>
                <w:sz w:val="24"/>
              </w:rPr>
              <w:t>0.21</w:t>
            </w:r>
          </w:p>
        </w:tc>
      </w:tr>
      <w:tr w14:paraId="4F47D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765" w:type="dxa"/>
            <w:gridSpan w:val="2"/>
            <w:noWrap/>
            <w:vAlign w:val="center"/>
          </w:tcPr>
          <w:p w14:paraId="5437C626">
            <w:pPr>
              <w:spacing w:line="460" w:lineRule="exact"/>
              <w:ind w:firstLine="562"/>
              <w:jc w:val="center"/>
              <w:rPr>
                <w:rFonts w:hint="eastAsia" w:ascii="宋体" w:hAnsi="宋体" w:eastAsia="宋体" w:cs="宋体"/>
                <w:snapToGrid/>
                <w:sz w:val="24"/>
              </w:rPr>
            </w:pPr>
            <w:r>
              <w:rPr>
                <w:rFonts w:hint="eastAsia" w:ascii="宋体" w:hAnsi="宋体" w:eastAsia="宋体" w:cs="宋体"/>
                <w:snapToGrid/>
                <w:sz w:val="24"/>
              </w:rPr>
              <w:t>税  金</w:t>
            </w:r>
          </w:p>
        </w:tc>
        <w:tc>
          <w:tcPr>
            <w:tcW w:w="2383" w:type="dxa"/>
            <w:noWrap/>
            <w:vAlign w:val="center"/>
          </w:tcPr>
          <w:p w14:paraId="11214979">
            <w:pPr>
              <w:jc w:val="center"/>
              <w:rPr>
                <w:rFonts w:hint="eastAsia" w:ascii="宋体" w:hAnsi="宋体" w:eastAsia="宋体" w:cs="宋体"/>
                <w:snapToGrid/>
                <w:sz w:val="24"/>
              </w:rPr>
            </w:pPr>
            <w:r>
              <w:rPr>
                <w:rFonts w:hint="eastAsia" w:ascii="宋体" w:hAnsi="宋体" w:eastAsia="宋体" w:cs="宋体"/>
                <w:snapToGrid/>
                <w:sz w:val="24"/>
              </w:rPr>
              <w:t>税前造价</w:t>
            </w:r>
          </w:p>
        </w:tc>
        <w:tc>
          <w:tcPr>
            <w:tcW w:w="1342" w:type="dxa"/>
            <w:noWrap/>
            <w:vAlign w:val="center"/>
          </w:tcPr>
          <w:p w14:paraId="45E621BF">
            <w:pPr>
              <w:spacing w:line="460" w:lineRule="exact"/>
              <w:jc w:val="center"/>
              <w:rPr>
                <w:rFonts w:hint="eastAsia" w:ascii="宋体" w:hAnsi="宋体" w:eastAsia="宋体" w:cs="宋体"/>
                <w:snapToGrid/>
                <w:sz w:val="24"/>
              </w:rPr>
            </w:pPr>
            <w:r>
              <w:rPr>
                <w:rFonts w:hint="eastAsia" w:ascii="宋体" w:hAnsi="宋体" w:eastAsia="宋体" w:cs="宋体"/>
                <w:snapToGrid/>
                <w:sz w:val="24"/>
              </w:rPr>
              <w:t>9.00</w:t>
            </w:r>
          </w:p>
        </w:tc>
      </w:tr>
    </w:tbl>
    <w:p w14:paraId="33CA545A">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注：①计算基础： A为分部分项工程费， B为措施项目清单费，C其它项目费，D为除税工程设备费，B1为单价措施项目费。  </w:t>
      </w:r>
    </w:p>
    <w:p w14:paraId="6BEE198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城乡建设厅关于调整建设工程按质论价等费用计取方法的公告》(江苏省住房和城乡建设厅公告〔2018〕第24号 )规定足额计取，不得更改费率； </w:t>
      </w:r>
    </w:p>
    <w:p w14:paraId="28B18E26">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③其他有关费率：详见控制价文件。</w:t>
      </w:r>
    </w:p>
    <w:p w14:paraId="6330BB9F">
      <w:pPr>
        <w:widowControl/>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（5）本项目暂列金额为40000</w:t>
      </w:r>
      <w:r>
        <w:rPr>
          <w:rFonts w:ascii="宋体" w:hAnsi="宋体" w:eastAsia="宋体" w:cs="宋体"/>
          <w:b/>
          <w:bCs/>
          <w:snapToGrid/>
          <w:sz w:val="24"/>
        </w:rPr>
        <w:t>元，各供应商在报价时不得调整上述金额，否则视为无效报价。</w:t>
      </w:r>
    </w:p>
    <w:p w14:paraId="47DA8CE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5、投标报价的计价依据</w:t>
      </w:r>
    </w:p>
    <w:p w14:paraId="16F9FC49">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按照国家统一的工程量清单计价规范，配套使用江苏省建筑与装饰、市政、安装工程定额、费用计算规则和项目指引，由采购单位提供工程量，各供应商自主报价确定工程造价的计价方式。</w:t>
      </w:r>
    </w:p>
    <w:p w14:paraId="254B39BF">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6、投标报价方式：</w:t>
      </w:r>
    </w:p>
    <w:p w14:paraId="2F4A1AC1">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本工程项目采用</w:t>
      </w:r>
      <w:r>
        <w:rPr>
          <w:rFonts w:hint="eastAsia" w:ascii="宋体" w:hAnsi="宋体" w:eastAsia="宋体" w:cs="宋体"/>
          <w:b/>
          <w:bCs/>
          <w:snapToGrid/>
          <w:sz w:val="24"/>
          <w:u w:val="single"/>
        </w:rPr>
        <w:t>固定单价</w:t>
      </w:r>
      <w:r>
        <w:rPr>
          <w:rFonts w:hint="eastAsia" w:ascii="宋体" w:hAnsi="宋体" w:eastAsia="宋体" w:cs="宋体"/>
          <w:snapToGrid/>
          <w:sz w:val="24"/>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2A335B0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7、投标报价的编制要求</w:t>
      </w:r>
    </w:p>
    <w:p w14:paraId="7003FCD8">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（1）采用工程量清单计价方式，供应商不得采用总价让利或以总价百分比让利等办法进行报价。</w:t>
      </w:r>
    </w:p>
    <w:p w14:paraId="45EFC72E">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（2）除供应商自行补充的措施项目外，响应报价的项目编码、项目名称、项目特征、计量单位、工程量必须与采购单位提供的一致。</w:t>
      </w:r>
    </w:p>
    <w:p w14:paraId="63D43298">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（3）工程量清单中供应商没有填入单价或价格的子目，其费用视为已分摊在工程量清单中其他子目的单价或价格之中。</w:t>
      </w:r>
    </w:p>
    <w:p w14:paraId="6563AE0E">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（4）报价书中的工程数量乘以综合单价必须等于合价，如有误差结算时以综合单价金额小的为计算依据。</w:t>
      </w:r>
    </w:p>
    <w:p w14:paraId="3922B326">
      <w:pPr>
        <w:widowControl/>
        <w:spacing w:line="360" w:lineRule="auto"/>
        <w:ind w:firstLine="562"/>
        <w:rPr>
          <w:rFonts w:hint="eastAsia" w:ascii="宋体" w:hAnsi="宋体" w:eastAsia="宋体" w:cs="宋体"/>
          <w:snapToGrid/>
          <w:sz w:val="24"/>
        </w:rPr>
      </w:pPr>
      <w:bookmarkStart w:id="101" w:name="_Hlk203502430"/>
      <w:r>
        <w:rPr>
          <w:rFonts w:hint="eastAsia" w:ascii="宋体" w:hAnsi="宋体" w:eastAsia="宋体" w:cs="宋体"/>
          <w:snapToGrid/>
          <w:sz w:val="24"/>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5241BE03">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235FAB81">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42D7E93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（8）供应商在响应报价时，不可竞争费用（率）不得调整，否则按无效响应文件处理。</w:t>
      </w:r>
    </w:p>
    <w:p w14:paraId="784B29E4">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（9）因施工场地狭小而发生的一切费用由各供应商自行考虑，所有费用包含在响应报价中，竣工结算时一律不作调整。</w:t>
      </w:r>
    </w:p>
    <w:p w14:paraId="78E63964">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（10）</w:t>
      </w:r>
      <w:bookmarkStart w:id="102" w:name="OLE_LINK22"/>
      <w:r>
        <w:rPr>
          <w:rFonts w:hint="eastAsia" w:ascii="宋体" w:hAnsi="宋体" w:eastAsia="宋体" w:cs="宋体"/>
          <w:snapToGrid/>
          <w:sz w:val="24"/>
        </w:rPr>
        <w:t>供应商应认真踏勘施工现场，考虑因各种困难因素所发生的一切费用由供应商自行考虑，并在磋商响应报价中予以体现，以后不得以此为由提出额外增加费用的要求。水、电接驳，按发包人指定地点，定量表记、接至施工现场管线由供应商自行考虑，费用包含在磋商响应报价中。现场自来水及电源接入点现场具体位置由供应商现场踏勘。</w:t>
      </w:r>
      <w:bookmarkEnd w:id="102"/>
    </w:p>
    <w:p w14:paraId="55FD8BD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（11）施工场地周围地下管线和临近建筑物及构筑物的保护，由成交供应商采取保护措施，协调处理，费用包含在磋商响应报价中，竣工结算时一律不作调整。</w:t>
      </w:r>
    </w:p>
    <w:p w14:paraId="1D3C9A18">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196128C4">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13）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1977DC7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1BB7D1F7">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375CD0AF">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7F75D59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（17）供应商工地踏勘应充分了解工地位置情况，道路、储存空间、装卸限制及任何其它足以影响报价的情况，任何忽视或误解工地情况而导致的索赔及工期延长申请将不被批准。</w:t>
      </w:r>
    </w:p>
    <w:p w14:paraId="2EF07E6A">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125B044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（19）</w:t>
      </w:r>
      <w:r>
        <w:rPr>
          <w:rFonts w:hint="eastAsia" w:ascii="方正仿宋_GB2312" w:hAnsi="Arial" w:eastAsia="宋体"/>
          <w:snapToGrid/>
          <w:sz w:val="24"/>
        </w:rPr>
        <w:t>供应商应认真踏勘施工现场，并在报价中充分考虑施工现场情况、</w:t>
      </w:r>
      <w:r>
        <w:rPr>
          <w:rFonts w:hint="eastAsia" w:ascii="宋体" w:hAnsi="宋体" w:eastAsia="宋体" w:cs="宋体"/>
          <w:snapToGrid/>
          <w:sz w:val="24"/>
        </w:rPr>
        <w:t>施工期的各种风险及施工期间或以后有可能发生的费用，并计入工程报价，一旦成交，不得提出额外增加费用要求。</w:t>
      </w:r>
    </w:p>
    <w:p w14:paraId="5F288C07">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20）工程量清单应与施工图、竞争性招标文件、技术要求、技术规范等文件结合起来阅读，除设计变更外，采购单位在工程量清单项目特征中未列明或项目特征描述不全，但供应商人为满足采购单位和设计图纸的要求而必须完成的工作，供应商应计入工程量清单相应子目中，工程结算时采购单位不为此类项目另外支付费用。</w:t>
      </w:r>
    </w:p>
    <w:p w14:paraId="54DD2DE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79FA1F1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0FE33B19">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3A917083">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7835B4D2">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77692AB1">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449E209A">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02C45336">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2F6A466B">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（29）供应商施工期间应遵守南通市政务中心的有关施工管理和物业管理规定，做好每日施工场地清理、垃圾清运和保洁工作，上述费用包含在报价中，结算不作调整。</w:t>
      </w:r>
      <w:r>
        <w:rPr>
          <w:rFonts w:hint="eastAsia" w:ascii="宋体" w:hAnsi="宋体" w:eastAsia="宋体" w:cs="宋体"/>
          <w:sz w:val="24"/>
        </w:rPr>
        <w:t>本项目物业配合费500元须由承包人支付给政务中心物业。</w:t>
      </w:r>
    </w:p>
    <w:p w14:paraId="5718369A">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（30）</w:t>
      </w:r>
      <w:r>
        <w:rPr>
          <w:rFonts w:ascii="宋体" w:hAnsi="宋体" w:eastAsia="宋体" w:cs="宋体"/>
          <w:snapToGrid/>
          <w:sz w:val="24"/>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4BD4877A">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（31）</w:t>
      </w:r>
      <w:r>
        <w:rPr>
          <w:rFonts w:ascii="宋体" w:hAnsi="宋体" w:eastAsia="宋体" w:cs="宋体"/>
          <w:snapToGrid/>
          <w:sz w:val="24"/>
        </w:rPr>
        <w:t>采购单位</w:t>
      </w:r>
      <w:r>
        <w:rPr>
          <w:rFonts w:hint="eastAsia" w:ascii="宋体" w:hAnsi="宋体" w:eastAsia="宋体" w:cs="宋体"/>
          <w:snapToGrid/>
          <w:sz w:val="24"/>
        </w:rPr>
        <w:t>推荐品牌和厂家的材料，</w:t>
      </w:r>
      <w:r>
        <w:rPr>
          <w:rFonts w:ascii="宋体" w:hAnsi="宋体" w:eastAsia="宋体" w:cs="宋体"/>
          <w:snapToGrid/>
          <w:sz w:val="24"/>
        </w:rPr>
        <w:t>成交供应商</w:t>
      </w:r>
      <w:r>
        <w:rPr>
          <w:rFonts w:hint="eastAsia" w:ascii="宋体" w:hAnsi="宋体" w:eastAsia="宋体" w:cs="宋体"/>
          <w:snapToGrid/>
          <w:sz w:val="24"/>
        </w:rPr>
        <w:t>在实际采购前，必须由</w:t>
      </w:r>
      <w:r>
        <w:rPr>
          <w:rFonts w:ascii="宋体" w:hAnsi="宋体" w:eastAsia="宋体" w:cs="宋体"/>
          <w:snapToGrid/>
          <w:sz w:val="24"/>
        </w:rPr>
        <w:t>采购单位</w:t>
      </w:r>
      <w:r>
        <w:rPr>
          <w:rFonts w:hint="eastAsia" w:ascii="宋体" w:hAnsi="宋体" w:eastAsia="宋体" w:cs="宋体"/>
          <w:snapToGrid/>
          <w:sz w:val="24"/>
        </w:rPr>
        <w:t>和监理认质认生产厂家后方可采购。如</w:t>
      </w:r>
      <w:r>
        <w:rPr>
          <w:rFonts w:ascii="宋体" w:hAnsi="宋体" w:eastAsia="宋体" w:cs="宋体"/>
          <w:snapToGrid/>
          <w:sz w:val="24"/>
        </w:rPr>
        <w:t>成交供应商</w:t>
      </w:r>
      <w:r>
        <w:rPr>
          <w:rFonts w:hint="eastAsia" w:ascii="宋体" w:hAnsi="宋体" w:eastAsia="宋体" w:cs="宋体"/>
          <w:snapToGrid/>
          <w:sz w:val="24"/>
        </w:rPr>
        <w:t>使用不低于推荐品牌等级及标准的其他品牌且须征得</w:t>
      </w:r>
      <w:r>
        <w:rPr>
          <w:rFonts w:ascii="宋体" w:hAnsi="宋体" w:eastAsia="宋体" w:cs="宋体"/>
          <w:snapToGrid/>
          <w:sz w:val="24"/>
        </w:rPr>
        <w:t>采购单位</w:t>
      </w:r>
      <w:r>
        <w:rPr>
          <w:rFonts w:hint="eastAsia" w:ascii="宋体" w:hAnsi="宋体" w:eastAsia="宋体" w:cs="宋体"/>
          <w:snapToGrid/>
          <w:sz w:val="24"/>
        </w:rPr>
        <w:t>书面同意。</w:t>
      </w:r>
    </w:p>
    <w:p w14:paraId="4B82EA5B">
      <w:pPr>
        <w:spacing w:line="360" w:lineRule="auto"/>
        <w:jc w:val="center"/>
        <w:rPr>
          <w:rFonts w:hint="eastAsia" w:ascii="宋体" w:hAnsi="宋体" w:eastAsia="宋体" w:cs="宋体"/>
          <w:snapToGrid/>
          <w:sz w:val="24"/>
        </w:rPr>
      </w:pPr>
      <w:r>
        <w:rPr>
          <w:rFonts w:hint="eastAsia" w:ascii="宋体" w:hAnsi="宋体" w:eastAsia="宋体" w:cs="宋体"/>
          <w:snapToGrid/>
          <w:sz w:val="24"/>
        </w:rPr>
        <w:t>推荐品牌表</w:t>
      </w:r>
    </w:p>
    <w:tbl>
      <w:tblPr>
        <w:tblStyle w:val="6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3809"/>
      </w:tblGrid>
      <w:tr w14:paraId="2D19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17" w:type="dxa"/>
            <w:vAlign w:val="center"/>
          </w:tcPr>
          <w:p w14:paraId="14EC4A87">
            <w:pPr>
              <w:spacing w:line="360" w:lineRule="auto"/>
              <w:jc w:val="center"/>
              <w:rPr>
                <w:rFonts w:hint="eastAsia" w:ascii="宋体" w:hAnsi="宋体" w:eastAsia="宋体" w:cs="宋体"/>
                <w:snapToGrid/>
                <w:sz w:val="24"/>
              </w:rPr>
            </w:pPr>
            <w:r>
              <w:rPr>
                <w:rFonts w:hint="eastAsia" w:ascii="宋体" w:hAnsi="宋体" w:eastAsia="宋体" w:cs="宋体"/>
                <w:snapToGrid/>
                <w:sz w:val="24"/>
              </w:rPr>
              <w:t>序号</w:t>
            </w:r>
          </w:p>
        </w:tc>
        <w:tc>
          <w:tcPr>
            <w:tcW w:w="4394" w:type="dxa"/>
            <w:vAlign w:val="center"/>
          </w:tcPr>
          <w:p w14:paraId="57D2704E">
            <w:pPr>
              <w:spacing w:line="360" w:lineRule="auto"/>
              <w:ind w:firstLine="561"/>
              <w:jc w:val="center"/>
              <w:rPr>
                <w:rFonts w:hint="eastAsia" w:ascii="宋体" w:hAnsi="宋体" w:eastAsia="宋体" w:cs="宋体"/>
                <w:snapToGrid/>
                <w:sz w:val="24"/>
              </w:rPr>
            </w:pPr>
            <w:r>
              <w:rPr>
                <w:rFonts w:hint="eastAsia" w:ascii="宋体" w:hAnsi="宋体" w:eastAsia="宋体" w:cs="宋体"/>
                <w:snapToGrid/>
                <w:sz w:val="24"/>
              </w:rPr>
              <w:t>材料名称</w:t>
            </w:r>
          </w:p>
        </w:tc>
        <w:tc>
          <w:tcPr>
            <w:tcW w:w="3809" w:type="dxa"/>
            <w:vAlign w:val="center"/>
          </w:tcPr>
          <w:p w14:paraId="6ED406C7">
            <w:pPr>
              <w:spacing w:line="360" w:lineRule="auto"/>
              <w:ind w:firstLine="561"/>
              <w:jc w:val="center"/>
              <w:rPr>
                <w:rFonts w:hint="eastAsia" w:ascii="宋体" w:hAnsi="宋体" w:eastAsia="宋体" w:cs="宋体"/>
                <w:snapToGrid/>
                <w:sz w:val="24"/>
              </w:rPr>
            </w:pPr>
            <w:r>
              <w:rPr>
                <w:rFonts w:hint="eastAsia" w:ascii="宋体" w:hAnsi="宋体" w:eastAsia="宋体" w:cs="宋体"/>
                <w:snapToGrid/>
                <w:sz w:val="24"/>
              </w:rPr>
              <w:t>品牌</w:t>
            </w:r>
          </w:p>
        </w:tc>
      </w:tr>
      <w:tr w14:paraId="4517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817" w:type="dxa"/>
            <w:vAlign w:val="center"/>
          </w:tcPr>
          <w:p w14:paraId="3C1248C5">
            <w:pPr>
              <w:jc w:val="center"/>
              <w:rPr>
                <w:rFonts w:hint="eastAsia" w:ascii="宋体" w:hAnsi="宋体" w:eastAsia="宋体"/>
                <w:snapToGrid/>
                <w:sz w:val="24"/>
              </w:rPr>
            </w:pPr>
            <w:r>
              <w:rPr>
                <w:rFonts w:hint="eastAsia" w:ascii="宋体" w:hAnsi="宋体" w:eastAsia="宋体"/>
                <w:snapToGrid/>
                <w:sz w:val="24"/>
              </w:rPr>
              <w:t>1</w:t>
            </w:r>
          </w:p>
        </w:tc>
        <w:tc>
          <w:tcPr>
            <w:tcW w:w="4394" w:type="dxa"/>
            <w:vAlign w:val="center"/>
          </w:tcPr>
          <w:p w14:paraId="191CD13A">
            <w:pPr>
              <w:jc w:val="center"/>
              <w:rPr>
                <w:rFonts w:hint="eastAsia" w:ascii="宋体" w:hAnsi="宋体" w:eastAsia="宋体"/>
                <w:snapToGrid/>
                <w:sz w:val="24"/>
              </w:rPr>
            </w:pPr>
            <w:r>
              <w:rPr>
                <w:rFonts w:hint="eastAsia" w:ascii="宋体" w:hAnsi="宋体" w:eastAsia="宋体"/>
                <w:snapToGrid/>
                <w:sz w:val="24"/>
              </w:rPr>
              <w:t>阀控式铅酸蓄电池</w:t>
            </w:r>
          </w:p>
        </w:tc>
        <w:tc>
          <w:tcPr>
            <w:tcW w:w="3809" w:type="dxa"/>
            <w:vAlign w:val="center"/>
          </w:tcPr>
          <w:p w14:paraId="0C3F0EE7">
            <w:pPr>
              <w:rPr>
                <w:rFonts w:hint="eastAsia" w:ascii="宋体" w:hAnsi="宋体" w:eastAsia="宋体"/>
                <w:snapToGrid/>
                <w:sz w:val="24"/>
              </w:rPr>
            </w:pPr>
            <w:r>
              <w:rPr>
                <w:rFonts w:hint="eastAsia" w:ascii="宋体" w:hAnsi="宋体" w:eastAsia="宋体"/>
                <w:snapToGrid/>
                <w:sz w:val="24"/>
              </w:rPr>
              <w:t>理士、山特、汤浅</w:t>
            </w:r>
          </w:p>
        </w:tc>
      </w:tr>
      <w:tr w14:paraId="205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817" w:type="dxa"/>
            <w:vAlign w:val="center"/>
          </w:tcPr>
          <w:p w14:paraId="01D7EFC9">
            <w:pPr>
              <w:jc w:val="center"/>
              <w:rPr>
                <w:rFonts w:hint="eastAsia" w:ascii="宋体" w:hAnsi="宋体" w:eastAsia="宋体"/>
                <w:snapToGrid/>
                <w:sz w:val="24"/>
              </w:rPr>
            </w:pPr>
            <w:r>
              <w:rPr>
                <w:rFonts w:hint="eastAsia" w:ascii="宋体" w:hAnsi="宋体" w:eastAsia="宋体"/>
                <w:snapToGrid/>
                <w:sz w:val="24"/>
              </w:rPr>
              <w:t>2</w:t>
            </w:r>
          </w:p>
        </w:tc>
        <w:tc>
          <w:tcPr>
            <w:tcW w:w="4394" w:type="dxa"/>
            <w:vAlign w:val="center"/>
          </w:tcPr>
          <w:p w14:paraId="361376DC">
            <w:pPr>
              <w:jc w:val="center"/>
              <w:rPr>
                <w:rFonts w:hint="eastAsia" w:ascii="宋体" w:hAnsi="宋体" w:eastAsia="宋体"/>
                <w:snapToGrid/>
                <w:sz w:val="24"/>
              </w:rPr>
            </w:pPr>
            <w:r>
              <w:rPr>
                <w:rFonts w:hint="eastAsia" w:ascii="宋体" w:hAnsi="宋体" w:eastAsia="宋体"/>
                <w:snapToGrid/>
                <w:sz w:val="24"/>
              </w:rPr>
              <w:t>应急照明筒灯和吸顶灯</w:t>
            </w:r>
          </w:p>
        </w:tc>
        <w:tc>
          <w:tcPr>
            <w:tcW w:w="3809" w:type="dxa"/>
            <w:vAlign w:val="center"/>
          </w:tcPr>
          <w:p w14:paraId="328B12C2">
            <w:pPr>
              <w:rPr>
                <w:rFonts w:hint="eastAsia" w:ascii="宋体" w:hAnsi="宋体" w:eastAsia="宋体"/>
                <w:snapToGrid/>
                <w:sz w:val="24"/>
              </w:rPr>
            </w:pPr>
            <w:r>
              <w:rPr>
                <w:rFonts w:hint="eastAsia" w:ascii="宋体" w:hAnsi="宋体" w:eastAsia="宋体"/>
                <w:snapToGrid/>
                <w:sz w:val="24"/>
              </w:rPr>
              <w:t>三雄、雷士、欧普</w:t>
            </w:r>
          </w:p>
        </w:tc>
      </w:tr>
      <w:tr w14:paraId="734B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17" w:type="dxa"/>
            <w:vAlign w:val="center"/>
          </w:tcPr>
          <w:p w14:paraId="04B98A2A">
            <w:pPr>
              <w:jc w:val="center"/>
              <w:rPr>
                <w:rFonts w:hint="eastAsia" w:ascii="宋体" w:hAnsi="宋体" w:eastAsia="宋体"/>
                <w:snapToGrid/>
                <w:sz w:val="24"/>
              </w:rPr>
            </w:pPr>
            <w:r>
              <w:rPr>
                <w:rFonts w:hint="eastAsia" w:ascii="宋体" w:hAnsi="宋体" w:eastAsia="宋体"/>
                <w:snapToGrid/>
                <w:sz w:val="24"/>
              </w:rPr>
              <w:t>3</w:t>
            </w:r>
          </w:p>
        </w:tc>
        <w:tc>
          <w:tcPr>
            <w:tcW w:w="4394" w:type="dxa"/>
            <w:vAlign w:val="center"/>
          </w:tcPr>
          <w:p w14:paraId="2A81E06F">
            <w:pPr>
              <w:jc w:val="center"/>
              <w:rPr>
                <w:rFonts w:hint="eastAsia" w:ascii="宋体" w:hAnsi="宋体" w:eastAsia="宋体"/>
                <w:snapToGrid/>
                <w:sz w:val="24"/>
              </w:rPr>
            </w:pPr>
            <w:r>
              <w:rPr>
                <w:rFonts w:hint="eastAsia" w:ascii="宋体" w:hAnsi="宋体" w:eastAsia="宋体"/>
                <w:snapToGrid/>
                <w:sz w:val="24"/>
              </w:rPr>
              <w:t>A级疏散指示灯和应急照明电源及系统控制器</w:t>
            </w:r>
          </w:p>
        </w:tc>
        <w:tc>
          <w:tcPr>
            <w:tcW w:w="3809" w:type="dxa"/>
            <w:vAlign w:val="center"/>
          </w:tcPr>
          <w:p w14:paraId="5B3A0440">
            <w:pPr>
              <w:rPr>
                <w:rFonts w:hint="eastAsia" w:ascii="宋体" w:hAnsi="宋体" w:eastAsia="宋体"/>
                <w:snapToGrid/>
                <w:sz w:val="24"/>
              </w:rPr>
            </w:pPr>
            <w:r>
              <w:rPr>
                <w:rFonts w:hint="eastAsia" w:ascii="宋体" w:hAnsi="宋体" w:eastAsia="宋体"/>
                <w:snapToGrid/>
                <w:sz w:val="24"/>
              </w:rPr>
              <w:t>敏华、海湾、北大青鸟</w:t>
            </w:r>
          </w:p>
        </w:tc>
      </w:tr>
      <w:tr w14:paraId="5DF3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17" w:type="dxa"/>
            <w:vAlign w:val="center"/>
          </w:tcPr>
          <w:p w14:paraId="30B47CA5">
            <w:pPr>
              <w:jc w:val="center"/>
              <w:rPr>
                <w:rFonts w:hint="eastAsia" w:ascii="宋体" w:hAnsi="宋体" w:eastAsia="宋体"/>
                <w:snapToGrid/>
                <w:sz w:val="24"/>
              </w:rPr>
            </w:pPr>
            <w:r>
              <w:rPr>
                <w:rFonts w:hint="eastAsia" w:ascii="宋体" w:hAnsi="宋体" w:eastAsia="宋体"/>
                <w:snapToGrid/>
                <w:sz w:val="24"/>
              </w:rPr>
              <w:t>4</w:t>
            </w:r>
          </w:p>
        </w:tc>
        <w:tc>
          <w:tcPr>
            <w:tcW w:w="4394" w:type="dxa"/>
            <w:vAlign w:val="center"/>
          </w:tcPr>
          <w:p w14:paraId="755DD365">
            <w:pPr>
              <w:jc w:val="center"/>
              <w:rPr>
                <w:rFonts w:hint="eastAsia" w:ascii="宋体" w:hAnsi="宋体" w:eastAsia="宋体"/>
                <w:snapToGrid/>
                <w:sz w:val="24"/>
              </w:rPr>
            </w:pPr>
            <w:r>
              <w:rPr>
                <w:rFonts w:hint="eastAsia" w:ascii="宋体" w:hAnsi="宋体" w:eastAsia="宋体"/>
                <w:snapToGrid/>
                <w:sz w:val="24"/>
              </w:rPr>
              <w:t>B级疏散指示灯</w:t>
            </w:r>
          </w:p>
        </w:tc>
        <w:tc>
          <w:tcPr>
            <w:tcW w:w="3809" w:type="dxa"/>
            <w:vAlign w:val="center"/>
          </w:tcPr>
          <w:p w14:paraId="2B558E03">
            <w:pPr>
              <w:rPr>
                <w:rFonts w:hint="eastAsia" w:ascii="宋体" w:hAnsi="宋体" w:eastAsia="宋体"/>
                <w:snapToGrid/>
                <w:sz w:val="24"/>
              </w:rPr>
            </w:pPr>
            <w:r>
              <w:rPr>
                <w:rFonts w:hint="eastAsia" w:ascii="宋体" w:hAnsi="宋体" w:eastAsia="宋体"/>
                <w:snapToGrid/>
                <w:sz w:val="24"/>
              </w:rPr>
              <w:t>敏华、海湾、北大青鸟</w:t>
            </w:r>
          </w:p>
        </w:tc>
      </w:tr>
      <w:tr w14:paraId="1B9E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17" w:type="dxa"/>
            <w:vAlign w:val="center"/>
          </w:tcPr>
          <w:p w14:paraId="05F45B3C">
            <w:pPr>
              <w:jc w:val="center"/>
              <w:rPr>
                <w:rFonts w:hint="eastAsia" w:ascii="宋体" w:hAnsi="宋体" w:eastAsia="宋体"/>
                <w:snapToGrid/>
                <w:sz w:val="24"/>
              </w:rPr>
            </w:pPr>
            <w:r>
              <w:rPr>
                <w:rFonts w:hint="eastAsia" w:ascii="宋体" w:hAnsi="宋体" w:eastAsia="宋体"/>
                <w:snapToGrid/>
                <w:sz w:val="24"/>
              </w:rPr>
              <w:t>5</w:t>
            </w:r>
          </w:p>
        </w:tc>
        <w:tc>
          <w:tcPr>
            <w:tcW w:w="4394" w:type="dxa"/>
          </w:tcPr>
          <w:p w14:paraId="0AE11DF6">
            <w:pPr>
              <w:jc w:val="center"/>
              <w:rPr>
                <w:rFonts w:hint="eastAsia" w:ascii="宋体" w:hAnsi="宋体" w:eastAsia="宋体"/>
                <w:snapToGrid/>
                <w:sz w:val="24"/>
              </w:rPr>
            </w:pPr>
            <w:r>
              <w:rPr>
                <w:rFonts w:hint="eastAsia" w:ascii="宋体" w:hAnsi="宋体" w:eastAsia="宋体"/>
                <w:snapToGrid/>
                <w:sz w:val="24"/>
              </w:rPr>
              <w:t>电线</w:t>
            </w:r>
          </w:p>
        </w:tc>
        <w:tc>
          <w:tcPr>
            <w:tcW w:w="3809" w:type="dxa"/>
          </w:tcPr>
          <w:p w14:paraId="57531375">
            <w:pPr>
              <w:rPr>
                <w:rFonts w:hint="eastAsia" w:ascii="宋体" w:hAnsi="宋体" w:eastAsia="宋体"/>
                <w:snapToGrid/>
                <w:sz w:val="24"/>
              </w:rPr>
            </w:pPr>
            <w:r>
              <w:rPr>
                <w:rFonts w:hint="eastAsia" w:ascii="宋体" w:hAnsi="宋体" w:eastAsia="宋体"/>
                <w:snapToGrid/>
                <w:sz w:val="24"/>
              </w:rPr>
              <w:t>远东 、江南 、宝胜、上上</w:t>
            </w:r>
          </w:p>
        </w:tc>
      </w:tr>
      <w:tr w14:paraId="7161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817" w:type="dxa"/>
          </w:tcPr>
          <w:p w14:paraId="4A03CCCC">
            <w:pPr>
              <w:jc w:val="center"/>
              <w:rPr>
                <w:rFonts w:hint="eastAsia" w:ascii="宋体" w:hAnsi="宋体" w:eastAsia="宋体"/>
                <w:snapToGrid/>
                <w:sz w:val="24"/>
              </w:rPr>
            </w:pPr>
            <w:r>
              <w:rPr>
                <w:rFonts w:hint="eastAsia" w:ascii="宋体" w:hAnsi="宋体" w:eastAsia="宋体"/>
                <w:snapToGrid/>
                <w:sz w:val="24"/>
              </w:rPr>
              <w:t>6</w:t>
            </w:r>
          </w:p>
        </w:tc>
        <w:tc>
          <w:tcPr>
            <w:tcW w:w="4394" w:type="dxa"/>
          </w:tcPr>
          <w:p w14:paraId="2FB595C1">
            <w:pPr>
              <w:jc w:val="center"/>
              <w:rPr>
                <w:rFonts w:hint="eastAsia" w:ascii="宋体" w:hAnsi="宋体" w:eastAsia="宋体"/>
                <w:snapToGrid/>
                <w:sz w:val="24"/>
              </w:rPr>
            </w:pPr>
            <w:r>
              <w:rPr>
                <w:rFonts w:hint="eastAsia" w:ascii="宋体" w:hAnsi="宋体" w:eastAsia="宋体"/>
                <w:snapToGrid/>
                <w:sz w:val="24"/>
              </w:rPr>
              <w:t>镀锌钢管（RC20）</w:t>
            </w:r>
          </w:p>
        </w:tc>
        <w:tc>
          <w:tcPr>
            <w:tcW w:w="3809" w:type="dxa"/>
          </w:tcPr>
          <w:p w14:paraId="75F22F4F">
            <w:pPr>
              <w:rPr>
                <w:rFonts w:hint="eastAsia" w:ascii="宋体" w:hAnsi="宋体" w:eastAsia="宋体"/>
                <w:snapToGrid/>
                <w:sz w:val="24"/>
              </w:rPr>
            </w:pPr>
            <w:r>
              <w:rPr>
                <w:rFonts w:hint="eastAsia" w:ascii="宋体" w:hAnsi="宋体" w:eastAsia="宋体"/>
                <w:snapToGrid/>
                <w:sz w:val="24"/>
              </w:rPr>
              <w:t>国标</w:t>
            </w:r>
          </w:p>
        </w:tc>
      </w:tr>
    </w:tbl>
    <w:p w14:paraId="5E8BA9C3">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32）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55B4DDFA">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（33）成交供应商在磋商响应文件中未明确品牌的，采购单位有权要求使用磋商文件工程推荐品牌表中任意一种品牌，成交供应商不得提出异议且不得提出增加任何费用的要求。</w:t>
      </w:r>
    </w:p>
    <w:p w14:paraId="3E074992">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（34）供应商确定响应报价时应考虑施工过程中运出的</w:t>
      </w:r>
      <w:bookmarkStart w:id="103" w:name="OLE_LINK25"/>
      <w:r>
        <w:rPr>
          <w:rFonts w:hint="eastAsia" w:ascii="宋体" w:hAnsi="宋体" w:eastAsia="宋体" w:cs="宋体"/>
          <w:snapToGrid/>
          <w:sz w:val="24"/>
        </w:rPr>
        <w:t>建筑垃圾</w:t>
      </w:r>
      <w:bookmarkEnd w:id="103"/>
      <w:r>
        <w:rPr>
          <w:rFonts w:hint="eastAsia" w:ascii="宋体" w:hAnsi="宋体" w:eastAsia="宋体" w:cs="宋体"/>
          <w:snapToGrid/>
          <w:sz w:val="24"/>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1CB84464">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（35）成交供应商的管理人员临时办公室、工人宿舍及配套生活用房须另行自理，不得设在施工场地区域内。因工程需要临时向其他单位租用场地的，由成交供应商自行解决，相关费用列入报价。</w:t>
      </w:r>
    </w:p>
    <w:p w14:paraId="22BBAD00">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（36）如成交供应商在进场后发现施工图纸与现场不一致时，在施工前须与采购单位及监理方、设计方商定一致后，并按书面会商结果进行施工。</w:t>
      </w:r>
    </w:p>
    <w:p w14:paraId="1658641D">
      <w:pPr>
        <w:spacing w:line="360" w:lineRule="auto"/>
        <w:ind w:firstLine="561"/>
        <w:rPr>
          <w:rFonts w:ascii="Times New Roman" w:hAnsi="Times New Roman" w:eastAsia="宋体"/>
          <w:snapToGrid/>
        </w:rPr>
      </w:pPr>
      <w:r>
        <w:rPr>
          <w:rFonts w:hint="eastAsia" w:ascii="宋体" w:hAnsi="宋体" w:eastAsia="宋体" w:cs="宋体"/>
          <w:snapToGrid/>
          <w:sz w:val="24"/>
        </w:rPr>
        <w:t>（37）其他未尽事宜在书面答疑中明确。</w:t>
      </w:r>
    </w:p>
    <w:bookmarkEnd w:id="101"/>
    <w:p w14:paraId="6C158E68">
      <w:pPr>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（四）采购标的数量、采购项目交付或者实施的时间和地点</w:t>
      </w:r>
    </w:p>
    <w:p w14:paraId="17340BC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1、采购需求清单：详见附件（工程量清单、图纸）。</w:t>
      </w:r>
    </w:p>
    <w:p w14:paraId="3D1255F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2、实施时间：45日历天内完工并通过验收，具体开工日期由采购单位安排。</w:t>
      </w:r>
    </w:p>
    <w:p w14:paraId="5726E07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3、建设地址：南通市政务中心。</w:t>
      </w:r>
    </w:p>
    <w:p w14:paraId="2DC10E84">
      <w:pPr>
        <w:widowControl/>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（五）采购标的需满足的服务标准、期限、效率等要求</w:t>
      </w:r>
    </w:p>
    <w:p w14:paraId="5ED970AC">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本项目质量保修期为3年。质量保修期自工程竣工验收合格之日起计算。</w:t>
      </w:r>
    </w:p>
    <w:p w14:paraId="75D9E1BB">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（六）采购标的验收标准</w:t>
      </w:r>
    </w:p>
    <w:p w14:paraId="58D8AF89">
      <w:pPr>
        <w:spacing w:line="460" w:lineRule="exact"/>
        <w:ind w:firstLine="560"/>
        <w:rPr>
          <w:rFonts w:hint="eastAsia" w:ascii="Times New Roman" w:hAnsi="宋体" w:eastAsia="宋体"/>
          <w:snapToGrid/>
          <w:spacing w:val="7"/>
          <w:sz w:val="24"/>
          <w:shd w:val="clear" w:color="auto" w:fill="FFFFFF"/>
        </w:rPr>
      </w:pPr>
      <w:r>
        <w:rPr>
          <w:rFonts w:hint="eastAsia" w:ascii="宋体" w:hAnsi="宋体" w:eastAsia="宋体" w:cs="宋体"/>
          <w:snapToGrid/>
          <w:sz w:val="24"/>
        </w:rPr>
        <w:t>验收标准根据有关规定及技术要求,验收通过为准。</w:t>
      </w:r>
    </w:p>
    <w:p w14:paraId="151EADC9">
      <w:pPr>
        <w:tabs>
          <w:tab w:val="left" w:pos="0"/>
        </w:tabs>
        <w:spacing w:line="460" w:lineRule="exact"/>
        <w:ind w:firstLine="482" w:firstLineChars="200"/>
        <w:rPr>
          <w:rFonts w:hint="eastAsia" w:ascii="宋体" w:hAnsi="宋体" w:eastAsia="宋体" w:cs="宋体"/>
          <w:b/>
          <w:bCs/>
          <w:snapToGrid/>
          <w:sz w:val="24"/>
        </w:rPr>
      </w:pPr>
      <w:r>
        <w:rPr>
          <w:rFonts w:hint="eastAsia" w:ascii="宋体" w:hAnsi="宋体" w:eastAsia="宋体" w:cs="宋体"/>
          <w:b/>
          <w:bCs/>
          <w:snapToGrid/>
          <w:sz w:val="24"/>
        </w:rPr>
        <w:t>（七）付款方式</w:t>
      </w:r>
    </w:p>
    <w:p w14:paraId="2E1D4AE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合同签订生效后、材料及设备进场且经采购人确认后支付合同价（扣除暂列金）的30%；工程竣工验收合格并经审计结束后(收到审计报告及成交供应商正式合法有效税务发票)付至审定价的97%；余款3%作为质量保修金，质保期满3年且无质量问题并经甲方书面确认后15日内无息返还。</w:t>
      </w:r>
    </w:p>
    <w:p w14:paraId="3E416BF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rPr>
        <w:t>核减额=初审核减额+终审核减额。</w:t>
      </w:r>
    </w:p>
    <w:p w14:paraId="71CFE0D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(3)所有款项由采购人按相关财务支付规定办理支付手续，不得故意拖延支付时间。</w:t>
      </w:r>
    </w:p>
    <w:p w14:paraId="0CC31AD4">
      <w:pPr>
        <w:spacing w:line="460" w:lineRule="exact"/>
        <w:ind w:firstLine="588"/>
        <w:rPr>
          <w:rFonts w:hint="eastAsia" w:ascii="宋体" w:hAnsi="宋体" w:eastAsia="宋体" w:cs="宋体"/>
          <w:b/>
          <w:bCs/>
          <w:snapToGrid/>
          <w:sz w:val="24"/>
        </w:rPr>
      </w:pPr>
      <w:r>
        <w:rPr>
          <w:rFonts w:hint="eastAsia" w:ascii="宋体" w:hAnsi="宋体" w:eastAsia="宋体" w:cs="宋体"/>
          <w:b/>
          <w:bCs/>
          <w:snapToGrid/>
          <w:sz w:val="24"/>
        </w:rPr>
        <w:t>（八）履约保证金</w:t>
      </w:r>
    </w:p>
    <w:p w14:paraId="07DE4605">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1、本项目成交后的履约保证金为项目</w:t>
      </w:r>
      <w:r>
        <w:rPr>
          <w:rFonts w:hint="eastAsia" w:ascii="宋体" w:hAnsi="宋体" w:eastAsia="宋体" w:cs="宋体"/>
          <w:snapToGrid/>
          <w:sz w:val="24"/>
          <w:u w:val="single"/>
        </w:rPr>
        <w:t>合同总价款的10%</w:t>
      </w:r>
      <w:r>
        <w:rPr>
          <w:rFonts w:hint="eastAsia" w:ascii="宋体" w:hAnsi="宋体" w:eastAsia="宋体" w:cs="宋体"/>
          <w:snapToGrid/>
          <w:sz w:val="24"/>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74C8072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2、成交供应商全部履约合同义务，经采购单位验收合格无质量、进度等问题的，采购单位在验收合格后一次性退还履约保证金。</w:t>
      </w:r>
    </w:p>
    <w:p w14:paraId="0196959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3、发生以下情况的，履约保证金不予退还或部分退还：</w:t>
      </w:r>
    </w:p>
    <w:p w14:paraId="2E8D787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a.签订合同后，成交供应商不履行合同义务的，采购单位有权全额扣除履约保证金，全额不予退还，同时采购单位亦有权终止合同，成交供应商还须承担相应的法律赔偿责任。</w:t>
      </w:r>
    </w:p>
    <w:p w14:paraId="2A489A43">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b.成交供应商在履约过程中发生违约行为，给采购单位造成损失的，采购单位有权在成交供应商缴纳的履约保证金中予以扣款，以弥补采购单位经济损失，不足的部分成交供应商另外补齐。</w:t>
      </w:r>
    </w:p>
    <w:p w14:paraId="106A14CE">
      <w:pPr>
        <w:snapToGrid w:val="0"/>
        <w:spacing w:line="360" w:lineRule="auto"/>
        <w:ind w:firstLine="707" w:firstLineChars="200"/>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11E660F0">
      <w:pPr>
        <w:snapToGrid w:val="0"/>
        <w:spacing w:before="24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104" w:name="_Toc85627670"/>
      <w:bookmarkStart w:id="105" w:name="_Toc38121794"/>
      <w:bookmarkStart w:id="106" w:name="_Toc182848996"/>
      <w:bookmarkStart w:id="107" w:name="_Toc37322565"/>
      <w:bookmarkStart w:id="108" w:name="_Toc43217893"/>
      <w:r>
        <w:rPr>
          <w:rFonts w:hint="eastAsia" w:ascii="宋体" w:hAnsi="宋体" w:eastAsia="宋体" w:cs="宋体"/>
          <w:b/>
          <w:bCs/>
          <w:snapToGrid/>
          <w:w w:val="80"/>
          <w:kern w:val="2"/>
          <w:sz w:val="44"/>
          <w:szCs w:val="44"/>
        </w:rPr>
        <w:t xml:space="preserve">部分 </w:t>
      </w:r>
      <w:bookmarkEnd w:id="104"/>
      <w:bookmarkEnd w:id="105"/>
      <w:bookmarkEnd w:id="106"/>
      <w:bookmarkEnd w:id="107"/>
      <w:bookmarkEnd w:id="108"/>
      <w:r>
        <w:rPr>
          <w:rFonts w:hint="eastAsia" w:ascii="宋体" w:hAnsi="宋体" w:eastAsia="宋体" w:cs="宋体"/>
          <w:b/>
          <w:bCs/>
          <w:snapToGrid/>
          <w:w w:val="80"/>
          <w:kern w:val="2"/>
          <w:sz w:val="44"/>
          <w:szCs w:val="44"/>
        </w:rPr>
        <w:t>评审方法和评审标准</w:t>
      </w:r>
    </w:p>
    <w:p w14:paraId="1FCD4C11">
      <w:pPr>
        <w:adjustRightInd w:val="0"/>
        <w:snapToGrid w:val="0"/>
        <w:spacing w:line="360" w:lineRule="auto"/>
        <w:ind w:firstLine="482" w:firstLineChars="200"/>
        <w:jc w:val="left"/>
        <w:textAlignment w:val="baseline"/>
        <w:rPr>
          <w:rFonts w:hint="eastAsia" w:ascii="宋体" w:hAnsi="宋体" w:eastAsia="宋体" w:cs="宋体"/>
          <w:b/>
          <w:sz w:val="24"/>
        </w:rPr>
      </w:pPr>
      <w:bookmarkStart w:id="109" w:name="OLE_LINK1"/>
      <w:bookmarkStart w:id="110" w:name="OLE_LINK2"/>
      <w:r>
        <w:rPr>
          <w:rFonts w:hint="eastAsia" w:ascii="宋体" w:hAnsi="宋体" w:eastAsia="宋体" w:cs="宋体"/>
          <w:b/>
          <w:sz w:val="24"/>
        </w:rPr>
        <w:t>一、磋商方式</w:t>
      </w:r>
    </w:p>
    <w:p w14:paraId="6B0C854C">
      <w:pPr>
        <w:tabs>
          <w:tab w:val="left" w:pos="358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项目磋商活动模式：本项目采用现场开标模式。</w:t>
      </w:r>
    </w:p>
    <w:p w14:paraId="2F87F7F8">
      <w:pPr>
        <w:adjustRightInd w:val="0"/>
        <w:snapToGrid w:val="0"/>
        <w:spacing w:line="360" w:lineRule="auto"/>
        <w:ind w:firstLine="482" w:firstLineChars="200"/>
        <w:jc w:val="left"/>
        <w:textAlignment w:val="baseline"/>
        <w:rPr>
          <w:rFonts w:hint="eastAsia" w:ascii="宋体" w:hAnsi="宋体" w:eastAsia="宋体" w:cs="宋体"/>
          <w:b/>
          <w:sz w:val="24"/>
        </w:rPr>
      </w:pPr>
      <w:r>
        <w:rPr>
          <w:rFonts w:hint="eastAsia" w:ascii="宋体" w:hAnsi="宋体" w:eastAsia="宋体" w:cs="宋体"/>
          <w:b/>
          <w:sz w:val="24"/>
        </w:rPr>
        <w:t>二、磋商程序及评审方法和标准</w:t>
      </w:r>
    </w:p>
    <w:p w14:paraId="3C99AA9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076C6A9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08CD629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76EB0B4C">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w:t>
      </w:r>
    </w:p>
    <w:p w14:paraId="4225B2C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3668239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12B0CBC3">
      <w:pPr>
        <w:adjustRightInd w:val="0"/>
        <w:snapToGrid w:val="0"/>
        <w:spacing w:line="360" w:lineRule="auto"/>
        <w:ind w:firstLine="555"/>
        <w:rPr>
          <w:rFonts w:hint="eastAsia"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6ADA3495">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（一）磋商小组对供应商资格进行审查。</w:t>
      </w:r>
    </w:p>
    <w:p w14:paraId="0A03FA6B">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供应商资格不合格的，其响应文件判定为无效响应文件。</w:t>
      </w:r>
    </w:p>
    <w:p w14:paraId="3CBF37F6">
      <w:pPr>
        <w:adjustRightInd w:val="0"/>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（二）</w:t>
      </w:r>
      <w:bookmarkStart w:id="111" w:name="OLE_LINK28"/>
      <w:r>
        <w:rPr>
          <w:rFonts w:hint="eastAsia" w:ascii="宋体" w:hAnsi="宋体" w:eastAsia="宋体" w:cs="宋体"/>
          <w:b/>
          <w:sz w:val="24"/>
        </w:rPr>
        <w:t>磋商小组对</w:t>
      </w:r>
      <w:bookmarkEnd w:id="111"/>
      <w:r>
        <w:rPr>
          <w:rFonts w:hint="eastAsia" w:ascii="宋体" w:hAnsi="宋体" w:eastAsia="宋体" w:cs="宋体"/>
          <w:b/>
          <w:sz w:val="24"/>
        </w:rPr>
        <w:t>符合资格供应商的响应文件进行符合性审查。</w:t>
      </w:r>
    </w:p>
    <w:p w14:paraId="5FDB1343">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2A19145C">
      <w:pPr>
        <w:numPr>
          <w:ilvl w:val="0"/>
          <w:numId w:val="7"/>
        </w:numPr>
        <w:adjustRightInd w:val="0"/>
        <w:snapToGrid w:val="0"/>
        <w:spacing w:line="360" w:lineRule="auto"/>
        <w:ind w:firstLine="496" w:firstLineChars="206"/>
        <w:rPr>
          <w:rFonts w:hint="eastAsia"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2639C1DB">
      <w:pPr>
        <w:pStyle w:val="6"/>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8"/>
        <w:tblW w:w="9897" w:type="dxa"/>
        <w:jc w:val="center"/>
        <w:tblLayout w:type="fixed"/>
        <w:tblCellMar>
          <w:top w:w="0" w:type="dxa"/>
          <w:left w:w="108" w:type="dxa"/>
          <w:bottom w:w="0" w:type="dxa"/>
          <w:right w:w="108" w:type="dxa"/>
        </w:tblCellMar>
      </w:tblPr>
      <w:tblGrid>
        <w:gridCol w:w="656"/>
        <w:gridCol w:w="1720"/>
        <w:gridCol w:w="6804"/>
        <w:gridCol w:w="717"/>
      </w:tblGrid>
      <w:tr w14:paraId="4E0D0813">
        <w:tblPrEx>
          <w:tblCellMar>
            <w:top w:w="0" w:type="dxa"/>
            <w:left w:w="108" w:type="dxa"/>
            <w:bottom w:w="0" w:type="dxa"/>
            <w:right w:w="108" w:type="dxa"/>
          </w:tblCellMar>
        </w:tblPrEx>
        <w:trPr>
          <w:trHeight w:val="818"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5808DE02">
            <w:pPr>
              <w:jc w:val="center"/>
              <w:rPr>
                <w:rFonts w:hint="eastAsia" w:ascii="宋体" w:hAnsi="宋体" w:eastAsia="宋体" w:cs="宋体"/>
                <w:snapToGrid/>
                <w:sz w:val="24"/>
              </w:rPr>
            </w:pPr>
            <w:r>
              <w:rPr>
                <w:rFonts w:hint="eastAsia" w:ascii="宋体" w:hAnsi="宋体" w:eastAsia="宋体" w:cs="宋体"/>
                <w:snapToGrid/>
                <w:sz w:val="24"/>
              </w:rPr>
              <w:t>序号</w:t>
            </w:r>
          </w:p>
        </w:tc>
        <w:tc>
          <w:tcPr>
            <w:tcW w:w="1720" w:type="dxa"/>
            <w:tcBorders>
              <w:top w:val="single" w:color="000000" w:sz="4" w:space="0"/>
              <w:bottom w:val="single" w:color="000000" w:sz="4" w:space="0"/>
              <w:right w:val="single" w:color="000000" w:sz="4" w:space="0"/>
            </w:tcBorders>
            <w:noWrap/>
            <w:vAlign w:val="center"/>
          </w:tcPr>
          <w:p w14:paraId="1E1C8C11">
            <w:pPr>
              <w:jc w:val="center"/>
              <w:rPr>
                <w:rFonts w:hint="eastAsia" w:ascii="宋体" w:hAnsi="宋体" w:eastAsia="宋体" w:cs="宋体"/>
                <w:snapToGrid/>
                <w:sz w:val="24"/>
              </w:rPr>
            </w:pPr>
            <w:r>
              <w:rPr>
                <w:rFonts w:hint="eastAsia" w:ascii="宋体" w:hAnsi="宋体" w:eastAsia="宋体" w:cs="宋体"/>
                <w:snapToGrid/>
                <w:sz w:val="24"/>
              </w:rPr>
              <w:t>评审内容</w:t>
            </w:r>
          </w:p>
        </w:tc>
        <w:tc>
          <w:tcPr>
            <w:tcW w:w="6804" w:type="dxa"/>
            <w:tcBorders>
              <w:top w:val="single" w:color="000000" w:sz="4" w:space="0"/>
              <w:bottom w:val="single" w:color="000000" w:sz="4" w:space="0"/>
              <w:right w:val="single" w:color="000000" w:sz="4" w:space="0"/>
            </w:tcBorders>
            <w:noWrap/>
            <w:vAlign w:val="center"/>
          </w:tcPr>
          <w:p w14:paraId="59ED32DC">
            <w:pPr>
              <w:jc w:val="center"/>
              <w:rPr>
                <w:rFonts w:hint="eastAsia" w:ascii="宋体" w:hAnsi="宋体" w:eastAsia="宋体" w:cs="宋体"/>
                <w:snapToGrid/>
                <w:sz w:val="24"/>
              </w:rPr>
            </w:pPr>
            <w:r>
              <w:rPr>
                <w:rFonts w:hint="eastAsia" w:ascii="宋体" w:hAnsi="宋体" w:eastAsia="宋体" w:cs="宋体"/>
                <w:snapToGrid/>
                <w:sz w:val="24"/>
              </w:rPr>
              <w:t>评审细则</w:t>
            </w:r>
          </w:p>
        </w:tc>
        <w:tc>
          <w:tcPr>
            <w:tcW w:w="717" w:type="dxa"/>
            <w:tcBorders>
              <w:top w:val="single" w:color="000000" w:sz="4" w:space="0"/>
              <w:bottom w:val="single" w:color="000000" w:sz="4" w:space="0"/>
              <w:right w:val="single" w:color="000000" w:sz="4" w:space="0"/>
            </w:tcBorders>
            <w:noWrap/>
            <w:vAlign w:val="center"/>
          </w:tcPr>
          <w:p w14:paraId="066D112C">
            <w:pPr>
              <w:jc w:val="center"/>
              <w:rPr>
                <w:rFonts w:hint="eastAsia" w:ascii="宋体" w:hAnsi="宋体" w:eastAsia="宋体" w:cs="宋体"/>
                <w:snapToGrid/>
                <w:sz w:val="24"/>
              </w:rPr>
            </w:pPr>
            <w:r>
              <w:rPr>
                <w:rFonts w:hint="eastAsia" w:ascii="宋体" w:hAnsi="宋体" w:eastAsia="宋体" w:cs="宋体"/>
                <w:snapToGrid/>
                <w:sz w:val="24"/>
              </w:rPr>
              <w:t>分值</w:t>
            </w:r>
          </w:p>
        </w:tc>
      </w:tr>
      <w:tr w14:paraId="5050341B">
        <w:tblPrEx>
          <w:tblCellMar>
            <w:top w:w="0" w:type="dxa"/>
            <w:left w:w="108" w:type="dxa"/>
            <w:bottom w:w="0" w:type="dxa"/>
            <w:right w:w="108" w:type="dxa"/>
          </w:tblCellMar>
        </w:tblPrEx>
        <w:trPr>
          <w:trHeight w:val="1451"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6420D02">
            <w:pPr>
              <w:spacing w:line="460" w:lineRule="exact"/>
              <w:jc w:val="center"/>
              <w:rPr>
                <w:rFonts w:hint="eastAsia" w:ascii="宋体" w:hAnsi="宋体" w:eastAsia="宋体" w:cs="宋体"/>
                <w:snapToGrid/>
                <w:sz w:val="24"/>
              </w:rPr>
            </w:pPr>
            <w:r>
              <w:rPr>
                <w:rFonts w:hint="eastAsia" w:ascii="宋体" w:hAnsi="宋体" w:eastAsia="宋体" w:cs="宋体"/>
                <w:snapToGrid/>
                <w:sz w:val="24"/>
              </w:rPr>
              <w:t>1</w:t>
            </w:r>
          </w:p>
        </w:tc>
        <w:tc>
          <w:tcPr>
            <w:tcW w:w="1720" w:type="dxa"/>
            <w:tcBorders>
              <w:top w:val="single" w:color="000000" w:sz="4" w:space="0"/>
              <w:bottom w:val="single" w:color="000000" w:sz="4" w:space="0"/>
              <w:right w:val="single" w:color="000000" w:sz="4" w:space="0"/>
            </w:tcBorders>
            <w:noWrap/>
            <w:vAlign w:val="center"/>
          </w:tcPr>
          <w:p w14:paraId="5565A9A1">
            <w:pPr>
              <w:spacing w:line="360" w:lineRule="auto"/>
              <w:jc w:val="center"/>
              <w:rPr>
                <w:rFonts w:hint="eastAsia" w:ascii="宋体" w:hAnsi="宋体" w:eastAsia="宋体" w:cs="宋体"/>
                <w:snapToGrid/>
                <w:kern w:val="2"/>
                <w:sz w:val="24"/>
                <w:lang w:val="en-GB"/>
              </w:rPr>
            </w:pPr>
            <w:r>
              <w:rPr>
                <w:rFonts w:hint="eastAsia" w:ascii="宋体" w:hAnsi="宋体" w:eastAsia="宋体" w:cs="宋体"/>
                <w:snapToGrid/>
                <w:kern w:val="2"/>
                <w:sz w:val="24"/>
                <w:lang w:val="en-GB"/>
              </w:rPr>
              <w:t>类似业绩</w:t>
            </w:r>
          </w:p>
        </w:tc>
        <w:tc>
          <w:tcPr>
            <w:tcW w:w="6804" w:type="dxa"/>
            <w:tcBorders>
              <w:top w:val="single" w:color="000000" w:sz="4" w:space="0"/>
              <w:bottom w:val="single" w:color="000000" w:sz="4" w:space="0"/>
              <w:right w:val="single" w:color="000000" w:sz="4" w:space="0"/>
            </w:tcBorders>
            <w:noWrap/>
            <w:vAlign w:val="center"/>
          </w:tcPr>
          <w:p w14:paraId="5B988314">
            <w:pPr>
              <w:widowControl/>
              <w:adjustRightInd w:val="0"/>
              <w:snapToGrid w:val="0"/>
              <w:spacing w:line="276" w:lineRule="auto"/>
              <w:textAlignment w:val="center"/>
              <w:rPr>
                <w:rFonts w:hint="eastAsia" w:ascii="宋体" w:hAnsi="宋体" w:eastAsia="宋体" w:cs="仿宋"/>
                <w:snapToGrid/>
                <w:sz w:val="24"/>
                <w:lang w:bidi="ar"/>
              </w:rPr>
            </w:pPr>
            <w:r>
              <w:rPr>
                <w:rFonts w:hint="eastAsia" w:ascii="宋体" w:hAnsi="宋体" w:eastAsia="宋体" w:cs="仿宋"/>
                <w:snapToGrid/>
                <w:sz w:val="24"/>
                <w:lang w:bidi="ar"/>
              </w:rPr>
              <w:t>供应商自2022年1月1日以来（以竣工验收证明时间为准）承担过的类似工程业绩的，有一个得5分，最多得15分。</w:t>
            </w:r>
          </w:p>
          <w:p w14:paraId="7128E850">
            <w:pPr>
              <w:widowControl/>
              <w:adjustRightInd w:val="0"/>
              <w:snapToGrid w:val="0"/>
              <w:spacing w:line="276" w:lineRule="auto"/>
              <w:textAlignment w:val="center"/>
              <w:rPr>
                <w:rFonts w:hint="eastAsia" w:ascii="宋体" w:hAnsi="宋体" w:eastAsia="宋体" w:cs="宋体"/>
                <w:bCs/>
                <w:snapToGrid/>
                <w:kern w:val="2"/>
                <w:sz w:val="24"/>
              </w:rPr>
            </w:pPr>
            <w:r>
              <w:rPr>
                <w:rFonts w:hint="eastAsia" w:ascii="宋体" w:hAnsi="宋体" w:eastAsia="宋体" w:cs="仿宋"/>
                <w:snapToGrid/>
                <w:sz w:val="24"/>
                <w:lang w:bidi="ar"/>
              </w:rPr>
              <w:t>注：提供合同及竣工验收证明原件的复印件并加盖公章，合同或竣工验收证明中须能明确体现业绩的相关要求，合同或竣工验收证明中未能提供的则另需提供业主加盖公章的证明材料，否则不得分。</w:t>
            </w:r>
          </w:p>
        </w:tc>
        <w:tc>
          <w:tcPr>
            <w:tcW w:w="717" w:type="dxa"/>
            <w:tcBorders>
              <w:top w:val="single" w:color="000000" w:sz="4" w:space="0"/>
              <w:bottom w:val="single" w:color="000000" w:sz="4" w:space="0"/>
              <w:right w:val="single" w:color="000000" w:sz="4" w:space="0"/>
            </w:tcBorders>
            <w:noWrap/>
            <w:vAlign w:val="center"/>
          </w:tcPr>
          <w:p w14:paraId="5D6AC3D5">
            <w:pPr>
              <w:spacing w:line="360" w:lineRule="auto"/>
              <w:jc w:val="center"/>
              <w:rPr>
                <w:rFonts w:hint="eastAsia" w:ascii="宋体" w:hAnsi="宋体" w:eastAsia="宋体"/>
                <w:snapToGrid/>
                <w:kern w:val="2"/>
                <w:sz w:val="24"/>
              </w:rPr>
            </w:pPr>
            <w:r>
              <w:rPr>
                <w:rFonts w:hint="eastAsia" w:ascii="宋体" w:hAnsi="宋体" w:eastAsia="宋体"/>
                <w:snapToGrid/>
                <w:kern w:val="2"/>
                <w:sz w:val="24"/>
              </w:rPr>
              <w:t>15</w:t>
            </w:r>
          </w:p>
        </w:tc>
      </w:tr>
      <w:tr w14:paraId="44E5710D">
        <w:tblPrEx>
          <w:tblCellMar>
            <w:top w:w="0" w:type="dxa"/>
            <w:left w:w="108" w:type="dxa"/>
            <w:bottom w:w="0" w:type="dxa"/>
            <w:right w:w="108" w:type="dxa"/>
          </w:tblCellMar>
        </w:tblPrEx>
        <w:trPr>
          <w:trHeight w:val="2265"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7069DC2">
            <w:pPr>
              <w:spacing w:line="460" w:lineRule="exact"/>
              <w:jc w:val="center"/>
              <w:rPr>
                <w:rFonts w:hint="eastAsia" w:ascii="宋体" w:hAnsi="宋体" w:eastAsia="宋体" w:cs="宋体"/>
                <w:snapToGrid/>
                <w:sz w:val="24"/>
              </w:rPr>
            </w:pPr>
            <w:r>
              <w:rPr>
                <w:rFonts w:hint="eastAsia" w:ascii="宋体" w:hAnsi="宋体" w:eastAsia="宋体" w:cs="宋体"/>
                <w:snapToGrid/>
                <w:sz w:val="24"/>
              </w:rPr>
              <w:t>2</w:t>
            </w:r>
          </w:p>
        </w:tc>
        <w:tc>
          <w:tcPr>
            <w:tcW w:w="1720" w:type="dxa"/>
            <w:tcBorders>
              <w:top w:val="single" w:color="000000" w:sz="4" w:space="0"/>
              <w:bottom w:val="single" w:color="000000" w:sz="4" w:space="0"/>
              <w:right w:val="single" w:color="000000" w:sz="4" w:space="0"/>
            </w:tcBorders>
            <w:noWrap/>
            <w:vAlign w:val="center"/>
          </w:tcPr>
          <w:p w14:paraId="7FDBAC16">
            <w:pPr>
              <w:spacing w:line="360" w:lineRule="auto"/>
              <w:jc w:val="center"/>
              <w:rPr>
                <w:rFonts w:hint="eastAsia" w:ascii="宋体" w:hAnsi="宋体" w:eastAsia="宋体" w:cs="仿宋"/>
                <w:snapToGrid/>
                <w:color w:val="000000"/>
                <w:sz w:val="24"/>
                <w:lang w:bidi="ar"/>
              </w:rPr>
            </w:pPr>
            <w:r>
              <w:rPr>
                <w:rFonts w:hint="eastAsia" w:ascii="宋体" w:hAnsi="宋体" w:eastAsia="宋体" w:cs="宋体"/>
                <w:snapToGrid/>
                <w:kern w:val="2"/>
                <w:sz w:val="24"/>
                <w:lang w:val="en-GB"/>
              </w:rPr>
              <w:t>施工管理及人员配置</w:t>
            </w:r>
          </w:p>
        </w:tc>
        <w:tc>
          <w:tcPr>
            <w:tcW w:w="6804" w:type="dxa"/>
            <w:tcBorders>
              <w:top w:val="single" w:color="000000" w:sz="4" w:space="0"/>
              <w:bottom w:val="single" w:color="000000" w:sz="4" w:space="0"/>
              <w:right w:val="single" w:color="000000" w:sz="4" w:space="0"/>
            </w:tcBorders>
            <w:noWrap/>
            <w:vAlign w:val="center"/>
          </w:tcPr>
          <w:p w14:paraId="53AF035F">
            <w:pPr>
              <w:rPr>
                <w:rFonts w:ascii="Times New Roman" w:hAnsi="Times New Roman" w:eastAsia="宋体"/>
                <w:snapToGrid/>
                <w:kern w:val="2"/>
                <w:sz w:val="24"/>
              </w:rPr>
            </w:pPr>
            <w:r>
              <w:rPr>
                <w:rFonts w:hint="eastAsia" w:ascii="Times New Roman" w:hAnsi="Times New Roman" w:eastAsia="宋体"/>
                <w:snapToGrid/>
                <w:kern w:val="2"/>
                <w:sz w:val="24"/>
              </w:rPr>
              <w:t>1.项目经理（3分）</w:t>
            </w:r>
          </w:p>
          <w:p w14:paraId="60CC0F5E">
            <w:pPr>
              <w:rPr>
                <w:rFonts w:ascii="Times New Roman" w:hAnsi="Times New Roman" w:eastAsia="宋体"/>
                <w:snapToGrid/>
                <w:kern w:val="2"/>
                <w:sz w:val="24"/>
              </w:rPr>
            </w:pPr>
            <w:r>
              <w:rPr>
                <w:rFonts w:hint="eastAsia" w:ascii="Times New Roman" w:hAnsi="Times New Roman" w:eastAsia="宋体"/>
                <w:snapToGrid/>
                <w:kern w:val="2"/>
                <w:sz w:val="24"/>
              </w:rPr>
              <w:t>项目经理具有工程类中级职称得1分，具有高级及以上职称得3分，本项最多得3分；提供证书复印件加盖公章。</w:t>
            </w:r>
          </w:p>
          <w:p w14:paraId="17D28B1F">
            <w:pPr>
              <w:rPr>
                <w:rFonts w:ascii="Times New Roman" w:hAnsi="Times New Roman" w:eastAsia="宋体"/>
                <w:snapToGrid/>
                <w:kern w:val="2"/>
                <w:sz w:val="24"/>
              </w:rPr>
            </w:pPr>
            <w:r>
              <w:rPr>
                <w:rFonts w:hint="eastAsia" w:ascii="Times New Roman" w:hAnsi="Times New Roman" w:eastAsia="宋体"/>
                <w:snapToGrid/>
                <w:kern w:val="2"/>
                <w:sz w:val="24"/>
              </w:rPr>
              <w:t>2.项目技术负责人（5分）</w:t>
            </w:r>
          </w:p>
          <w:p w14:paraId="584D2509">
            <w:pPr>
              <w:rPr>
                <w:rFonts w:ascii="Times New Roman" w:hAnsi="Times New Roman" w:eastAsia="宋体"/>
                <w:snapToGrid/>
                <w:kern w:val="2"/>
                <w:sz w:val="24"/>
              </w:rPr>
            </w:pPr>
            <w:r>
              <w:rPr>
                <w:rFonts w:hint="eastAsia" w:ascii="Times New Roman" w:hAnsi="Times New Roman" w:eastAsia="宋体"/>
                <w:snapToGrid/>
                <w:kern w:val="2"/>
                <w:sz w:val="24"/>
              </w:rPr>
              <w:t>项目技术负责人具有一级注册建造师（机电工程专业）或一级注册消防工程师且注册单位为投标供应商的得2分；具有工程类中级职称得1分，具有高级及以上职称得3分；本项最多得5分；提供证书复印件加盖公章。</w:t>
            </w:r>
          </w:p>
          <w:p w14:paraId="2C2D6765">
            <w:pPr>
              <w:rPr>
                <w:rFonts w:ascii="Times New Roman" w:hAnsi="Times New Roman" w:eastAsia="宋体"/>
                <w:snapToGrid/>
                <w:kern w:val="2"/>
                <w:sz w:val="24"/>
              </w:rPr>
            </w:pPr>
            <w:r>
              <w:rPr>
                <w:rFonts w:hint="eastAsia" w:ascii="Times New Roman" w:hAnsi="Times New Roman" w:eastAsia="宋体"/>
                <w:snapToGrid/>
                <w:kern w:val="2"/>
                <w:sz w:val="24"/>
              </w:rPr>
              <w:t>3.项目组其他人员（不含项目经理、项目技术负责人）（10分）</w:t>
            </w:r>
          </w:p>
          <w:p w14:paraId="758F2AC6">
            <w:pPr>
              <w:rPr>
                <w:rFonts w:ascii="Times New Roman" w:hAnsi="Times New Roman" w:eastAsia="宋体"/>
                <w:snapToGrid/>
                <w:kern w:val="2"/>
                <w:sz w:val="24"/>
              </w:rPr>
            </w:pPr>
            <w:r>
              <w:rPr>
                <w:rFonts w:hint="eastAsia" w:ascii="Times New Roman" w:hAnsi="Times New Roman" w:eastAsia="宋体"/>
                <w:snapToGrid/>
                <w:kern w:val="2"/>
                <w:sz w:val="24"/>
              </w:rPr>
              <w:t>①安全员：具有安全C证，得2分，本项最高得2分。提供现场专职安全员证书加盖公章。</w:t>
            </w:r>
          </w:p>
          <w:p w14:paraId="7A46E8DC">
            <w:pPr>
              <w:rPr>
                <w:rFonts w:ascii="Times New Roman" w:hAnsi="Times New Roman" w:eastAsia="宋体"/>
                <w:snapToGrid/>
                <w:kern w:val="2"/>
                <w:sz w:val="24"/>
              </w:rPr>
            </w:pPr>
            <w:r>
              <w:rPr>
                <w:rFonts w:hint="eastAsia" w:ascii="Times New Roman" w:hAnsi="Times New Roman" w:eastAsia="宋体"/>
                <w:snapToGrid/>
                <w:kern w:val="2"/>
                <w:sz w:val="24"/>
              </w:rPr>
              <w:t>②施工现场管理人员（包含但不限于施工员、质检员、材料员等），提供工程类中级及以上职称证书，每1人得2分，最高得6分；</w:t>
            </w:r>
          </w:p>
          <w:p w14:paraId="79A2DC26">
            <w:pPr>
              <w:rPr>
                <w:rFonts w:ascii="Times New Roman" w:hAnsi="Times New Roman" w:eastAsia="宋体"/>
                <w:snapToGrid/>
                <w:kern w:val="2"/>
                <w:sz w:val="24"/>
              </w:rPr>
            </w:pPr>
            <w:r>
              <w:rPr>
                <w:rFonts w:hint="eastAsia" w:ascii="Times New Roman" w:hAnsi="Times New Roman" w:eastAsia="宋体"/>
                <w:snapToGrid/>
                <w:kern w:val="2"/>
                <w:sz w:val="24"/>
              </w:rPr>
              <w:t>③施工现场电工：具有电工特种作业操作证书或职业资格证书得2分。提供专职电工特种作业操作证书或职业资格证书复印件并加盖公章。</w:t>
            </w:r>
          </w:p>
          <w:p w14:paraId="345B45B8">
            <w:pPr>
              <w:widowControl/>
              <w:adjustRightInd w:val="0"/>
              <w:snapToGrid w:val="0"/>
              <w:spacing w:line="276" w:lineRule="auto"/>
              <w:textAlignment w:val="center"/>
              <w:rPr>
                <w:rFonts w:ascii="Times New Roman" w:hAnsi="Times New Roman" w:eastAsia="宋体"/>
                <w:snapToGrid/>
                <w:kern w:val="2"/>
                <w:sz w:val="24"/>
              </w:rPr>
            </w:pPr>
            <w:r>
              <w:rPr>
                <w:rFonts w:hint="eastAsia" w:ascii="Times New Roman" w:hAnsi="Times New Roman" w:eastAsia="宋体"/>
                <w:snapToGrid/>
                <w:kern w:val="2"/>
                <w:sz w:val="24"/>
              </w:rPr>
              <w:t>注：以上人员不重复得分。</w:t>
            </w:r>
          </w:p>
          <w:p w14:paraId="2BF31BD7">
            <w:pPr>
              <w:widowControl/>
              <w:adjustRightInd w:val="0"/>
              <w:snapToGrid w:val="0"/>
              <w:spacing w:line="276" w:lineRule="auto"/>
              <w:textAlignment w:val="center"/>
              <w:rPr>
                <w:rFonts w:hint="eastAsia" w:ascii="宋体" w:hAnsi="宋体" w:eastAsia="宋体" w:cs="仿宋"/>
                <w:snapToGrid/>
                <w:sz w:val="24"/>
                <w:lang w:bidi="ar"/>
              </w:rPr>
            </w:pPr>
            <w:r>
              <w:rPr>
                <w:rFonts w:hint="eastAsia" w:ascii="宋体" w:hAnsi="宋体" w:eastAsia="宋体" w:cs="仿宋"/>
                <w:snapToGrid/>
                <w:sz w:val="24"/>
                <w:lang w:bidi="ar"/>
              </w:rPr>
              <w:t>须同时提供：相应人员有效的职称证书、注册证书、其与本供应商签订的有效劳动合同扫描件及</w:t>
            </w:r>
            <w:r>
              <w:rPr>
                <w:rFonts w:hint="eastAsia" w:ascii="宋体" w:hAnsi="宋体" w:eastAsia="宋体" w:cs="宋体"/>
                <w:sz w:val="24"/>
              </w:rPr>
              <w:t>社保机构出具并盖章的供应商为其缴纳的2025年4月-2025年6月任意一个月</w:t>
            </w:r>
            <w:r>
              <w:rPr>
                <w:rFonts w:ascii="宋体" w:hAnsi="宋体" w:eastAsia="宋体" w:cs="宋体"/>
                <w:sz w:val="24"/>
              </w:rPr>
              <w:t>的社会保险缴费清单</w:t>
            </w:r>
            <w:r>
              <w:rPr>
                <w:rFonts w:hint="eastAsia" w:ascii="宋体" w:hAnsi="宋体" w:eastAsia="宋体" w:cs="仿宋"/>
                <w:snapToGrid/>
                <w:sz w:val="24"/>
                <w:lang w:bidi="ar"/>
              </w:rPr>
              <w:t>，否则不予得分。</w:t>
            </w:r>
          </w:p>
        </w:tc>
        <w:tc>
          <w:tcPr>
            <w:tcW w:w="717" w:type="dxa"/>
            <w:tcBorders>
              <w:top w:val="single" w:color="000000" w:sz="4" w:space="0"/>
              <w:bottom w:val="single" w:color="000000" w:sz="4" w:space="0"/>
              <w:right w:val="single" w:color="000000" w:sz="4" w:space="0"/>
            </w:tcBorders>
            <w:noWrap/>
            <w:vAlign w:val="center"/>
          </w:tcPr>
          <w:p w14:paraId="5B610926">
            <w:pPr>
              <w:spacing w:line="360" w:lineRule="auto"/>
              <w:jc w:val="center"/>
              <w:rPr>
                <w:rFonts w:hint="eastAsia" w:ascii="宋体" w:hAnsi="宋体" w:eastAsia="宋体"/>
                <w:snapToGrid/>
                <w:kern w:val="2"/>
                <w:sz w:val="24"/>
              </w:rPr>
            </w:pPr>
            <w:r>
              <w:rPr>
                <w:rFonts w:hint="eastAsia" w:ascii="宋体" w:hAnsi="宋体" w:eastAsia="宋体"/>
                <w:snapToGrid/>
                <w:kern w:val="2"/>
                <w:sz w:val="24"/>
              </w:rPr>
              <w:t>18</w:t>
            </w:r>
          </w:p>
        </w:tc>
      </w:tr>
      <w:tr w14:paraId="05B3605B">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20DA447F">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c>
          <w:tcPr>
            <w:tcW w:w="1720" w:type="dxa"/>
            <w:tcBorders>
              <w:top w:val="single" w:color="000000" w:sz="4" w:space="0"/>
              <w:bottom w:val="single" w:color="000000" w:sz="4" w:space="0"/>
              <w:right w:val="single" w:color="000000" w:sz="4" w:space="0"/>
            </w:tcBorders>
            <w:noWrap/>
            <w:vAlign w:val="center"/>
          </w:tcPr>
          <w:p w14:paraId="24EA4D7E">
            <w:pPr>
              <w:spacing w:line="460" w:lineRule="exact"/>
              <w:jc w:val="center"/>
              <w:rPr>
                <w:rFonts w:hint="eastAsia" w:ascii="宋体" w:hAnsi="宋体" w:eastAsia="宋体" w:cs="宋体"/>
                <w:snapToGrid/>
                <w:sz w:val="24"/>
              </w:rPr>
            </w:pPr>
            <w:r>
              <w:rPr>
                <w:rFonts w:hint="eastAsia" w:ascii="宋体" w:hAnsi="宋体" w:eastAsia="宋体"/>
                <w:bCs/>
                <w:snapToGrid/>
                <w:sz w:val="24"/>
              </w:rPr>
              <w:t>总体概述</w:t>
            </w:r>
          </w:p>
        </w:tc>
        <w:tc>
          <w:tcPr>
            <w:tcW w:w="6804" w:type="dxa"/>
            <w:tcBorders>
              <w:top w:val="single" w:color="000000" w:sz="4" w:space="0"/>
              <w:bottom w:val="single" w:color="000000" w:sz="4" w:space="0"/>
              <w:right w:val="single" w:color="000000" w:sz="4" w:space="0"/>
            </w:tcBorders>
            <w:noWrap/>
            <w:vAlign w:val="center"/>
          </w:tcPr>
          <w:p w14:paraId="63766221">
            <w:pPr>
              <w:tabs>
                <w:tab w:val="left" w:pos="5940"/>
              </w:tabs>
              <w:ind w:firstLine="420"/>
              <w:jc w:val="left"/>
              <w:rPr>
                <w:rFonts w:hint="eastAsia" w:ascii="宋体" w:hAnsi="宋体" w:eastAsia="宋体" w:cs="宋体"/>
                <w:bCs/>
                <w:snapToGrid/>
                <w:sz w:val="24"/>
              </w:rPr>
            </w:pPr>
            <w:r>
              <w:rPr>
                <w:rFonts w:hint="eastAsia" w:ascii="宋体" w:hAnsi="宋体" w:eastAsia="宋体" w:cs="宋体"/>
                <w:bCs/>
                <w:snapToGrid/>
                <w:sz w:val="24"/>
              </w:rPr>
              <w:t>总体概述：包括但不限于工程概况、施工组织总体设想、方案的针对性及施工段的划分；</w:t>
            </w:r>
          </w:p>
          <w:p w14:paraId="562C81B0">
            <w:pPr>
              <w:tabs>
                <w:tab w:val="left" w:pos="5940"/>
              </w:tabs>
              <w:ind w:firstLine="420"/>
              <w:jc w:val="left"/>
              <w:rPr>
                <w:rFonts w:hint="eastAsia" w:ascii="宋体" w:hAnsi="宋体" w:eastAsia="宋体"/>
                <w:bCs/>
                <w:snapToGrid/>
                <w:sz w:val="24"/>
              </w:rPr>
            </w:pPr>
            <w:r>
              <w:rPr>
                <w:rFonts w:hint="eastAsia" w:ascii="宋体" w:hAnsi="宋体" w:eastAsia="宋体"/>
                <w:bCs/>
                <w:snapToGrid/>
                <w:sz w:val="24"/>
              </w:rPr>
              <w:t>方案紧密结合该项目实际，主导工程内容、施工方法明确、详尽、合理，能完全满足项目实施要求，得5分；</w:t>
            </w:r>
          </w:p>
          <w:p w14:paraId="256F3210">
            <w:pPr>
              <w:tabs>
                <w:tab w:val="left" w:pos="5940"/>
              </w:tabs>
              <w:ind w:firstLine="420"/>
              <w:jc w:val="left"/>
              <w:rPr>
                <w:rFonts w:hint="eastAsia" w:ascii="宋体" w:hAnsi="宋体" w:eastAsia="宋体"/>
                <w:bCs/>
                <w:snapToGrid/>
                <w:sz w:val="24"/>
              </w:rPr>
            </w:pPr>
            <w:r>
              <w:rPr>
                <w:rFonts w:hint="eastAsia" w:ascii="宋体" w:hAnsi="宋体" w:eastAsia="宋体"/>
                <w:bCs/>
                <w:snapToGrid/>
                <w:sz w:val="24"/>
              </w:rPr>
              <w:t>方案与该项目结合不紧密，主导工程内容、施工方法较明确、详尽、合理，能基本满足项目实施要求，得2分；</w:t>
            </w:r>
          </w:p>
          <w:p w14:paraId="56D3C3F7">
            <w:pPr>
              <w:tabs>
                <w:tab w:val="left" w:pos="5940"/>
              </w:tabs>
              <w:ind w:left="479" w:leftChars="228"/>
              <w:jc w:val="left"/>
              <w:rPr>
                <w:rFonts w:hint="eastAsia" w:ascii="宋体" w:hAnsi="宋体" w:eastAsia="宋体" w:cs="宋体"/>
                <w:snapToGrid/>
                <w:sz w:val="24"/>
              </w:rPr>
            </w:pPr>
            <w:r>
              <w:rPr>
                <w:rFonts w:hint="eastAsia" w:ascii="宋体" w:hAnsi="宋体" w:eastAsia="宋体"/>
                <w:bCs/>
                <w:snapToGrid/>
                <w:sz w:val="24"/>
              </w:rPr>
              <w:t>方案脱离该项目实际，对项目实施要求响应一般，得1分；未提供本项不得分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3C1079D0">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038AF023">
        <w:tblPrEx>
          <w:tblCellMar>
            <w:top w:w="0" w:type="dxa"/>
            <w:left w:w="108" w:type="dxa"/>
            <w:bottom w:w="0" w:type="dxa"/>
            <w:right w:w="108" w:type="dxa"/>
          </w:tblCellMar>
        </w:tblPrEx>
        <w:trPr>
          <w:trHeight w:val="124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173B8152">
            <w:pPr>
              <w:spacing w:line="460" w:lineRule="exact"/>
              <w:jc w:val="center"/>
              <w:rPr>
                <w:rFonts w:hint="eastAsia" w:ascii="宋体" w:hAnsi="宋体" w:eastAsia="宋体" w:cs="宋体"/>
                <w:snapToGrid/>
                <w:sz w:val="24"/>
              </w:rPr>
            </w:pPr>
            <w:r>
              <w:rPr>
                <w:rFonts w:hint="eastAsia" w:ascii="宋体" w:hAnsi="宋体" w:eastAsia="宋体" w:cs="宋体"/>
                <w:snapToGrid/>
                <w:sz w:val="24"/>
              </w:rPr>
              <w:t>4</w:t>
            </w:r>
          </w:p>
        </w:tc>
        <w:tc>
          <w:tcPr>
            <w:tcW w:w="1720" w:type="dxa"/>
            <w:tcBorders>
              <w:top w:val="single" w:color="000000" w:sz="4" w:space="0"/>
              <w:bottom w:val="single" w:color="000000" w:sz="4" w:space="0"/>
              <w:right w:val="single" w:color="000000" w:sz="4" w:space="0"/>
            </w:tcBorders>
            <w:noWrap/>
            <w:vAlign w:val="center"/>
          </w:tcPr>
          <w:p w14:paraId="037FED62">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lang w:bidi="ar"/>
              </w:rPr>
              <w:t>施工部署</w:t>
            </w:r>
          </w:p>
        </w:tc>
        <w:tc>
          <w:tcPr>
            <w:tcW w:w="6804" w:type="dxa"/>
            <w:tcBorders>
              <w:top w:val="single" w:color="000000" w:sz="4" w:space="0"/>
              <w:bottom w:val="single" w:color="000000" w:sz="4" w:space="0"/>
              <w:right w:val="single" w:color="000000" w:sz="4" w:space="0"/>
            </w:tcBorders>
            <w:noWrap/>
            <w:vAlign w:val="center"/>
          </w:tcPr>
          <w:p w14:paraId="566028D7">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lang w:bidi="ar"/>
              </w:rPr>
              <w:t>明确项目总体布置、施工组织结构、工程项目内容及分工、项目施工顺序等。紧密结合该项目实际，</w:t>
            </w:r>
            <w:r>
              <w:rPr>
                <w:rFonts w:hint="eastAsia" w:ascii="宋体" w:hAnsi="宋体" w:eastAsia="宋体" w:cs="宋体"/>
                <w:snapToGrid/>
                <w:kern w:val="2"/>
                <w:sz w:val="24"/>
                <w:lang w:bidi="ar"/>
              </w:rPr>
              <w:t>内容全面科学、具有针对性得5分；内容较全面、具有一定的针对性得2分；内容粗略或针对性有所欠缺得1分；缺项得0分。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205D3DE5">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540C33C3">
        <w:tblPrEx>
          <w:tblCellMar>
            <w:top w:w="0" w:type="dxa"/>
            <w:left w:w="108" w:type="dxa"/>
            <w:bottom w:w="0" w:type="dxa"/>
            <w:right w:w="108" w:type="dxa"/>
          </w:tblCellMar>
        </w:tblPrEx>
        <w:trPr>
          <w:trHeight w:val="1476"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4139">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c>
          <w:tcPr>
            <w:tcW w:w="1720" w:type="dxa"/>
            <w:tcBorders>
              <w:top w:val="single" w:color="000000" w:sz="4" w:space="0"/>
              <w:bottom w:val="single" w:color="000000" w:sz="4" w:space="0"/>
              <w:right w:val="single" w:color="000000" w:sz="4" w:space="0"/>
            </w:tcBorders>
            <w:shd w:val="clear" w:color="auto" w:fill="auto"/>
            <w:noWrap/>
            <w:vAlign w:val="center"/>
          </w:tcPr>
          <w:p w14:paraId="410D6115">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工期保证措施</w:t>
            </w:r>
          </w:p>
        </w:tc>
        <w:tc>
          <w:tcPr>
            <w:tcW w:w="6804" w:type="dxa"/>
            <w:tcBorders>
              <w:top w:val="single" w:color="000000" w:sz="4" w:space="0"/>
              <w:bottom w:val="single" w:color="000000" w:sz="4" w:space="0"/>
              <w:right w:val="single" w:color="000000" w:sz="4" w:space="0"/>
            </w:tcBorders>
            <w:shd w:val="clear" w:color="auto" w:fill="auto"/>
            <w:noWrap/>
            <w:vAlign w:val="center"/>
          </w:tcPr>
          <w:p w14:paraId="77419C02">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工期目标及工期保证措施。充分考虑该项目工期要求和政务中心工作时间不能进行噪声等影响正常办公的实际，内容全面科学、措施得当，具有针对性得5分；内容较全面、措施较合理，具有一定的针对性得3分；内容粗略或针对性有所欠缺得1分；缺项得0分。</w:t>
            </w:r>
          </w:p>
        </w:tc>
        <w:tc>
          <w:tcPr>
            <w:tcW w:w="717" w:type="dxa"/>
            <w:tcBorders>
              <w:top w:val="single" w:color="000000" w:sz="4" w:space="0"/>
              <w:bottom w:val="single" w:color="000000" w:sz="4" w:space="0"/>
              <w:right w:val="single" w:color="000000" w:sz="4" w:space="0"/>
            </w:tcBorders>
            <w:shd w:val="clear" w:color="auto" w:fill="auto"/>
            <w:noWrap/>
            <w:vAlign w:val="center"/>
          </w:tcPr>
          <w:p w14:paraId="0FF12EED">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D9876D1">
        <w:tblPrEx>
          <w:tblCellMar>
            <w:top w:w="0" w:type="dxa"/>
            <w:left w:w="108" w:type="dxa"/>
            <w:bottom w:w="0" w:type="dxa"/>
            <w:right w:w="108" w:type="dxa"/>
          </w:tblCellMar>
        </w:tblPrEx>
        <w:trPr>
          <w:trHeight w:val="1497"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8749">
            <w:pPr>
              <w:spacing w:line="460" w:lineRule="exact"/>
              <w:jc w:val="center"/>
              <w:rPr>
                <w:rFonts w:hint="eastAsia" w:ascii="宋体" w:hAnsi="宋体" w:eastAsia="宋体" w:cs="宋体"/>
                <w:snapToGrid/>
                <w:sz w:val="24"/>
              </w:rPr>
            </w:pPr>
            <w:r>
              <w:rPr>
                <w:rFonts w:hint="eastAsia" w:ascii="宋体" w:hAnsi="宋体" w:eastAsia="宋体" w:cs="宋体"/>
                <w:snapToGrid/>
                <w:sz w:val="24"/>
              </w:rPr>
              <w:t>6</w:t>
            </w:r>
          </w:p>
        </w:tc>
        <w:tc>
          <w:tcPr>
            <w:tcW w:w="1720" w:type="dxa"/>
            <w:tcBorders>
              <w:top w:val="single" w:color="000000" w:sz="4" w:space="0"/>
              <w:bottom w:val="single" w:color="000000" w:sz="4" w:space="0"/>
              <w:right w:val="single" w:color="000000" w:sz="4" w:space="0"/>
            </w:tcBorders>
            <w:shd w:val="clear" w:color="auto" w:fill="auto"/>
            <w:noWrap/>
            <w:vAlign w:val="center"/>
          </w:tcPr>
          <w:p w14:paraId="353FB16F">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质量保证措施</w:t>
            </w:r>
          </w:p>
        </w:tc>
        <w:tc>
          <w:tcPr>
            <w:tcW w:w="6804" w:type="dxa"/>
            <w:tcBorders>
              <w:top w:val="single" w:color="000000" w:sz="4" w:space="0"/>
              <w:bottom w:val="single" w:color="000000" w:sz="4" w:space="0"/>
              <w:right w:val="single" w:color="000000" w:sz="4" w:space="0"/>
            </w:tcBorders>
            <w:shd w:val="clear" w:color="auto" w:fill="auto"/>
            <w:noWrap/>
            <w:vAlign w:val="center"/>
          </w:tcPr>
          <w:p w14:paraId="19F3C82D">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质量目标，结合本项目特点，制定具体项目中的质量保证措施。内容全面科学、措施得当，具有针对性得6分；内容较全面、措施较合理，具有一定的针对性得4分；内容粗略或针对性有所欠缺得2分；缺项得0分。</w:t>
            </w:r>
          </w:p>
        </w:tc>
        <w:tc>
          <w:tcPr>
            <w:tcW w:w="717" w:type="dxa"/>
            <w:tcBorders>
              <w:top w:val="single" w:color="000000" w:sz="4" w:space="0"/>
              <w:bottom w:val="single" w:color="000000" w:sz="4" w:space="0"/>
              <w:right w:val="single" w:color="000000" w:sz="4" w:space="0"/>
            </w:tcBorders>
            <w:shd w:val="clear" w:color="auto" w:fill="auto"/>
            <w:noWrap/>
            <w:vAlign w:val="center"/>
          </w:tcPr>
          <w:p w14:paraId="0727B104">
            <w:pPr>
              <w:spacing w:line="460" w:lineRule="exact"/>
              <w:jc w:val="center"/>
              <w:rPr>
                <w:rFonts w:hint="eastAsia" w:ascii="宋体" w:hAnsi="宋体" w:eastAsia="宋体" w:cs="宋体"/>
                <w:snapToGrid/>
                <w:sz w:val="24"/>
              </w:rPr>
            </w:pPr>
            <w:r>
              <w:rPr>
                <w:rFonts w:hint="eastAsia" w:ascii="宋体" w:hAnsi="宋体" w:eastAsia="宋体" w:cs="宋体"/>
                <w:snapToGrid/>
                <w:sz w:val="24"/>
              </w:rPr>
              <w:t>6</w:t>
            </w:r>
          </w:p>
        </w:tc>
      </w:tr>
      <w:tr w14:paraId="489ECF05">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3415">
            <w:pPr>
              <w:spacing w:line="460" w:lineRule="exact"/>
              <w:jc w:val="center"/>
              <w:rPr>
                <w:rFonts w:hint="eastAsia" w:ascii="宋体" w:hAnsi="宋体" w:eastAsia="宋体" w:cs="宋体"/>
                <w:snapToGrid/>
                <w:sz w:val="24"/>
              </w:rPr>
            </w:pPr>
            <w:r>
              <w:rPr>
                <w:rFonts w:hint="eastAsia" w:ascii="宋体" w:hAnsi="宋体" w:eastAsia="宋体" w:cs="宋体"/>
                <w:snapToGrid/>
                <w:sz w:val="24"/>
              </w:rPr>
              <w:t>7</w:t>
            </w:r>
          </w:p>
        </w:tc>
        <w:tc>
          <w:tcPr>
            <w:tcW w:w="1720" w:type="dxa"/>
            <w:tcBorders>
              <w:top w:val="single" w:color="000000" w:sz="4" w:space="0"/>
              <w:bottom w:val="single" w:color="000000" w:sz="4" w:space="0"/>
              <w:right w:val="single" w:color="000000" w:sz="4" w:space="0"/>
            </w:tcBorders>
            <w:shd w:val="clear" w:color="auto" w:fill="auto"/>
            <w:noWrap/>
            <w:vAlign w:val="center"/>
          </w:tcPr>
          <w:p w14:paraId="7E7FA19E">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安全文明施工</w:t>
            </w:r>
          </w:p>
          <w:p w14:paraId="4091B232">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措施</w:t>
            </w:r>
          </w:p>
        </w:tc>
        <w:tc>
          <w:tcPr>
            <w:tcW w:w="6804" w:type="dxa"/>
            <w:tcBorders>
              <w:top w:val="single" w:color="000000" w:sz="4" w:space="0"/>
              <w:bottom w:val="single" w:color="000000" w:sz="4" w:space="0"/>
              <w:right w:val="single" w:color="000000" w:sz="4" w:space="0"/>
            </w:tcBorders>
            <w:shd w:val="clear" w:color="auto" w:fill="auto"/>
            <w:noWrap/>
            <w:vAlign w:val="center"/>
          </w:tcPr>
          <w:p w14:paraId="5C0FE008">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安全文明施工目标，结合本项目特点，制定具体安全文明施工措施专篇。内容全面科学、措施得当，具有针对性得5分；内容较全面、措施较合理，具有一定的针对性得3分；内容粗略或针对性有所欠缺得1分；缺项得0分。</w:t>
            </w:r>
          </w:p>
        </w:tc>
        <w:tc>
          <w:tcPr>
            <w:tcW w:w="717" w:type="dxa"/>
            <w:tcBorders>
              <w:top w:val="single" w:color="000000" w:sz="4" w:space="0"/>
              <w:bottom w:val="single" w:color="000000" w:sz="4" w:space="0"/>
              <w:right w:val="single" w:color="000000" w:sz="4" w:space="0"/>
            </w:tcBorders>
            <w:noWrap/>
            <w:vAlign w:val="center"/>
          </w:tcPr>
          <w:p w14:paraId="5D549D1D">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7EF11DED">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9694">
            <w:pPr>
              <w:spacing w:line="460" w:lineRule="exact"/>
              <w:jc w:val="center"/>
              <w:rPr>
                <w:rFonts w:hint="eastAsia" w:ascii="宋体" w:hAnsi="宋体" w:eastAsia="宋体" w:cs="宋体"/>
                <w:snapToGrid/>
                <w:sz w:val="24"/>
              </w:rPr>
            </w:pPr>
            <w:bookmarkStart w:id="112" w:name="_Hlk190422035"/>
            <w:r>
              <w:rPr>
                <w:rFonts w:hint="eastAsia" w:ascii="宋体" w:hAnsi="宋体" w:eastAsia="宋体" w:cs="宋体"/>
                <w:snapToGrid/>
                <w:sz w:val="24"/>
              </w:rPr>
              <w:t>8</w:t>
            </w:r>
          </w:p>
        </w:tc>
        <w:tc>
          <w:tcPr>
            <w:tcW w:w="1720" w:type="dxa"/>
            <w:tcBorders>
              <w:top w:val="single" w:color="000000" w:sz="4" w:space="0"/>
              <w:bottom w:val="single" w:color="000000" w:sz="4" w:space="0"/>
              <w:right w:val="single" w:color="000000" w:sz="4" w:space="0"/>
            </w:tcBorders>
            <w:shd w:val="clear" w:color="auto" w:fill="auto"/>
            <w:noWrap/>
            <w:vAlign w:val="center"/>
          </w:tcPr>
          <w:p w14:paraId="509F6A01">
            <w:pPr>
              <w:widowControl/>
              <w:spacing w:line="276" w:lineRule="auto"/>
              <w:jc w:val="center"/>
              <w:rPr>
                <w:rFonts w:hint="eastAsia" w:ascii="宋体" w:hAnsi="宋体" w:eastAsia="宋体" w:cs="宋体"/>
                <w:snapToGrid/>
                <w:sz w:val="24"/>
              </w:rPr>
            </w:pPr>
            <w:r>
              <w:rPr>
                <w:rFonts w:hint="eastAsia" w:ascii="宋体" w:hAnsi="宋体" w:eastAsia="宋体" w:cs="宋体"/>
                <w:bCs/>
                <w:snapToGrid/>
                <w:kern w:val="2"/>
                <w:sz w:val="24"/>
              </w:rPr>
              <w:t>关键施工技术、工艺及工程项目实施的重点、难点和解决方案</w:t>
            </w:r>
          </w:p>
        </w:tc>
        <w:tc>
          <w:tcPr>
            <w:tcW w:w="6804" w:type="dxa"/>
            <w:tcBorders>
              <w:top w:val="single" w:color="000000" w:sz="4" w:space="0"/>
              <w:bottom w:val="single" w:color="000000" w:sz="4" w:space="0"/>
              <w:right w:val="single" w:color="000000" w:sz="4" w:space="0"/>
            </w:tcBorders>
            <w:shd w:val="clear" w:color="auto" w:fill="auto"/>
            <w:noWrap/>
            <w:vAlign w:val="center"/>
          </w:tcPr>
          <w:p w14:paraId="1FAFEF8C">
            <w:pPr>
              <w:rPr>
                <w:rFonts w:hint="eastAsia" w:ascii="宋体" w:hAnsi="宋体" w:eastAsia="宋体" w:cs="宋体"/>
                <w:bCs/>
                <w:snapToGrid/>
                <w:sz w:val="24"/>
              </w:rPr>
            </w:pPr>
            <w:r>
              <w:rPr>
                <w:rFonts w:hint="eastAsia" w:ascii="宋体" w:hAnsi="宋体" w:eastAsia="宋体" w:cs="宋体"/>
                <w:bCs/>
                <w:snapToGrid/>
                <w:sz w:val="24"/>
              </w:rPr>
              <w:t>关键施工技术、工艺及工程项目实施的重点、难点和解决方案，包括但不限于关健部位工程质量保证措施和施工技术措施、关键施工技术、工艺及工程项目实施的重点、难点分析和解决方案本工程施工等；</w:t>
            </w:r>
          </w:p>
          <w:p w14:paraId="0E7D0C75">
            <w:pPr>
              <w:tabs>
                <w:tab w:val="left" w:pos="5940"/>
              </w:tabs>
              <w:jc w:val="left"/>
              <w:rPr>
                <w:rFonts w:hint="eastAsia" w:ascii="宋体" w:hAnsi="宋体" w:eastAsia="宋体"/>
                <w:bCs/>
                <w:snapToGrid/>
                <w:sz w:val="24"/>
              </w:rPr>
            </w:pPr>
            <w:r>
              <w:rPr>
                <w:rFonts w:hint="eastAsia" w:ascii="宋体" w:hAnsi="宋体" w:eastAsia="宋体"/>
                <w:bCs/>
                <w:snapToGrid/>
                <w:sz w:val="24"/>
              </w:rPr>
              <w:t>方案完整、可行，能完全满足项目实施要求，得4分；</w:t>
            </w:r>
          </w:p>
          <w:p w14:paraId="4937A6DA">
            <w:pPr>
              <w:tabs>
                <w:tab w:val="left" w:pos="5940"/>
              </w:tabs>
              <w:jc w:val="left"/>
              <w:rPr>
                <w:rFonts w:hint="eastAsia" w:ascii="宋体" w:hAnsi="宋体" w:eastAsia="宋体"/>
                <w:bCs/>
                <w:snapToGrid/>
                <w:sz w:val="24"/>
              </w:rPr>
            </w:pPr>
            <w:r>
              <w:rPr>
                <w:rFonts w:hint="eastAsia" w:ascii="宋体" w:hAnsi="宋体" w:eastAsia="宋体"/>
                <w:bCs/>
                <w:snapToGrid/>
                <w:sz w:val="24"/>
              </w:rPr>
              <w:t>方案较具体、可行，能基本满足项目实施要求，得3分；</w:t>
            </w:r>
          </w:p>
          <w:p w14:paraId="3BD958DC">
            <w:pPr>
              <w:widowControl/>
              <w:spacing w:line="276" w:lineRule="auto"/>
              <w:jc w:val="left"/>
              <w:rPr>
                <w:rFonts w:hint="eastAsia" w:ascii="宋体" w:hAnsi="宋体" w:eastAsia="宋体" w:cs="宋体"/>
                <w:snapToGrid/>
                <w:sz w:val="24"/>
              </w:rPr>
            </w:pPr>
            <w:r>
              <w:rPr>
                <w:rFonts w:hint="eastAsia" w:ascii="宋体" w:hAnsi="宋体" w:eastAsia="宋体"/>
                <w:bCs/>
                <w:snapToGrid/>
                <w:sz w:val="24"/>
              </w:rPr>
              <w:t>方案内容较简单，对项目实施要求响应一般，得2分；未提供本项不得分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597A2332">
            <w:pPr>
              <w:spacing w:line="460" w:lineRule="exact"/>
              <w:jc w:val="center"/>
              <w:rPr>
                <w:rFonts w:hint="eastAsia" w:ascii="宋体" w:hAnsi="宋体" w:eastAsia="宋体" w:cs="宋体"/>
                <w:snapToGrid/>
                <w:sz w:val="24"/>
              </w:rPr>
            </w:pPr>
            <w:r>
              <w:rPr>
                <w:rFonts w:hint="eastAsia" w:ascii="宋体" w:hAnsi="宋体" w:eastAsia="宋体" w:cs="宋体"/>
                <w:snapToGrid/>
                <w:sz w:val="24"/>
              </w:rPr>
              <w:t>4</w:t>
            </w:r>
          </w:p>
        </w:tc>
      </w:tr>
      <w:bookmarkEnd w:id="112"/>
      <w:tr w14:paraId="0975466F">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EB3C">
            <w:pPr>
              <w:spacing w:line="460" w:lineRule="exact"/>
              <w:jc w:val="center"/>
              <w:rPr>
                <w:rFonts w:hint="eastAsia" w:ascii="宋体" w:hAnsi="宋体" w:eastAsia="宋体" w:cs="宋体"/>
                <w:snapToGrid/>
                <w:sz w:val="24"/>
              </w:rPr>
            </w:pPr>
            <w:r>
              <w:rPr>
                <w:rFonts w:hint="eastAsia" w:ascii="宋体" w:hAnsi="宋体" w:eastAsia="宋体" w:cs="宋体"/>
                <w:snapToGrid/>
                <w:sz w:val="24"/>
              </w:rPr>
              <w:t>9</w:t>
            </w:r>
          </w:p>
        </w:tc>
        <w:tc>
          <w:tcPr>
            <w:tcW w:w="1720" w:type="dxa"/>
            <w:tcBorders>
              <w:top w:val="single" w:color="000000" w:sz="4" w:space="0"/>
              <w:bottom w:val="single" w:color="000000" w:sz="4" w:space="0"/>
              <w:right w:val="single" w:color="000000" w:sz="4" w:space="0"/>
            </w:tcBorders>
            <w:shd w:val="clear" w:color="auto" w:fill="auto"/>
            <w:noWrap/>
            <w:vAlign w:val="center"/>
          </w:tcPr>
          <w:p w14:paraId="603285A2">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材料、设备</w:t>
            </w:r>
          </w:p>
          <w:p w14:paraId="7F72B429">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质量保障措施</w:t>
            </w:r>
          </w:p>
        </w:tc>
        <w:tc>
          <w:tcPr>
            <w:tcW w:w="6804" w:type="dxa"/>
            <w:tcBorders>
              <w:top w:val="single" w:color="000000" w:sz="4" w:space="0"/>
              <w:bottom w:val="single" w:color="000000" w:sz="4" w:space="0"/>
              <w:right w:val="single" w:color="000000" w:sz="4" w:space="0"/>
            </w:tcBorders>
            <w:shd w:val="clear" w:color="auto" w:fill="auto"/>
            <w:noWrap/>
            <w:vAlign w:val="center"/>
          </w:tcPr>
          <w:p w14:paraId="7D9352BB">
            <w:pPr>
              <w:widowControl/>
              <w:spacing w:line="276" w:lineRule="auto"/>
              <w:jc w:val="left"/>
              <w:rPr>
                <w:rFonts w:hint="eastAsia" w:ascii="宋体" w:hAnsi="宋体" w:eastAsia="宋体" w:cs="宋体"/>
                <w:snapToGrid/>
                <w:sz w:val="24"/>
              </w:rPr>
            </w:pPr>
            <w:r>
              <w:rPr>
                <w:rFonts w:hint="eastAsia" w:ascii="宋体" w:hAnsi="宋体" w:eastAsia="宋体"/>
                <w:bCs/>
                <w:snapToGrid/>
                <w:sz w:val="24"/>
              </w:rPr>
              <w:t>从</w:t>
            </w:r>
            <w:r>
              <w:rPr>
                <w:rFonts w:ascii="宋体" w:hAnsi="宋体" w:eastAsia="宋体"/>
                <w:bCs/>
                <w:snapToGrid/>
                <w:sz w:val="24"/>
              </w:rPr>
              <w:t>材料、设备从源头到售后的全流程质量管控</w:t>
            </w:r>
            <w:r>
              <w:rPr>
                <w:rFonts w:hint="eastAsia" w:ascii="宋体" w:hAnsi="宋体" w:eastAsia="宋体"/>
                <w:bCs/>
                <w:snapToGrid/>
                <w:sz w:val="24"/>
              </w:rPr>
              <w:t>可行性及可操作性强，进货渠道明确可靠、有质量保障措施得4分；</w:t>
            </w:r>
            <w:r>
              <w:rPr>
                <w:rFonts w:ascii="宋体" w:hAnsi="宋体" w:eastAsia="宋体"/>
                <w:bCs/>
                <w:snapToGrid/>
                <w:sz w:val="24"/>
              </w:rPr>
              <w:t>材料、设备从源头到售后的全流程质量管控</w:t>
            </w:r>
            <w:r>
              <w:rPr>
                <w:rFonts w:hint="eastAsia" w:ascii="宋体" w:hAnsi="宋体" w:eastAsia="宋体"/>
                <w:bCs/>
                <w:snapToGrid/>
                <w:sz w:val="24"/>
              </w:rPr>
              <w:t>一般，具有一定的可行性及可操作性得3</w:t>
            </w:r>
            <w:r>
              <w:rPr>
                <w:rFonts w:hint="eastAsia" w:ascii="宋体" w:hAnsi="宋体" w:eastAsia="宋体" w:cs="宋体"/>
                <w:snapToGrid/>
                <w:sz w:val="24"/>
              </w:rPr>
              <w:t>分；</w:t>
            </w:r>
            <w:r>
              <w:rPr>
                <w:rFonts w:ascii="宋体" w:hAnsi="宋体" w:eastAsia="宋体"/>
                <w:bCs/>
                <w:snapToGrid/>
                <w:sz w:val="24"/>
              </w:rPr>
              <w:t>材料、设备从源头到售后的全流程质量管控</w:t>
            </w:r>
            <w:r>
              <w:rPr>
                <w:rFonts w:hint="eastAsia" w:ascii="宋体" w:hAnsi="宋体" w:eastAsia="宋体"/>
                <w:bCs/>
                <w:snapToGrid/>
                <w:sz w:val="24"/>
              </w:rPr>
              <w:t>缺乏可行性</w:t>
            </w:r>
            <w:r>
              <w:rPr>
                <w:rFonts w:hint="eastAsia" w:ascii="宋体" w:hAnsi="宋体" w:eastAsia="宋体" w:cs="宋体"/>
                <w:snapToGrid/>
                <w:sz w:val="24"/>
              </w:rPr>
              <w:t>，得1分；缺项得0分。</w:t>
            </w:r>
          </w:p>
        </w:tc>
        <w:tc>
          <w:tcPr>
            <w:tcW w:w="717" w:type="dxa"/>
            <w:tcBorders>
              <w:top w:val="single" w:color="000000" w:sz="4" w:space="0"/>
              <w:bottom w:val="single" w:color="000000" w:sz="4" w:space="0"/>
              <w:right w:val="single" w:color="000000" w:sz="4" w:space="0"/>
            </w:tcBorders>
            <w:noWrap/>
            <w:vAlign w:val="center"/>
          </w:tcPr>
          <w:p w14:paraId="3F5CC622">
            <w:pPr>
              <w:spacing w:line="460" w:lineRule="exact"/>
              <w:jc w:val="center"/>
              <w:rPr>
                <w:rFonts w:hint="eastAsia" w:ascii="宋体" w:hAnsi="宋体" w:eastAsia="宋体" w:cs="宋体"/>
                <w:snapToGrid/>
                <w:sz w:val="24"/>
              </w:rPr>
            </w:pPr>
            <w:r>
              <w:rPr>
                <w:rFonts w:hint="eastAsia" w:ascii="宋体" w:hAnsi="宋体" w:eastAsia="宋体" w:cs="宋体"/>
                <w:snapToGrid/>
                <w:sz w:val="24"/>
              </w:rPr>
              <w:t>4</w:t>
            </w:r>
          </w:p>
        </w:tc>
      </w:tr>
      <w:tr w14:paraId="5CC597A5">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4681">
            <w:pPr>
              <w:spacing w:line="460" w:lineRule="exact"/>
              <w:jc w:val="center"/>
              <w:rPr>
                <w:rFonts w:hint="eastAsia" w:ascii="宋体" w:hAnsi="宋体" w:eastAsia="宋体" w:cs="宋体"/>
                <w:snapToGrid/>
                <w:sz w:val="24"/>
              </w:rPr>
            </w:pPr>
            <w:r>
              <w:rPr>
                <w:rFonts w:hint="eastAsia" w:ascii="宋体" w:hAnsi="宋体" w:eastAsia="宋体" w:cs="宋体"/>
                <w:snapToGrid/>
                <w:sz w:val="24"/>
              </w:rPr>
              <w:t>10</w:t>
            </w:r>
          </w:p>
        </w:tc>
        <w:tc>
          <w:tcPr>
            <w:tcW w:w="1720" w:type="dxa"/>
            <w:tcBorders>
              <w:top w:val="single" w:color="000000" w:sz="4" w:space="0"/>
              <w:bottom w:val="single" w:color="000000" w:sz="4" w:space="0"/>
              <w:right w:val="single" w:color="000000" w:sz="4" w:space="0"/>
            </w:tcBorders>
            <w:shd w:val="clear" w:color="auto" w:fill="auto"/>
            <w:noWrap/>
            <w:vAlign w:val="center"/>
          </w:tcPr>
          <w:p w14:paraId="35B832AB">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售后服务</w:t>
            </w:r>
          </w:p>
        </w:tc>
        <w:tc>
          <w:tcPr>
            <w:tcW w:w="6804" w:type="dxa"/>
            <w:tcBorders>
              <w:top w:val="single" w:color="000000" w:sz="4" w:space="0"/>
              <w:bottom w:val="single" w:color="000000" w:sz="4" w:space="0"/>
              <w:right w:val="single" w:color="000000" w:sz="4" w:space="0"/>
            </w:tcBorders>
            <w:shd w:val="clear" w:color="auto" w:fill="auto"/>
            <w:noWrap/>
            <w:vAlign w:val="center"/>
          </w:tcPr>
          <w:p w14:paraId="6B1052C5">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投标单位提供的售后服务方案:投标人接到采购人故障通知，根据科学性、合理性和可操作性综合打分。</w:t>
            </w:r>
          </w:p>
          <w:p w14:paraId="0E284859">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售后服务方案科学、严密、合理，描述详细且具有针对性合理的得3分；售后服务方案基本合理、严密，描述基本齐全，基本具有可操作性的得2分;售后服务方案具有不合理项、描述略欠缺、存在一定的实施难度的得1分;</w:t>
            </w:r>
          </w:p>
          <w:p w14:paraId="40F3F927">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未提供不得分。</w:t>
            </w:r>
          </w:p>
        </w:tc>
        <w:tc>
          <w:tcPr>
            <w:tcW w:w="717" w:type="dxa"/>
            <w:tcBorders>
              <w:top w:val="single" w:color="000000" w:sz="4" w:space="0"/>
              <w:bottom w:val="single" w:color="000000" w:sz="4" w:space="0"/>
              <w:right w:val="single" w:color="000000" w:sz="4" w:space="0"/>
            </w:tcBorders>
            <w:noWrap/>
            <w:vAlign w:val="center"/>
          </w:tcPr>
          <w:p w14:paraId="39E8FDAD">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r>
    </w:tbl>
    <w:p w14:paraId="7B55F752">
      <w:pPr>
        <w:adjustRightInd w:val="0"/>
        <w:snapToGrid w:val="0"/>
        <w:spacing w:before="240" w:line="360" w:lineRule="auto"/>
        <w:ind w:firstLine="482" w:firstLineChars="200"/>
        <w:rPr>
          <w:rFonts w:hint="eastAsia" w:ascii="宋体" w:hAnsi="宋体" w:eastAsia="宋体" w:cs="宋体"/>
          <w:b/>
          <w:sz w:val="24"/>
        </w:rPr>
      </w:pPr>
      <w:r>
        <w:rPr>
          <w:rFonts w:hint="eastAsia" w:ascii="宋体" w:hAnsi="宋体" w:eastAsia="宋体" w:cs="宋体"/>
          <w:b/>
          <w:sz w:val="24"/>
        </w:rPr>
        <w:t>响应文件商务技术分得分低于35分时视为未实质性响应采购文件要求，作为无效投标处理。</w:t>
      </w:r>
    </w:p>
    <w:p w14:paraId="0DF2D4F2">
      <w:pPr>
        <w:adjustRightInd w:val="0"/>
        <w:snapToGrid w:val="0"/>
        <w:spacing w:before="240" w:line="360" w:lineRule="auto"/>
        <w:ind w:firstLine="482" w:firstLineChars="200"/>
        <w:rPr>
          <w:rFonts w:hint="eastAsia"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6FDF500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261A69D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磋商报价得分=（磋商基准价/最后磋商报价）×价格权值×100。</w:t>
      </w:r>
    </w:p>
    <w:p w14:paraId="46B164CC">
      <w:pPr>
        <w:adjustRightInd w:val="0"/>
        <w:snapToGrid w:val="0"/>
        <w:spacing w:line="360" w:lineRule="auto"/>
        <w:ind w:firstLine="570"/>
        <w:rPr>
          <w:rFonts w:hint="eastAsia" w:ascii="宋体" w:hAnsi="宋体" w:eastAsia="宋体" w:cs="宋体"/>
          <w:b/>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w:t>
      </w:r>
      <w:r>
        <w:rPr>
          <w:rFonts w:hint="eastAsia" w:ascii="宋体" w:hAnsi="宋体" w:eastAsia="宋体" w:cs="宋体"/>
          <w:b/>
          <w:bCs/>
          <w:sz w:val="24"/>
        </w:rPr>
        <w:t>政府采购政策功能落实</w:t>
      </w:r>
    </w:p>
    <w:p w14:paraId="24CFD627">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1、小微型企业价格扣除</w:t>
      </w:r>
    </w:p>
    <w:p w14:paraId="3462882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（1）本项目对小型和微型企业产品给予10%的扣除价格，用扣除后的价格参与评审。</w:t>
      </w:r>
    </w:p>
    <w:p w14:paraId="6B39E1C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（2）供应商需按照《政府采购促进中小企业发展管理办法》（财库﹝2020﹞46 号）的规定提供相应的《中小企业声明函》。</w:t>
      </w:r>
    </w:p>
    <w:p w14:paraId="4A44AB0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（3）企业标准请参照《关于印发中小企业划型标准规定的通知》（工信部联企业[2011]300号）文件规定自行填写。</w:t>
      </w:r>
    </w:p>
    <w:p w14:paraId="106D31B5">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2、残疾人福利单位价格扣除</w:t>
      </w:r>
    </w:p>
    <w:p w14:paraId="73A714BA">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（1）本项目对残疾人福利性单位，给予10%的价格扣除，用扣除后的价格参与评审。</w:t>
      </w:r>
    </w:p>
    <w:p w14:paraId="1ADA1573">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（2）残疾人福利单位需按照采购文件的要求提供《残疾人福利性单位声明函》。</w:t>
      </w:r>
    </w:p>
    <w:p w14:paraId="1AAE14CC">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（3）残疾人福利单位标准请参照《关于促进残疾人就业政府采购政策的通知》（财库〔2017〕141号）。</w:t>
      </w:r>
    </w:p>
    <w:p w14:paraId="34D67B78">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3、监狱和戒毒企业价格扣除</w:t>
      </w:r>
    </w:p>
    <w:p w14:paraId="335113F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（1）本项目对监狱和戒毒企业（简称监狱企业）给予10%的价格扣除，用扣除后的价格参与评审。</w:t>
      </w:r>
    </w:p>
    <w:p w14:paraId="4CC5871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00B975C0">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（3）监狱企业标准请参照《关于政府采购支持监狱企业发展有关问题的通知》（财库[2014]68号）。</w:t>
      </w:r>
    </w:p>
    <w:p w14:paraId="5384074B">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4、残疾人福利单位、监狱企业属于小型、微型企业的，不重复享受政策。</w:t>
      </w:r>
    </w:p>
    <w:p w14:paraId="0CEA0BE1">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2FB64921">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6、联合体各方均为小型、微型企业（残疾人福利单位、监狱企业）的，联合体享受上述同类价格扣除，用扣除后的价格参与评审。</w:t>
      </w:r>
    </w:p>
    <w:p w14:paraId="250ACF7E">
      <w:pPr>
        <w:adjustRightInd w:val="0"/>
        <w:snapToGrid w:val="0"/>
        <w:spacing w:line="360" w:lineRule="auto"/>
        <w:ind w:firstLine="570"/>
        <w:rPr>
          <w:rFonts w:hint="eastAsia" w:ascii="宋体" w:hAnsi="宋体" w:eastAsia="宋体" w:cs="宋体"/>
          <w:b/>
          <w:sz w:val="24"/>
        </w:rPr>
      </w:pPr>
      <w:r>
        <w:rPr>
          <w:rFonts w:hint="eastAsia" w:ascii="宋体" w:hAnsi="宋体" w:eastAsia="宋体" w:cs="宋体"/>
          <w:b/>
          <w:sz w:val="24"/>
        </w:rPr>
        <w:t>7、</w:t>
      </w:r>
      <w:bookmarkStart w:id="113" w:name="OLE_LINK29"/>
      <w:r>
        <w:rPr>
          <w:rFonts w:hint="eastAsia" w:ascii="宋体" w:hAnsi="宋体" w:eastAsia="宋体" w:cs="宋体"/>
          <w:b/>
          <w:sz w:val="24"/>
        </w:rPr>
        <w:t>专门面向中小企业采购的项目或者采购包，不再执行价格评审优惠的扶持政策。</w:t>
      </w:r>
    </w:p>
    <w:bookmarkEnd w:id="113"/>
    <w:p w14:paraId="019965E2">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
          <w:sz w:val="24"/>
        </w:rPr>
        <w:t>（六）成交供应商的确定</w:t>
      </w:r>
    </w:p>
    <w:p w14:paraId="07EE9108">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6FEBC823">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采购单位委托磋商小组直接确定排名第一的成交候选人为成交供应商。</w:t>
      </w:r>
    </w:p>
    <w:p w14:paraId="62C4A32F">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（七）公告成交结果</w:t>
      </w:r>
    </w:p>
    <w:p w14:paraId="7FB1BBEB">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自确定成交供应商之日起2个工作日内，在“南通市机关事务管理局→公告公示”栏公告成交结果，公告期限为1个工作日。</w:t>
      </w:r>
    </w:p>
    <w:p w14:paraId="2B291403">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6481850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1FE20F02">
      <w:pPr>
        <w:adjustRightInd w:val="0"/>
        <w:snapToGrid w:val="0"/>
        <w:spacing w:line="360" w:lineRule="auto"/>
        <w:ind w:firstLine="480" w:firstLineChars="200"/>
        <w:rPr>
          <w:rFonts w:hint="eastAsia" w:ascii="宋体" w:hAnsi="宋体" w:eastAsia="宋体" w:cs="宋体"/>
          <w:b/>
          <w:bCs/>
          <w:sz w:val="36"/>
          <w:szCs w:val="36"/>
          <w:lang w:val="zh-CN"/>
        </w:rPr>
      </w:pPr>
      <w:r>
        <w:rPr>
          <w:rFonts w:hint="eastAsia" w:ascii="宋体" w:hAnsi="宋体" w:eastAsia="宋体" w:cs="宋体"/>
          <w:sz w:val="24"/>
        </w:rPr>
        <w:t>成交通知书发出后，采购单位不得违法改变成交结果，成交供应商无正当理由不得放弃成交。</w:t>
      </w:r>
      <w:r>
        <w:rPr>
          <w:rFonts w:ascii="宋体" w:hAnsi="宋体" w:eastAsia="宋体" w:cs="宋体"/>
          <w:b/>
          <w:bCs/>
          <w:sz w:val="36"/>
          <w:szCs w:val="36"/>
          <w:lang w:val="zh-CN"/>
        </w:rPr>
        <w:br w:type="page"/>
      </w:r>
    </w:p>
    <w:p w14:paraId="153BA90D">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第五部分  </w:t>
      </w:r>
      <w:bookmarkEnd w:id="109"/>
      <w:bookmarkEnd w:id="110"/>
      <w:r>
        <w:rPr>
          <w:rFonts w:hint="eastAsia" w:ascii="宋体" w:hAnsi="宋体" w:eastAsia="宋体" w:cs="宋体"/>
          <w:b/>
          <w:bCs/>
          <w:snapToGrid/>
          <w:w w:val="80"/>
          <w:kern w:val="2"/>
          <w:sz w:val="44"/>
          <w:szCs w:val="44"/>
        </w:rPr>
        <w:t>合同条款</w:t>
      </w:r>
    </w:p>
    <w:p w14:paraId="07EA65C2">
      <w:pPr>
        <w:jc w:val="center"/>
        <w:rPr>
          <w:rFonts w:hint="eastAsia" w:ascii="宋体" w:hAnsi="宋体" w:eastAsia="宋体"/>
          <w:b/>
          <w:snapToGrid/>
          <w:kern w:val="2"/>
          <w:sz w:val="72"/>
          <w:szCs w:val="52"/>
        </w:rPr>
      </w:pPr>
    </w:p>
    <w:p w14:paraId="5DC9CD6E">
      <w:pPr>
        <w:jc w:val="center"/>
        <w:rPr>
          <w:rFonts w:hint="eastAsia" w:ascii="宋体" w:hAnsi="宋体" w:eastAsia="宋体"/>
          <w:b/>
          <w:snapToGrid/>
          <w:kern w:val="2"/>
          <w:sz w:val="72"/>
          <w:szCs w:val="52"/>
        </w:rPr>
      </w:pPr>
    </w:p>
    <w:p w14:paraId="1A1FBD86">
      <w:pPr>
        <w:jc w:val="center"/>
        <w:rPr>
          <w:rFonts w:hint="eastAsia" w:ascii="宋体" w:hAnsi="宋体" w:eastAsia="宋体"/>
          <w:b/>
          <w:snapToGrid/>
          <w:kern w:val="2"/>
          <w:sz w:val="72"/>
          <w:szCs w:val="52"/>
        </w:rPr>
      </w:pPr>
    </w:p>
    <w:p w14:paraId="1F29B1B3">
      <w:pPr>
        <w:jc w:val="center"/>
        <w:rPr>
          <w:rFonts w:hint="eastAsia" w:ascii="宋体" w:hAnsi="宋体" w:eastAsia="宋体"/>
          <w:b/>
          <w:snapToGrid/>
          <w:kern w:val="2"/>
          <w:sz w:val="72"/>
          <w:szCs w:val="52"/>
        </w:rPr>
      </w:pPr>
      <w:r>
        <w:rPr>
          <w:rFonts w:ascii="宋体" w:hAnsi="宋体" w:eastAsia="宋体"/>
          <w:b/>
          <w:snapToGrid/>
          <w:kern w:val="2"/>
          <w:sz w:val="72"/>
          <w:szCs w:val="52"/>
        </w:rPr>
        <w:t>建设工程施工合同</w:t>
      </w:r>
    </w:p>
    <w:p w14:paraId="17F79975">
      <w:pPr>
        <w:jc w:val="center"/>
        <w:rPr>
          <w:rFonts w:hint="eastAsia" w:ascii="宋体" w:hAnsi="宋体" w:eastAsia="宋体"/>
          <w:b/>
          <w:snapToGrid/>
          <w:kern w:val="2"/>
          <w:sz w:val="52"/>
          <w:szCs w:val="52"/>
        </w:rPr>
      </w:pPr>
      <w:r>
        <w:rPr>
          <w:rFonts w:ascii="宋体" w:hAnsi="宋体" w:eastAsia="宋体"/>
          <w:b/>
          <w:snapToGrid/>
          <w:kern w:val="2"/>
          <w:sz w:val="52"/>
          <w:szCs w:val="52"/>
        </w:rPr>
        <w:t>（示范文本）</w:t>
      </w:r>
    </w:p>
    <w:p w14:paraId="01203F7A">
      <w:pPr>
        <w:jc w:val="center"/>
        <w:rPr>
          <w:rFonts w:hint="eastAsia" w:ascii="宋体" w:hAnsi="宋体" w:eastAsia="宋体"/>
          <w:bCs/>
          <w:snapToGrid/>
          <w:kern w:val="2"/>
          <w:sz w:val="32"/>
          <w:szCs w:val="32"/>
        </w:rPr>
      </w:pPr>
      <w:r>
        <w:rPr>
          <w:rFonts w:ascii="宋体" w:hAnsi="宋体" w:eastAsia="宋体"/>
          <w:bCs/>
          <w:snapToGrid/>
          <w:kern w:val="2"/>
          <w:sz w:val="32"/>
          <w:szCs w:val="32"/>
        </w:rPr>
        <w:t>（GF—2017—</w:t>
      </w:r>
      <w:r>
        <w:rPr>
          <w:rFonts w:hint="eastAsia" w:ascii="宋体" w:hAnsi="宋体" w:eastAsia="宋体"/>
          <w:bCs/>
          <w:snapToGrid/>
          <w:kern w:val="2"/>
          <w:sz w:val="32"/>
          <w:szCs w:val="32"/>
        </w:rPr>
        <w:t>0201）</w:t>
      </w:r>
    </w:p>
    <w:p w14:paraId="0250552C">
      <w:pPr>
        <w:jc w:val="center"/>
        <w:rPr>
          <w:rFonts w:ascii="Times New Roman" w:hAnsi="Times New Roman" w:eastAsia="华文中宋"/>
          <w:b/>
          <w:snapToGrid/>
          <w:kern w:val="2"/>
          <w:sz w:val="52"/>
          <w:szCs w:val="52"/>
        </w:rPr>
      </w:pPr>
    </w:p>
    <w:p w14:paraId="6E0F7675">
      <w:pPr>
        <w:jc w:val="center"/>
        <w:rPr>
          <w:rFonts w:ascii="Times New Roman" w:hAnsi="Times New Roman" w:eastAsia="黑体"/>
          <w:b/>
          <w:snapToGrid/>
          <w:kern w:val="2"/>
          <w:sz w:val="72"/>
          <w:szCs w:val="72"/>
        </w:rPr>
      </w:pPr>
    </w:p>
    <w:p w14:paraId="4198F154">
      <w:pPr>
        <w:jc w:val="center"/>
        <w:rPr>
          <w:rFonts w:ascii="Times New Roman" w:hAnsi="Times New Roman" w:eastAsia="楷体_GB2312"/>
          <w:b/>
          <w:snapToGrid/>
          <w:kern w:val="2"/>
          <w:sz w:val="72"/>
          <w:szCs w:val="72"/>
        </w:rPr>
      </w:pPr>
    </w:p>
    <w:p w14:paraId="3FF60834">
      <w:pPr>
        <w:jc w:val="center"/>
        <w:rPr>
          <w:rFonts w:ascii="Times New Roman" w:hAnsi="Times New Roman" w:eastAsia="黑体"/>
          <w:b/>
          <w:snapToGrid/>
          <w:kern w:val="2"/>
          <w:sz w:val="52"/>
          <w:szCs w:val="52"/>
        </w:rPr>
      </w:pPr>
    </w:p>
    <w:p w14:paraId="515BE12F">
      <w:pPr>
        <w:rPr>
          <w:rFonts w:ascii="Times New Roman" w:hAnsi="Times New Roman" w:eastAsia="宋体"/>
          <w:b/>
          <w:snapToGrid/>
          <w:kern w:val="2"/>
          <w:sz w:val="28"/>
          <w:szCs w:val="28"/>
        </w:rPr>
      </w:pPr>
    </w:p>
    <w:p w14:paraId="3D56B808">
      <w:pPr>
        <w:rPr>
          <w:rFonts w:ascii="Times New Roman" w:hAnsi="Times New Roman" w:eastAsia="宋体"/>
          <w:b/>
          <w:snapToGrid/>
          <w:kern w:val="2"/>
          <w:sz w:val="28"/>
          <w:szCs w:val="28"/>
        </w:rPr>
      </w:pPr>
    </w:p>
    <w:p w14:paraId="3D25C58C">
      <w:pPr>
        <w:rPr>
          <w:rFonts w:ascii="Times New Roman" w:hAnsi="Times New Roman" w:eastAsia="宋体"/>
          <w:b/>
          <w:snapToGrid/>
          <w:kern w:val="2"/>
          <w:sz w:val="28"/>
          <w:szCs w:val="28"/>
        </w:rPr>
      </w:pPr>
    </w:p>
    <w:p w14:paraId="49A0C78F">
      <w:pPr>
        <w:spacing w:line="480" w:lineRule="auto"/>
        <w:jc w:val="center"/>
        <w:rPr>
          <w:rFonts w:ascii="Times New Roman" w:hAnsi="Times New Roman" w:eastAsia="宋体"/>
          <w:b/>
          <w:snapToGrid/>
          <w:kern w:val="2"/>
          <w:sz w:val="32"/>
          <w:szCs w:val="32"/>
        </w:rPr>
      </w:pPr>
      <w:r>
        <w:rPr>
          <w:highlight w:val="white"/>
        </w:rPr>
        <w:br w:type="page"/>
      </w:r>
      <w:r>
        <w:rPr>
          <w:rFonts w:hint="eastAsia" w:ascii="Times New Roman" w:hAnsi="Times New Roman" w:eastAsia="宋体"/>
          <w:b/>
          <w:snapToGrid/>
          <w:kern w:val="2"/>
          <w:sz w:val="32"/>
          <w:szCs w:val="32"/>
        </w:rPr>
        <w:t>第一部分 合同协议书</w:t>
      </w:r>
    </w:p>
    <w:p w14:paraId="19885786">
      <w:pPr>
        <w:spacing w:line="480" w:lineRule="auto"/>
        <w:rPr>
          <w:rFonts w:hint="eastAsia" w:ascii="宋体" w:hAnsi="宋体" w:eastAsia="宋体" w:cs="宋体"/>
          <w:b/>
          <w:color w:val="000000"/>
          <w:sz w:val="24"/>
        </w:rPr>
      </w:pPr>
    </w:p>
    <w:p w14:paraId="5F5EC17B">
      <w:pPr>
        <w:snapToGrid w:val="0"/>
        <w:spacing w:line="360" w:lineRule="auto"/>
        <w:rPr>
          <w:rFonts w:hint="eastAsia" w:ascii="宋体" w:hAnsi="宋体" w:eastAsia="宋体" w:cs="宋体"/>
          <w:b/>
          <w:color w:val="000000"/>
          <w:sz w:val="24"/>
          <w:u w:val="single"/>
        </w:rPr>
      </w:pPr>
      <w:r>
        <w:rPr>
          <w:rFonts w:hint="eastAsia" w:ascii="宋体" w:hAnsi="宋体" w:eastAsia="宋体" w:cs="宋体"/>
          <w:b/>
          <w:color w:val="000000"/>
          <w:sz w:val="24"/>
        </w:rPr>
        <w:t>发包人（全称）：</w:t>
      </w:r>
      <w:r>
        <w:rPr>
          <w:rFonts w:hint="eastAsia" w:ascii="宋体" w:hAnsi="宋体" w:eastAsia="宋体" w:cs="宋体"/>
          <w:b/>
          <w:color w:val="000000"/>
          <w:sz w:val="24"/>
          <w:u w:val="single"/>
        </w:rPr>
        <w:t></w:t>
      </w:r>
      <w:r>
        <w:rPr>
          <w:rFonts w:hint="eastAsia" w:ascii="宋体" w:hAnsi="宋体" w:eastAsia="宋体" w:cs="宋体"/>
          <w:b/>
          <w:bCs/>
          <w:color w:val="000000"/>
          <w:sz w:val="24"/>
          <w:u w:val="single"/>
        </w:rPr>
        <w:t xml:space="preserve">  南通市机关事务管理局</w:t>
      </w:r>
      <w:r>
        <w:rPr>
          <w:rFonts w:hint="eastAsia" w:ascii="宋体" w:hAnsi="宋体" w:eastAsia="宋体" w:cs="宋体"/>
          <w:b/>
          <w:color w:val="000000"/>
          <w:sz w:val="24"/>
          <w:u w:val="single"/>
        </w:rPr>
        <w:t> </w:t>
      </w:r>
    </w:p>
    <w:p w14:paraId="5D862E82">
      <w:pPr>
        <w:snapToGrid w:val="0"/>
        <w:spacing w:line="360" w:lineRule="auto"/>
        <w:rPr>
          <w:rFonts w:hint="eastAsia" w:ascii="宋体" w:hAnsi="宋体" w:eastAsia="宋体" w:cs="宋体"/>
          <w:b/>
          <w:color w:val="000000"/>
          <w:sz w:val="24"/>
          <w:u w:val="single"/>
        </w:rPr>
      </w:pPr>
      <w:r>
        <w:rPr>
          <w:rFonts w:hint="eastAsia" w:ascii="宋体" w:hAnsi="宋体" w:eastAsia="宋体" w:cs="宋体"/>
          <w:b/>
          <w:color w:val="000000"/>
          <w:sz w:val="24"/>
        </w:rPr>
        <w:t>承包人（全称）：</w:t>
      </w:r>
      <w:r>
        <w:rPr>
          <w:rFonts w:hint="eastAsia" w:ascii="宋体" w:hAnsi="宋体" w:eastAsia="宋体" w:cs="宋体"/>
          <w:b/>
          <w:color w:val="000000"/>
          <w:sz w:val="24"/>
          <w:u w:val="single"/>
        </w:rPr>
        <w:t xml:space="preserve">                           </w:t>
      </w:r>
    </w:p>
    <w:p w14:paraId="275CB8B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根据《中华人民共和国民法典》、《中华人民共和国建筑法》及有关法律规定，遵循平等、自愿、公平和诚实信用的原则，双方就</w:t>
      </w:r>
      <w:r>
        <w:rPr>
          <w:rFonts w:hint="eastAsia" w:ascii="宋体" w:hAnsi="宋体" w:eastAsia="宋体" w:cs="宋体"/>
          <w:b/>
          <w:bCs/>
          <w:color w:val="000000"/>
          <w:sz w:val="24"/>
          <w:u w:val="single"/>
        </w:rPr>
        <w:t xml:space="preserve">  南通市政务中心应急照明及疏散指示系统更换项目  </w:t>
      </w:r>
      <w:r>
        <w:rPr>
          <w:rFonts w:hint="eastAsia" w:ascii="宋体" w:hAnsi="宋体" w:eastAsia="宋体" w:cs="宋体"/>
          <w:color w:val="000000"/>
          <w:sz w:val="24"/>
        </w:rPr>
        <w:t xml:space="preserve">施工及有关事项协商一致，共同达成如下协议：  </w:t>
      </w:r>
    </w:p>
    <w:p w14:paraId="714137DF">
      <w:pPr>
        <w:snapToGrid w:val="0"/>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一、工程概况</w:t>
      </w:r>
    </w:p>
    <w:p w14:paraId="3EF2D852">
      <w:pPr>
        <w:snapToGrid w:val="0"/>
        <w:spacing w:line="360" w:lineRule="auto"/>
        <w:ind w:firstLine="470" w:firstLineChars="196"/>
        <w:rPr>
          <w:rFonts w:hint="eastAsia" w:ascii="宋体" w:hAnsi="宋体" w:eastAsia="宋体" w:cs="宋体"/>
          <w:color w:val="000000"/>
          <w:sz w:val="24"/>
          <w:u w:val="single"/>
        </w:rPr>
      </w:pPr>
      <w:r>
        <w:rPr>
          <w:rFonts w:hint="eastAsia" w:ascii="宋体" w:hAnsi="宋体" w:eastAsia="宋体" w:cs="宋体"/>
          <w:bCs/>
          <w:color w:val="000000"/>
          <w:sz w:val="24"/>
        </w:rPr>
        <w:t>1.工程名称</w:t>
      </w:r>
      <w:r>
        <w:rPr>
          <w:rFonts w:hint="eastAsia" w:ascii="宋体" w:hAnsi="宋体" w:eastAsia="宋体" w:cs="宋体"/>
          <w:color w:val="000000"/>
          <w:sz w:val="24"/>
        </w:rPr>
        <w:t>：</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南通市政务中心应急照明及疏散指示系统更换项目</w:t>
      </w:r>
      <w:r>
        <w:rPr>
          <w:rFonts w:hint="eastAsia" w:ascii="宋体" w:hAnsi="宋体" w:eastAsia="宋体" w:cs="宋体"/>
          <w:color w:val="000000"/>
          <w:sz w:val="24"/>
        </w:rPr>
        <w:t>。</w:t>
      </w:r>
    </w:p>
    <w:p w14:paraId="0960C760">
      <w:pPr>
        <w:snapToGrid w:val="0"/>
        <w:spacing w:line="360" w:lineRule="auto"/>
        <w:ind w:firstLine="470" w:firstLineChars="196"/>
        <w:rPr>
          <w:rFonts w:hint="eastAsia" w:ascii="宋体" w:hAnsi="宋体" w:eastAsia="宋体" w:cs="宋体"/>
          <w:color w:val="000000"/>
          <w:sz w:val="24"/>
        </w:rPr>
      </w:pPr>
      <w:r>
        <w:rPr>
          <w:rFonts w:hint="eastAsia" w:ascii="宋体" w:hAnsi="宋体" w:eastAsia="宋体" w:cs="宋体"/>
          <w:bCs/>
          <w:color w:val="000000"/>
          <w:sz w:val="24"/>
        </w:rPr>
        <w:t>2.工程地点：</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南通市政务中心</w:t>
      </w:r>
      <w:r>
        <w:rPr>
          <w:rFonts w:hint="eastAsia" w:ascii="宋体" w:hAnsi="宋体" w:eastAsia="宋体" w:cs="宋体"/>
          <w:b/>
          <w:color w:val="000000"/>
          <w:sz w:val="24"/>
          <w:u w:val="single"/>
        </w:rPr>
        <w:t xml:space="preserve"> </w:t>
      </w:r>
      <w:r>
        <w:rPr>
          <w:rFonts w:hint="eastAsia" w:ascii="宋体" w:hAnsi="宋体" w:eastAsia="宋体" w:cs="宋体"/>
          <w:color w:val="000000"/>
          <w:sz w:val="24"/>
        </w:rPr>
        <w:t>。</w:t>
      </w:r>
    </w:p>
    <w:p w14:paraId="041E0C18">
      <w:pPr>
        <w:snapToGrid w:val="0"/>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3.工程立项批准文号：</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0FD637E8">
      <w:pPr>
        <w:snapToGrid w:val="0"/>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4.资金来源：</w:t>
      </w:r>
      <w:r>
        <w:rPr>
          <w:rFonts w:hint="eastAsia" w:ascii="宋体" w:hAnsi="宋体" w:eastAsia="宋体" w:cs="宋体"/>
          <w:color w:val="000000"/>
          <w:sz w:val="24"/>
          <w:u w:val="single"/>
        </w:rPr>
        <w:t></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3DC9CDFC">
      <w:pPr>
        <w:snapToGrid w:val="0"/>
        <w:spacing w:line="360" w:lineRule="auto"/>
        <w:ind w:firstLine="470" w:firstLineChars="196"/>
        <w:rPr>
          <w:rFonts w:hint="eastAsia" w:ascii="宋体" w:hAnsi="宋体" w:eastAsia="宋体" w:cs="宋体"/>
          <w:b/>
          <w:bCs/>
          <w:color w:val="000000"/>
          <w:sz w:val="24"/>
        </w:rPr>
      </w:pPr>
      <w:r>
        <w:rPr>
          <w:rFonts w:hint="eastAsia" w:ascii="宋体" w:hAnsi="宋体" w:eastAsia="宋体" w:cs="宋体"/>
          <w:bCs/>
          <w:color w:val="000000"/>
          <w:sz w:val="24"/>
        </w:rPr>
        <w:t>5.工程内容：</w:t>
      </w:r>
      <w:r>
        <w:rPr>
          <w:rFonts w:hint="eastAsia" w:ascii="宋体" w:hAnsi="宋体" w:eastAsia="宋体" w:cs="宋体"/>
          <w:b/>
          <w:bCs/>
          <w:color w:val="000000"/>
          <w:sz w:val="24"/>
          <w:u w:val="single"/>
        </w:rPr>
        <w:t xml:space="preserve"> 详见竞争性磋商文件、施工图纸及清单中所示的内容。</w:t>
      </w:r>
    </w:p>
    <w:p w14:paraId="3025AF1E">
      <w:pPr>
        <w:snapToGrid w:val="0"/>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6.工程承包范围：</w:t>
      </w:r>
      <w:r>
        <w:rPr>
          <w:rFonts w:hint="eastAsia" w:ascii="宋体" w:hAnsi="宋体" w:eastAsia="宋体" w:cs="宋体"/>
          <w:bCs/>
          <w:color w:val="000000"/>
          <w:sz w:val="24"/>
          <w:u w:val="single"/>
        </w:rPr>
        <w:t xml:space="preserve"> 同工程内容</w:t>
      </w:r>
      <w:r>
        <w:rPr>
          <w:rFonts w:hint="eastAsia" w:ascii="宋体" w:hAnsi="宋体" w:eastAsia="宋体" w:cs="宋体"/>
          <w:b/>
          <w:bCs/>
          <w:color w:val="000000"/>
          <w:sz w:val="24"/>
          <w:u w:val="single"/>
        </w:rPr>
        <w:t>。</w:t>
      </w:r>
    </w:p>
    <w:p w14:paraId="538FA295">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color w:val="000000"/>
          <w:sz w:val="24"/>
        </w:rPr>
        <w:t>二、合同工期</w:t>
      </w:r>
    </w:p>
    <w:p w14:paraId="51DA549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rPr>
        <w:t xml:space="preserve">2025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月，计划竣工日期：</w:t>
      </w:r>
      <w:r>
        <w:rPr>
          <w:rFonts w:hint="eastAsia" w:ascii="宋体" w:hAnsi="宋体" w:eastAsia="宋体" w:cs="宋体"/>
          <w:sz w:val="24"/>
          <w:u w:val="single"/>
        </w:rPr>
        <w:t xml:space="preserve">2025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p>
    <w:p w14:paraId="4D025E1A">
      <w:pPr>
        <w:snapToGrid w:val="0"/>
        <w:spacing w:line="360" w:lineRule="auto"/>
        <w:ind w:firstLine="459"/>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sz w:val="24"/>
          <w:u w:val="single"/>
        </w:rPr>
        <w:t xml:space="preserve"> 45 </w:t>
      </w:r>
      <w:r>
        <w:rPr>
          <w:rFonts w:hint="eastAsia" w:ascii="宋体" w:hAnsi="宋体" w:eastAsia="宋体" w:cs="宋体"/>
          <w:sz w:val="24"/>
        </w:rPr>
        <w:t>天。工期总日历天数与根据前述计划开竣工日期计算的工期天数不一致的，以工期总日历天数为准。开工日期以发包人签发的书面开工通知为准。</w:t>
      </w:r>
    </w:p>
    <w:p w14:paraId="38AAFEF5">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三、质量标准</w:t>
      </w:r>
    </w:p>
    <w:p w14:paraId="5812372A">
      <w:pPr>
        <w:snapToGrid w:val="0"/>
        <w:spacing w:line="360" w:lineRule="auto"/>
        <w:ind w:firstLine="459"/>
        <w:rPr>
          <w:rFonts w:hint="eastAsia" w:ascii="宋体" w:hAnsi="宋体" w:eastAsia="宋体" w:cs="宋体"/>
          <w:color w:val="000000"/>
          <w:sz w:val="24"/>
        </w:rPr>
      </w:pPr>
      <w:r>
        <w:rPr>
          <w:rFonts w:hint="eastAsia" w:ascii="宋体" w:hAnsi="宋体" w:eastAsia="宋体" w:cs="宋体"/>
          <w:color w:val="000000"/>
          <w:sz w:val="24"/>
        </w:rPr>
        <w:t>工程质量符合</w:t>
      </w:r>
      <w:r>
        <w:rPr>
          <w:rFonts w:hint="eastAsia" w:ascii="宋体" w:hAnsi="宋体" w:eastAsia="宋体" w:cs="宋体"/>
          <w:b/>
          <w:bCs/>
          <w:color w:val="000000"/>
          <w:sz w:val="24"/>
          <w:u w:val="single"/>
        </w:rPr>
        <w:t>合格</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标准。</w:t>
      </w:r>
    </w:p>
    <w:p w14:paraId="3AB6A253">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四、签约合同价与合同价格形式</w:t>
      </w:r>
      <w:r>
        <w:rPr>
          <w:rFonts w:hint="eastAsia" w:ascii="宋体" w:hAnsi="宋体" w:eastAsia="宋体" w:cs="宋体"/>
          <w:b/>
          <w:color w:val="000000"/>
          <w:sz w:val="24"/>
        </w:rPr>
        <w:tab/>
      </w:r>
    </w:p>
    <w:p w14:paraId="0C3BA00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1.签约合同价为：</w:t>
      </w:r>
    </w:p>
    <w:p w14:paraId="2C0F317F">
      <w:pPr>
        <w:snapToGrid w:val="0"/>
        <w:spacing w:line="360" w:lineRule="auto"/>
        <w:ind w:firstLine="1200" w:firstLineChars="50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4CB14E6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其中：</w:t>
      </w:r>
    </w:p>
    <w:p w14:paraId="55168E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（1）安全文明施工费：</w:t>
      </w:r>
    </w:p>
    <w:p w14:paraId="2B3886B5">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5375210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（2）材料和工程设备暂估价金额：</w:t>
      </w:r>
    </w:p>
    <w:p w14:paraId="3911B085">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2A8ED5A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（3）专业工程暂估价金额：</w:t>
      </w:r>
    </w:p>
    <w:p w14:paraId="0A45817A">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109EB6E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（4）暂列金额：</w:t>
      </w:r>
    </w:p>
    <w:p w14:paraId="7B985C41">
      <w:pPr>
        <w:keepNext/>
        <w:keepLines/>
        <w:snapToGrid w:val="0"/>
        <w:spacing w:line="360" w:lineRule="auto"/>
        <w:ind w:firstLine="960" w:firstLineChars="400"/>
        <w:outlineLvl w:val="3"/>
        <w:rPr>
          <w:rFonts w:hint="eastAsia" w:ascii="宋体" w:hAnsi="宋体" w:eastAsia="宋体" w:cs="宋体"/>
          <w:b/>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32BC536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sz w:val="24"/>
          <w:u w:val="single"/>
        </w:rPr>
        <w:t></w:t>
      </w:r>
      <w:r>
        <w:rPr>
          <w:rFonts w:hint="eastAsia" w:ascii="宋体" w:hAnsi="宋体" w:eastAsia="宋体" w:cs="宋体"/>
          <w:b/>
          <w:sz w:val="24"/>
          <w:u w:val="single"/>
        </w:rPr>
        <w:t>固定单价合同</w:t>
      </w:r>
      <w:r>
        <w:rPr>
          <w:rFonts w:hint="eastAsia" w:ascii="宋体" w:hAnsi="宋体" w:eastAsia="宋体" w:cs="宋体"/>
          <w:sz w:val="24"/>
          <w:u w:val="single"/>
        </w:rPr>
        <w:t xml:space="preserve">  </w:t>
      </w:r>
      <w:r>
        <w:rPr>
          <w:rFonts w:hint="eastAsia" w:ascii="宋体" w:hAnsi="宋体" w:eastAsia="宋体" w:cs="宋体"/>
          <w:sz w:val="24"/>
        </w:rPr>
        <w:t>。</w:t>
      </w:r>
    </w:p>
    <w:p w14:paraId="11D78EFD">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五、项目经理</w:t>
      </w:r>
    </w:p>
    <w:p w14:paraId="3E8AF3C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承包人项目经理：</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43B5C36">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六、合同文件构成</w:t>
      </w:r>
    </w:p>
    <w:p w14:paraId="2D5C3F82">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本协议书与下列文件一起构成合同文件：</w:t>
      </w:r>
    </w:p>
    <w:p w14:paraId="06A9E4BA">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（1）成交通知书；</w:t>
      </w:r>
    </w:p>
    <w:p w14:paraId="35675E55">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（2）投标函及其附录； </w:t>
      </w:r>
    </w:p>
    <w:p w14:paraId="49622C3D">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（3）专用合同条款及其附件；</w:t>
      </w:r>
    </w:p>
    <w:p w14:paraId="0B3D9D7D">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（4）通用合同条款；</w:t>
      </w:r>
    </w:p>
    <w:p w14:paraId="496AD033">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（5）技术标准和要求；</w:t>
      </w:r>
    </w:p>
    <w:p w14:paraId="1EFBF77E">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（6）图纸；</w:t>
      </w:r>
    </w:p>
    <w:p w14:paraId="7F820D1E">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（7）已标价工程量清单或预算书；</w:t>
      </w:r>
    </w:p>
    <w:p w14:paraId="6C198561">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（8）其他合同文件。</w:t>
      </w:r>
    </w:p>
    <w:p w14:paraId="2C2FAFF3">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w:t>
      </w:r>
    </w:p>
    <w:p w14:paraId="45BA6D69">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3CE120F8">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七、承诺</w:t>
      </w:r>
    </w:p>
    <w:p w14:paraId="536457E5">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1.发包人承诺按照法律规定履行项目审批手续、筹集工程建设资金并按照合同约定的期限和方式支付合同价款。</w:t>
      </w:r>
    </w:p>
    <w:p w14:paraId="3454E156">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2.承包人承诺按照法律规定及合同约定组织完成工程施工，确保工程质量和安全，不进行违法分包，并在缺陷责任期及保修期内承担相应的工程维修责任。</w:t>
      </w:r>
    </w:p>
    <w:p w14:paraId="58E30F2F">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3.发包人和承包人通过招投标形式签订合同的，双方理解并承诺不再就同一工程另行签订与合同实质性内容相背离的协议。</w:t>
      </w:r>
    </w:p>
    <w:p w14:paraId="783F08C5">
      <w:pPr>
        <w:snapToGrid w:val="0"/>
        <w:spacing w:line="360" w:lineRule="auto"/>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八、词语含义</w:t>
      </w:r>
    </w:p>
    <w:p w14:paraId="7980BA0D">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本协议书中词语含义与第二部分通用合同条款中赋予的含义相同。</w:t>
      </w:r>
    </w:p>
    <w:p w14:paraId="3ECFC836">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九、签订时间</w:t>
      </w:r>
    </w:p>
    <w:p w14:paraId="2EEA480A">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日签订。</w:t>
      </w:r>
    </w:p>
    <w:p w14:paraId="1820AC78">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十、签订地点</w:t>
      </w:r>
    </w:p>
    <w:p w14:paraId="11B7AE9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本合同在</w:t>
      </w:r>
      <w:r>
        <w:rPr>
          <w:rFonts w:hint="eastAsia" w:ascii="宋体" w:hAnsi="宋体" w:eastAsia="宋体" w:cs="宋体"/>
          <w:bCs/>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签订。</w:t>
      </w:r>
    </w:p>
    <w:p w14:paraId="185A2586">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十一、补充协议</w:t>
      </w:r>
    </w:p>
    <w:p w14:paraId="62B3D960">
      <w:pPr>
        <w:snapToGrid w:val="0"/>
        <w:spacing w:line="360" w:lineRule="auto"/>
        <w:ind w:firstLine="480" w:firstLineChars="200"/>
        <w:rPr>
          <w:rFonts w:hint="eastAsia" w:ascii="宋体" w:hAnsi="宋体" w:eastAsia="宋体" w:cs="宋体"/>
          <w:b/>
          <w:bCs/>
          <w:color w:val="000000"/>
          <w:sz w:val="24"/>
        </w:rPr>
      </w:pPr>
      <w:r>
        <w:rPr>
          <w:rFonts w:hint="eastAsia" w:ascii="宋体" w:hAnsi="宋体" w:eastAsia="宋体" w:cs="宋体"/>
          <w:bCs/>
          <w:color w:val="000000"/>
          <w:sz w:val="24"/>
        </w:rPr>
        <w:t>合同未尽事宜，合同当事人另行签订补充协议，补充协议是合同的组成部分。</w:t>
      </w:r>
    </w:p>
    <w:p w14:paraId="67B649C0">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十二、合同生效</w:t>
      </w:r>
    </w:p>
    <w:p w14:paraId="0FA0F4E3">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本合同自</w:t>
      </w:r>
      <w:r>
        <w:rPr>
          <w:rFonts w:hint="eastAsia" w:ascii="宋体" w:hAnsi="宋体" w:eastAsia="宋体" w:cs="宋体"/>
          <w:bCs/>
          <w:color w:val="000000"/>
          <w:sz w:val="24"/>
          <w:u w:val="single"/>
        </w:rPr>
        <w:t xml:space="preserve"> </w:t>
      </w:r>
      <w:r>
        <w:rPr>
          <w:rFonts w:hint="eastAsia" w:ascii="宋体" w:hAnsi="宋体" w:eastAsia="宋体" w:cs="宋体"/>
          <w:b/>
          <w:bCs/>
          <w:color w:val="000000"/>
          <w:sz w:val="24"/>
          <w:u w:val="single"/>
        </w:rPr>
        <w:t xml:space="preserve"> 乙方交纳履约保证金，且双方签字盖章后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生效。</w:t>
      </w:r>
    </w:p>
    <w:p w14:paraId="247A14DC">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十三、合同份数</w:t>
      </w:r>
    </w:p>
    <w:p w14:paraId="5B3D9C82">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本合同壹式</w:t>
      </w:r>
      <w:r>
        <w:rPr>
          <w:rFonts w:hint="eastAsia" w:ascii="宋体" w:hAnsi="宋体" w:eastAsia="宋体" w:cs="宋体"/>
          <w:bCs/>
          <w:color w:val="000000"/>
          <w:sz w:val="24"/>
          <w:u w:val="single"/>
        </w:rPr>
        <w:t xml:space="preserve"> 陆 </w:t>
      </w:r>
      <w:r>
        <w:rPr>
          <w:rFonts w:hint="eastAsia" w:ascii="宋体" w:hAnsi="宋体" w:eastAsia="宋体" w:cs="宋体"/>
          <w:bCs/>
          <w:color w:val="000000"/>
          <w:sz w:val="24"/>
        </w:rPr>
        <w:t>份，均具有同等法律效力，发包人执</w:t>
      </w:r>
      <w:r>
        <w:rPr>
          <w:rFonts w:hint="eastAsia" w:ascii="宋体" w:hAnsi="宋体" w:eastAsia="宋体" w:cs="宋体"/>
          <w:bCs/>
          <w:color w:val="000000"/>
          <w:sz w:val="24"/>
          <w:u w:val="single"/>
        </w:rPr>
        <w:t xml:space="preserve"> 叁  </w:t>
      </w:r>
      <w:r>
        <w:rPr>
          <w:rFonts w:hint="eastAsia" w:ascii="宋体" w:hAnsi="宋体" w:eastAsia="宋体" w:cs="宋体"/>
          <w:bCs/>
          <w:color w:val="000000"/>
          <w:sz w:val="24"/>
        </w:rPr>
        <w:t>份，承包人执</w:t>
      </w:r>
      <w:r>
        <w:rPr>
          <w:rFonts w:hint="eastAsia" w:ascii="宋体" w:hAnsi="宋体" w:eastAsia="宋体" w:cs="宋体"/>
          <w:bCs/>
          <w:color w:val="000000"/>
          <w:sz w:val="24"/>
          <w:u w:val="single"/>
        </w:rPr>
        <w:t xml:space="preserve"> 叁  </w:t>
      </w:r>
      <w:r>
        <w:rPr>
          <w:rFonts w:hint="eastAsia" w:ascii="宋体" w:hAnsi="宋体" w:eastAsia="宋体" w:cs="宋体"/>
          <w:bCs/>
          <w:color w:val="000000"/>
          <w:sz w:val="24"/>
        </w:rPr>
        <w:t>份。</w:t>
      </w:r>
    </w:p>
    <w:p w14:paraId="62757004">
      <w:pPr>
        <w:snapToGrid w:val="0"/>
        <w:spacing w:line="360" w:lineRule="auto"/>
        <w:rPr>
          <w:rFonts w:hint="eastAsia" w:ascii="宋体" w:hAnsi="宋体" w:eastAsia="宋体" w:cs="宋体"/>
          <w:color w:val="000000"/>
          <w:sz w:val="24"/>
        </w:rPr>
      </w:pPr>
    </w:p>
    <w:p w14:paraId="3AF84020">
      <w:pPr>
        <w:snapToGrid w:val="0"/>
        <w:spacing w:line="360" w:lineRule="auto"/>
        <w:rPr>
          <w:rFonts w:hint="eastAsia" w:ascii="宋体" w:hAnsi="宋体" w:eastAsia="宋体" w:cs="宋体"/>
          <w:color w:val="000000"/>
          <w:sz w:val="24"/>
        </w:rPr>
      </w:pPr>
    </w:p>
    <w:p w14:paraId="6976BE18">
      <w:pPr>
        <w:snapToGrid w:val="0"/>
        <w:spacing w:line="360" w:lineRule="auto"/>
        <w:rPr>
          <w:rFonts w:hint="eastAsia" w:ascii="宋体" w:hAnsi="宋体" w:eastAsia="宋体" w:cs="宋体"/>
          <w:color w:val="000000"/>
          <w:sz w:val="24"/>
        </w:rPr>
      </w:pPr>
    </w:p>
    <w:p w14:paraId="120F313E">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发包人：  (公章)                        承包人：  (公章)</w:t>
      </w:r>
    </w:p>
    <w:p w14:paraId="359915F0">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法定代表人或其委托代理人：              法定代表人或其委托代理人：</w:t>
      </w:r>
    </w:p>
    <w:p w14:paraId="101CCB89">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（签字）                               （签字）</w:t>
      </w:r>
    </w:p>
    <w:p w14:paraId="4887F977">
      <w:pPr>
        <w:tabs>
          <w:tab w:val="left" w:pos="4410"/>
        </w:tabs>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w:t>
      </w:r>
    </w:p>
    <w:p w14:paraId="07491958">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地  址：</w:t>
      </w:r>
      <w:r>
        <w:rPr>
          <w:rFonts w:hint="eastAsia" w:ascii="宋体" w:hAnsi="宋体" w:eastAsia="宋体" w:cs="宋体"/>
          <w:color w:val="000000"/>
          <w:sz w:val="24"/>
          <w:u w:val="single"/>
        </w:rPr>
        <w:t xml:space="preserve">        </w:t>
      </w:r>
    </w:p>
    <w:p w14:paraId="2ED0B5A3">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 xml:space="preserve">            邮政编码：</w:t>
      </w:r>
      <w:r>
        <w:rPr>
          <w:rFonts w:hint="eastAsia" w:ascii="宋体" w:hAnsi="宋体" w:eastAsia="宋体" w:cs="宋体"/>
          <w:color w:val="000000"/>
          <w:sz w:val="24"/>
          <w:u w:val="single"/>
        </w:rPr>
        <w:t xml:space="preserve">   </w:t>
      </w:r>
    </w:p>
    <w:p w14:paraId="02F00508">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       </w:t>
      </w:r>
    </w:p>
    <w:p w14:paraId="64EA9ED4">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委托代理人：</w:t>
      </w:r>
      <w:r>
        <w:rPr>
          <w:rFonts w:hint="eastAsia" w:ascii="宋体" w:hAnsi="宋体" w:eastAsia="宋体" w:cs="宋体"/>
          <w:color w:val="000000"/>
          <w:sz w:val="24"/>
          <w:u w:val="single"/>
        </w:rPr>
        <w:t xml:space="preserve">           </w:t>
      </w:r>
    </w:p>
    <w:p w14:paraId="53CB7476">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    话：</w:t>
      </w:r>
      <w:r>
        <w:rPr>
          <w:rFonts w:hint="eastAsia" w:ascii="宋体" w:hAnsi="宋体" w:eastAsia="宋体" w:cs="宋体"/>
          <w:color w:val="000000"/>
          <w:sz w:val="24"/>
          <w:u w:val="single"/>
        </w:rPr>
        <w:t xml:space="preserve"> </w:t>
      </w:r>
    </w:p>
    <w:p w14:paraId="0A0B333B">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传    真：</w:t>
      </w:r>
      <w:r>
        <w:rPr>
          <w:rFonts w:hint="eastAsia" w:ascii="宋体" w:hAnsi="宋体" w:eastAsia="宋体" w:cs="宋体"/>
          <w:color w:val="000000"/>
          <w:sz w:val="24"/>
          <w:u w:val="single"/>
        </w:rPr>
        <w:t xml:space="preserve">     </w:t>
      </w:r>
    </w:p>
    <w:p w14:paraId="506C370B">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电子信箱：</w:t>
      </w:r>
      <w:r>
        <w:rPr>
          <w:rFonts w:hint="eastAsia" w:ascii="宋体" w:hAnsi="宋体" w:eastAsia="宋体" w:cs="宋体"/>
          <w:color w:val="000000"/>
          <w:sz w:val="24"/>
          <w:u w:val="single"/>
        </w:rPr>
        <w:t xml:space="preserve">   </w:t>
      </w:r>
    </w:p>
    <w:p w14:paraId="0B2D8F7E">
      <w:pPr>
        <w:spacing w:line="360" w:lineRule="auto"/>
        <w:rPr>
          <w:rFonts w:hint="eastAsia"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开户银行：</w:t>
      </w:r>
      <w:r>
        <w:rPr>
          <w:rFonts w:hint="eastAsia" w:ascii="宋体" w:hAnsi="宋体" w:eastAsia="宋体" w:cs="宋体"/>
          <w:color w:val="000000"/>
          <w:sz w:val="24"/>
          <w:u w:val="single"/>
        </w:rPr>
        <w:t xml:space="preserve">   </w:t>
      </w:r>
    </w:p>
    <w:p w14:paraId="1A62CF62">
      <w:pPr>
        <w:spacing w:line="360" w:lineRule="auto"/>
        <w:rPr>
          <w:rFonts w:hint="eastAsia" w:ascii="宋体" w:hAnsi="宋体" w:eastAsia="宋体" w:cs="宋体"/>
          <w:color w:val="000000"/>
          <w:sz w:val="24"/>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w:t>
      </w:r>
    </w:p>
    <w:p w14:paraId="636BB536">
      <w:pPr>
        <w:spacing w:line="480" w:lineRule="auto"/>
        <w:jc w:val="center"/>
        <w:rPr>
          <w:rFonts w:hint="eastAsia" w:ascii="宋体" w:hAnsi="宋体" w:eastAsia="宋体" w:cs="宋体"/>
          <w:b/>
          <w:sz w:val="24"/>
        </w:rPr>
      </w:pPr>
      <w:r>
        <w:rPr>
          <w:rFonts w:hint="eastAsia" w:ascii="宋体" w:hAnsi="宋体" w:eastAsia="宋体" w:cs="宋体"/>
          <w:b/>
          <w:sz w:val="24"/>
        </w:rPr>
        <w:br w:type="page"/>
      </w:r>
    </w:p>
    <w:p w14:paraId="7FDF35EF">
      <w:pPr>
        <w:spacing w:line="480" w:lineRule="auto"/>
        <w:jc w:val="center"/>
        <w:rPr>
          <w:rFonts w:ascii="Times New Roman" w:hAnsi="Times New Roman" w:eastAsia="宋体"/>
          <w:b/>
          <w:snapToGrid/>
          <w:kern w:val="2"/>
          <w:sz w:val="32"/>
          <w:szCs w:val="32"/>
        </w:rPr>
      </w:pPr>
      <w:r>
        <w:rPr>
          <w:rFonts w:hint="eastAsia" w:ascii="Times New Roman" w:hAnsi="Times New Roman" w:eastAsia="宋体"/>
          <w:b/>
          <w:snapToGrid/>
          <w:kern w:val="2"/>
          <w:sz w:val="32"/>
          <w:szCs w:val="32"/>
        </w:rPr>
        <w:t>第二部分  通用合同条款</w:t>
      </w:r>
    </w:p>
    <w:p w14:paraId="74E0E133">
      <w:pPr>
        <w:autoSpaceDE w:val="0"/>
        <w:autoSpaceDN w:val="0"/>
        <w:adjustRightInd w:val="0"/>
        <w:spacing w:line="360" w:lineRule="auto"/>
        <w:ind w:firstLine="480" w:firstLineChars="200"/>
        <w:jc w:val="left"/>
        <w:rPr>
          <w:rFonts w:hint="eastAsia" w:ascii="宋体" w:hAnsi="宋体" w:eastAsia="宋体" w:cs="宋体"/>
          <w:color w:val="000000"/>
          <w:sz w:val="24"/>
        </w:rPr>
      </w:pPr>
    </w:p>
    <w:p w14:paraId="059F7993">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此部分采用《建设工程施工合同》范本（GF-2017-0201）中《第二部分 通用条款》 </w:t>
      </w:r>
    </w:p>
    <w:p w14:paraId="5C0D90F9">
      <w:pPr>
        <w:spacing w:line="480" w:lineRule="auto"/>
        <w:jc w:val="center"/>
        <w:rPr>
          <w:rFonts w:ascii="Times New Roman" w:hAnsi="Times New Roman" w:eastAsia="宋体"/>
          <w:b/>
          <w:snapToGrid/>
          <w:kern w:val="2"/>
          <w:sz w:val="32"/>
          <w:szCs w:val="32"/>
        </w:rPr>
      </w:pPr>
      <w:r>
        <w:rPr>
          <w:rFonts w:hint="eastAsia" w:ascii="宋体" w:hAnsi="宋体" w:eastAsia="宋体" w:cs="宋体"/>
          <w:sz w:val="24"/>
        </w:rPr>
        <w:br w:type="page"/>
      </w:r>
      <w:r>
        <w:rPr>
          <w:rFonts w:hint="eastAsia" w:ascii="Times New Roman" w:hAnsi="Times New Roman" w:eastAsia="宋体"/>
          <w:b/>
          <w:snapToGrid/>
          <w:kern w:val="2"/>
          <w:sz w:val="32"/>
          <w:szCs w:val="32"/>
        </w:rPr>
        <w:t>第三部分 专用合同条款</w:t>
      </w:r>
    </w:p>
    <w:p w14:paraId="2287D015">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 一般约定</w:t>
      </w:r>
    </w:p>
    <w:p w14:paraId="2CDC68C9">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 词语定义</w:t>
      </w:r>
    </w:p>
    <w:p w14:paraId="705462C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1.1.1合同</w:t>
      </w:r>
    </w:p>
    <w:p w14:paraId="164D479E">
      <w:pPr>
        <w:adjustRightInd w:val="0"/>
        <w:snapToGrid w:val="0"/>
        <w:spacing w:line="360" w:lineRule="auto"/>
        <w:ind w:firstLine="480" w:firstLineChars="200"/>
        <w:rPr>
          <w:rFonts w:hint="eastAsia" w:ascii="宋体" w:hAnsi="宋体" w:eastAsia="宋体" w:cs="宋体"/>
          <w:b/>
          <w:color w:val="000000"/>
          <w:sz w:val="24"/>
          <w:u w:val="single"/>
        </w:rPr>
      </w:pPr>
      <w:r>
        <w:rPr>
          <w:rFonts w:hint="eastAsia" w:ascii="宋体" w:hAnsi="宋体" w:eastAsia="宋体" w:cs="宋体"/>
          <w:color w:val="000000"/>
          <w:sz w:val="24"/>
        </w:rPr>
        <w:t>1.1.1.10其他合同文件包括：</w:t>
      </w:r>
      <w:r>
        <w:rPr>
          <w:rFonts w:hint="eastAsia" w:ascii="宋体" w:hAnsi="宋体" w:eastAsia="宋体" w:cs="宋体"/>
          <w:b/>
          <w:bCs/>
          <w:color w:val="000000"/>
          <w:sz w:val="24"/>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4E78444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 合同当事人及其他相关方</w:t>
      </w:r>
    </w:p>
    <w:p w14:paraId="2BA151D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1.1.2.4监理人：</w:t>
      </w:r>
    </w:p>
    <w:p w14:paraId="597826E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2806982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6CF275F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2165304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39F6DA3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58CCBD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1.1.2.5 设计人：</w:t>
      </w:r>
    </w:p>
    <w:p w14:paraId="38E70F6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6598958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2A339FE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2CD0AA59">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2F38B55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210A58E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1.3法律 </w:t>
      </w:r>
    </w:p>
    <w:p w14:paraId="1F664909">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适用于合同的其他规范性文件：</w:t>
      </w:r>
      <w:r>
        <w:rPr>
          <w:rFonts w:hint="eastAsia" w:ascii="宋体" w:hAnsi="宋体" w:eastAsia="宋体" w:cs="宋体"/>
          <w:b/>
          <w:bCs/>
          <w:spacing w:val="-1"/>
          <w:sz w:val="24"/>
          <w:u w:val="single" w:color="000000"/>
        </w:rPr>
        <w:t>《中华人民共和国建筑法》、《中华人民共和国民法典》、《建设工程质量管理条例》（国务院第279号令）、《江苏省工程建设管理条例》、《江苏省建筑市场管理条例》。</w:t>
      </w:r>
    </w:p>
    <w:p w14:paraId="20D78629">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 标准和规范</w:t>
      </w:r>
    </w:p>
    <w:p w14:paraId="0E6E280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1.4.1适用于工程的标准规范包括：</w:t>
      </w:r>
      <w:r>
        <w:rPr>
          <w:rFonts w:hint="eastAsia" w:ascii="宋体" w:hAnsi="宋体" w:eastAsia="宋体" w:cs="宋体"/>
          <w:b/>
          <w:bCs/>
          <w:spacing w:val="-1"/>
          <w:sz w:val="24"/>
          <w:u w:val="single" w:color="000000"/>
        </w:rPr>
        <w:t>国家、地方、行业现行的建设工程规范和标准；国 家、地方、行业现行的有关材料、设备的规范和标准；现行的江苏省工程预算定额及相关规定。</w:t>
      </w:r>
    </w:p>
    <w:p w14:paraId="4F19B8E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1.4.2发包人对工程的技术标准和功能要求的特殊要求：</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按设计要求执行 </w:t>
      </w:r>
      <w:r>
        <w:rPr>
          <w:rFonts w:hint="eastAsia" w:ascii="宋体" w:hAnsi="宋体" w:eastAsia="宋体" w:cs="宋体"/>
          <w:color w:val="000000"/>
          <w:sz w:val="24"/>
        </w:rPr>
        <w:t>。</w:t>
      </w:r>
    </w:p>
    <w:p w14:paraId="0787258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 合同文件的优先顺序</w:t>
      </w:r>
    </w:p>
    <w:p w14:paraId="5971B905">
      <w:pPr>
        <w:pStyle w:val="10"/>
        <w:snapToGrid w:val="0"/>
        <w:spacing w:before="0" w:after="0" w:line="360" w:lineRule="auto"/>
        <w:ind w:right="32" w:firstLine="480"/>
        <w:rPr>
          <w:rFonts w:hint="eastAsia" w:ascii="宋体" w:hAnsi="宋体" w:cs="宋体"/>
          <w:b/>
          <w:color w:val="000000"/>
        </w:rPr>
      </w:pPr>
      <w:r>
        <w:rPr>
          <w:rFonts w:hint="eastAsia" w:ascii="宋体" w:hAnsi="宋体" w:cs="宋体"/>
          <w:color w:val="000000"/>
        </w:rPr>
        <w:t>合同文件组成及优先顺序为：</w:t>
      </w:r>
      <w:r>
        <w:rPr>
          <w:rFonts w:hint="eastAsia" w:ascii="宋体" w:hAnsi="宋体" w:cs="宋体"/>
          <w:b/>
          <w:bCs/>
          <w:spacing w:val="-1"/>
          <w:kern w:val="0"/>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color w:val="000000"/>
          <w:kern w:val="0"/>
          <w:u w:val="single"/>
        </w:rPr>
        <w:t>磋商响应文件</w:t>
      </w:r>
      <w:r>
        <w:rPr>
          <w:rFonts w:hint="eastAsia" w:ascii="宋体" w:hAnsi="宋体" w:cs="宋体"/>
          <w:b/>
          <w:bCs/>
          <w:spacing w:val="-1"/>
          <w:kern w:val="0"/>
          <w:u w:val="single" w:color="000000"/>
        </w:rPr>
        <w:t>；（11）其他合同文件。</w:t>
      </w:r>
    </w:p>
    <w:p w14:paraId="2551C99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 图纸和承包人文件</w:t>
      </w:r>
      <w:r>
        <w:rPr>
          <w:rFonts w:hint="eastAsia" w:ascii="宋体" w:hAnsi="宋体" w:eastAsia="宋体" w:cs="宋体"/>
          <w:color w:val="000000"/>
          <w:sz w:val="24"/>
        </w:rPr>
        <w:tab/>
      </w:r>
    </w:p>
    <w:p w14:paraId="3047834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1.6.1 图纸的提供</w:t>
      </w:r>
    </w:p>
    <w:p w14:paraId="7C79EE4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发包人向承包人提供图纸的期限： </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开工前3天</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6B08608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发包人向承包人提供图纸的数量：</w:t>
      </w:r>
      <w:r>
        <w:rPr>
          <w:rFonts w:hint="eastAsia" w:ascii="宋体" w:hAnsi="宋体" w:eastAsia="宋体" w:cs="宋体"/>
          <w:color w:val="000000"/>
          <w:sz w:val="24"/>
          <w:u w:val="single"/>
        </w:rPr>
        <w:t xml:space="preserve"> 2</w:t>
      </w:r>
      <w:r>
        <w:rPr>
          <w:rFonts w:hint="eastAsia" w:ascii="宋体" w:hAnsi="宋体" w:eastAsia="宋体" w:cs="宋体"/>
          <w:b/>
          <w:bCs/>
          <w:color w:val="000000"/>
          <w:sz w:val="24"/>
          <w:u w:val="single"/>
        </w:rPr>
        <w:t>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9A4AFB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发包人向承包人提供图纸的内容：</w:t>
      </w:r>
      <w:r>
        <w:rPr>
          <w:rFonts w:hint="eastAsia" w:ascii="宋体" w:hAnsi="宋体" w:eastAsia="宋体" w:cs="宋体"/>
          <w:b/>
          <w:color w:val="000000"/>
          <w:sz w:val="24"/>
          <w:u w:val="single"/>
        </w:rPr>
        <w:t>本合同发包内容中的全部图纸</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54AB72B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1.6.4 承包人文件</w:t>
      </w:r>
    </w:p>
    <w:p w14:paraId="378ED9AD">
      <w:pPr>
        <w:widowControl/>
        <w:snapToGrid w:val="0"/>
        <w:spacing w:line="360" w:lineRule="auto"/>
        <w:ind w:firstLine="480" w:firstLineChars="200"/>
        <w:jc w:val="left"/>
        <w:rPr>
          <w:rFonts w:hint="eastAsia" w:ascii="宋体" w:hAnsi="宋体" w:eastAsia="宋体" w:cs="宋体"/>
          <w:b/>
          <w:color w:val="000000"/>
          <w:sz w:val="24"/>
          <w:u w:val="single"/>
        </w:rPr>
      </w:pPr>
      <w:r>
        <w:rPr>
          <w:rFonts w:hint="eastAsia" w:ascii="宋体" w:hAnsi="宋体" w:eastAsia="宋体" w:cs="宋体"/>
          <w:color w:val="000000"/>
          <w:sz w:val="24"/>
        </w:rPr>
        <w:t>需要由承包人提供的文件，包括</w:t>
      </w:r>
      <w:r>
        <w:rPr>
          <w:rFonts w:hint="eastAsia" w:ascii="宋体" w:hAnsi="宋体" w:eastAsia="宋体" w:cs="宋体"/>
          <w:b/>
          <w:color w:val="000000"/>
          <w:sz w:val="24"/>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48B5AD76">
      <w:pPr>
        <w:widowControl/>
        <w:snapToGrid w:val="0"/>
        <w:spacing w:line="360" w:lineRule="auto"/>
        <w:ind w:firstLine="482" w:firstLineChars="200"/>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承包人编制的进度计划中应明确各分部完成的具体时间，关键线路，劳动力动态变 </w:t>
      </w:r>
    </w:p>
    <w:p w14:paraId="7DB5DE70">
      <w:pPr>
        <w:widowControl/>
        <w:snapToGrid w:val="0"/>
        <w:spacing w:line="360" w:lineRule="auto"/>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化图等。 </w:t>
      </w:r>
    </w:p>
    <w:p w14:paraId="310CC9E1">
      <w:pPr>
        <w:widowControl/>
        <w:snapToGrid w:val="0"/>
        <w:spacing w:line="360" w:lineRule="auto"/>
        <w:ind w:firstLine="482" w:firstLineChars="200"/>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实际进度滞后计划进度时，承包人在接到监理通知单后，必须落实纠偏调整措施并 </w:t>
      </w:r>
    </w:p>
    <w:p w14:paraId="5D7ADAC6">
      <w:pPr>
        <w:widowControl/>
        <w:snapToGrid w:val="0"/>
        <w:spacing w:line="360" w:lineRule="auto"/>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认真实施，否则向发包人支付违约金 2000元/次。 </w:t>
      </w:r>
    </w:p>
    <w:p w14:paraId="363EC9C2">
      <w:pPr>
        <w:widowControl/>
        <w:snapToGrid w:val="0"/>
        <w:spacing w:line="360" w:lineRule="auto"/>
        <w:ind w:firstLine="482" w:firstLineChars="200"/>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实际进度严重滞后进度计划明显不满足工期要求时，则视情节严重扣除工期保证金 </w:t>
      </w:r>
    </w:p>
    <w:p w14:paraId="5C162A4C">
      <w:pPr>
        <w:widowControl/>
        <w:snapToGrid w:val="0"/>
        <w:spacing w:line="360" w:lineRule="auto"/>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直至全部扣完。</w:t>
      </w:r>
    </w:p>
    <w:p w14:paraId="7BE16E9D">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承包人提供的文件的数量为：</w:t>
      </w:r>
      <w:r>
        <w:rPr>
          <w:rFonts w:hint="eastAsia" w:ascii="宋体" w:hAnsi="宋体" w:eastAsia="宋体" w:cs="宋体"/>
          <w:color w:val="000000"/>
          <w:sz w:val="24"/>
          <w:u w:val="single"/>
        </w:rPr>
        <w:t></w:t>
      </w:r>
      <w:r>
        <w:rPr>
          <w:rFonts w:hint="eastAsia" w:ascii="宋体" w:hAnsi="宋体" w:eastAsia="宋体" w:cs="宋体"/>
          <w:b/>
          <w:bCs/>
          <w:spacing w:val="-1"/>
          <w:sz w:val="24"/>
          <w:u w:val="single" w:color="000000"/>
        </w:rPr>
        <w:t>施工组织设计、总进度计划叁套</w:t>
      </w:r>
      <w:r>
        <w:rPr>
          <w:rFonts w:hint="eastAsia" w:ascii="宋体" w:hAnsi="宋体" w:eastAsia="宋体" w:cs="宋体"/>
          <w:b/>
          <w:color w:val="000000"/>
          <w:sz w:val="24"/>
          <w:u w:val="single"/>
        </w:rPr>
        <w:t xml:space="preserve">  </w:t>
      </w:r>
      <w:r>
        <w:rPr>
          <w:rFonts w:hint="eastAsia" w:ascii="宋体" w:hAnsi="宋体" w:eastAsia="宋体" w:cs="宋体"/>
          <w:color w:val="000000"/>
          <w:sz w:val="24"/>
        </w:rPr>
        <w:t>；</w:t>
      </w:r>
    </w:p>
    <w:p w14:paraId="551D529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承包人提供的文件的形式为：</w:t>
      </w:r>
      <w:r>
        <w:rPr>
          <w:rFonts w:hint="eastAsia" w:ascii="宋体" w:hAnsi="宋体" w:eastAsia="宋体" w:cs="宋体"/>
          <w:color w:val="000000"/>
          <w:sz w:val="24"/>
          <w:u w:val="single"/>
        </w:rPr>
        <w:t></w:t>
      </w:r>
      <w:r>
        <w:rPr>
          <w:rFonts w:hint="eastAsia" w:ascii="宋体" w:hAnsi="宋体" w:eastAsia="宋体" w:cs="宋体"/>
          <w:b/>
          <w:color w:val="000000"/>
          <w:sz w:val="24"/>
          <w:u w:val="single"/>
        </w:rPr>
        <w:t>书面形式</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61EEA30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发包人审批承包人文件的期限：</w:t>
      </w:r>
      <w:r>
        <w:rPr>
          <w:rFonts w:hint="eastAsia" w:ascii="宋体" w:hAnsi="宋体" w:eastAsia="宋体" w:cs="宋体"/>
          <w:color w:val="000000"/>
          <w:sz w:val="24"/>
          <w:u w:val="single"/>
        </w:rPr>
        <w:t></w:t>
      </w:r>
      <w:r>
        <w:rPr>
          <w:rFonts w:hint="eastAsia" w:ascii="宋体" w:hAnsi="宋体" w:eastAsia="宋体" w:cs="宋体"/>
          <w:b/>
          <w:color w:val="000000"/>
          <w:sz w:val="24"/>
          <w:u w:val="single"/>
        </w:rPr>
        <w:t>收到文件后7天内</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0319A56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1.6.5 现场图纸准备</w:t>
      </w:r>
    </w:p>
    <w:p w14:paraId="3C9DBBE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关于现场图纸准备的约定：</w:t>
      </w:r>
      <w:r>
        <w:rPr>
          <w:rFonts w:hint="eastAsia" w:ascii="宋体" w:hAnsi="宋体" w:eastAsia="宋体" w:cs="宋体"/>
          <w:b/>
          <w:color w:val="000000"/>
          <w:sz w:val="24"/>
          <w:u w:val="single"/>
        </w:rPr>
        <w:t xml:space="preserve">施工现场保留一套完整图纸供发包人、监理人及有关人员使用 </w:t>
      </w:r>
      <w:r>
        <w:rPr>
          <w:rFonts w:hint="eastAsia" w:ascii="宋体" w:hAnsi="宋体" w:eastAsia="宋体" w:cs="宋体"/>
          <w:color w:val="000000"/>
          <w:sz w:val="24"/>
        </w:rPr>
        <w:t>。</w:t>
      </w:r>
    </w:p>
    <w:p w14:paraId="7FF1E81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 联络</w:t>
      </w:r>
    </w:p>
    <w:p w14:paraId="493FFB6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1.7.1发包人和承包人应当在</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3</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天内将与合同有关的通知、批准、证明、证书、指示、指令、要求、请求、同意、意见、确定和决定等书面函件送达对方当事人。</w:t>
      </w:r>
    </w:p>
    <w:p w14:paraId="097671CA">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41E9F027">
      <w:pPr>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发包人指定的接收人为：</w:t>
      </w:r>
      <w:r>
        <w:rPr>
          <w:rFonts w:hint="eastAsia" w:ascii="宋体" w:hAnsi="宋体" w:eastAsia="宋体" w:cs="宋体"/>
          <w:sz w:val="24"/>
          <w:u w:val="single"/>
        </w:rPr>
        <w:t>             </w:t>
      </w:r>
      <w:r>
        <w:rPr>
          <w:rFonts w:hint="eastAsia" w:ascii="宋体" w:hAnsi="宋体" w:eastAsia="宋体" w:cs="宋体"/>
          <w:sz w:val="24"/>
        </w:rPr>
        <w:t>。</w:t>
      </w:r>
    </w:p>
    <w:p w14:paraId="77A0147E">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工地现场        </w:t>
      </w:r>
      <w:r>
        <w:rPr>
          <w:rFonts w:hint="eastAsia" w:ascii="宋体" w:hAnsi="宋体" w:eastAsia="宋体" w:cs="宋体"/>
          <w:sz w:val="24"/>
        </w:rPr>
        <w:t>；</w:t>
      </w:r>
    </w:p>
    <w:p w14:paraId="3B8D3CA8">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承包人指定的接收人为：</w:t>
      </w:r>
      <w:r>
        <w:rPr>
          <w:rFonts w:hint="eastAsia" w:ascii="宋体" w:hAnsi="宋体" w:eastAsia="宋体" w:cs="宋体"/>
          <w:sz w:val="24"/>
          <w:u w:val="single"/>
        </w:rPr>
        <w:t xml:space="preserve">               </w:t>
      </w:r>
      <w:r>
        <w:rPr>
          <w:rFonts w:hint="eastAsia" w:ascii="宋体" w:hAnsi="宋体" w:eastAsia="宋体" w:cs="宋体"/>
          <w:sz w:val="24"/>
        </w:rPr>
        <w:t>。</w:t>
      </w:r>
    </w:p>
    <w:p w14:paraId="6DFD2ED7">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01A3AC19">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监理人指定的接收人为：</w:t>
      </w:r>
      <w:r>
        <w:rPr>
          <w:rFonts w:hint="eastAsia" w:ascii="宋体" w:hAnsi="宋体" w:eastAsia="宋体" w:cs="宋体"/>
          <w:sz w:val="24"/>
          <w:u w:val="single"/>
        </w:rPr>
        <w:t>          </w:t>
      </w:r>
      <w:r>
        <w:rPr>
          <w:rFonts w:hint="eastAsia" w:ascii="宋体" w:hAnsi="宋体" w:eastAsia="宋体" w:cs="宋体"/>
          <w:sz w:val="24"/>
        </w:rPr>
        <w:t>。</w:t>
      </w:r>
    </w:p>
    <w:p w14:paraId="367C5CD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1.10 交通运输</w:t>
      </w:r>
    </w:p>
    <w:p w14:paraId="0C35FEC3">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1.10.3 场内交通  </w:t>
      </w:r>
    </w:p>
    <w:p w14:paraId="5B199D8E">
      <w:pPr>
        <w:widowControl/>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关于场外交通和场内交通的边界的约定：</w:t>
      </w:r>
      <w:r>
        <w:rPr>
          <w:rFonts w:hint="eastAsia" w:ascii="宋体" w:hAnsi="宋体" w:eastAsia="宋体" w:cs="宋体"/>
          <w:color w:val="000000"/>
          <w:sz w:val="24"/>
          <w:u w:val="single"/>
        </w:rPr>
        <w:t></w:t>
      </w:r>
      <w:r>
        <w:rPr>
          <w:rFonts w:hint="eastAsia" w:ascii="宋体" w:hAnsi="宋体" w:eastAsia="宋体" w:cs="宋体"/>
          <w:b/>
          <w:bCs/>
          <w:color w:val="000000"/>
          <w:sz w:val="24"/>
          <w:u w:val="single"/>
          <w:lang w:bidi="ar"/>
        </w:rPr>
        <w:t>以建筑红线和发包人要求的为准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D69FFE6">
      <w:pPr>
        <w:snapToGrid w:val="0"/>
        <w:spacing w:line="360" w:lineRule="auto"/>
        <w:ind w:firstLine="480" w:firstLineChars="200"/>
        <w:jc w:val="left"/>
        <w:rPr>
          <w:rFonts w:hint="eastAsia" w:ascii="宋体" w:hAnsi="宋体" w:eastAsia="宋体" w:cs="宋体"/>
          <w:b/>
          <w:color w:val="000000"/>
          <w:sz w:val="24"/>
          <w:u w:val="single"/>
        </w:rPr>
      </w:pPr>
      <w:r>
        <w:rPr>
          <w:rFonts w:hint="eastAsia" w:ascii="宋体" w:hAnsi="宋体" w:eastAsia="宋体" w:cs="宋体"/>
          <w:color w:val="000000"/>
          <w:sz w:val="24"/>
        </w:rPr>
        <w:t>关于发包人向承包人免费提供满足工程施工需要的场内道路和交通设施的约定：</w:t>
      </w:r>
      <w:r>
        <w:rPr>
          <w:rFonts w:hint="eastAsia" w:ascii="宋体" w:hAnsi="宋体" w:eastAsia="宋体" w:cs="宋体"/>
          <w:b/>
          <w:color w:val="000000"/>
          <w:sz w:val="24"/>
          <w:u w:val="single"/>
        </w:rPr>
        <w:t xml:space="preserve">已具备施工条件。  </w:t>
      </w:r>
    </w:p>
    <w:p w14:paraId="2FAC6957">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1.10.4超大件和超重件的运输</w:t>
      </w:r>
    </w:p>
    <w:p w14:paraId="616DCE5B">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运输超大件或超重件所需的道路和桥梁临时加固改造费用和其他有关费用由</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承包人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承担。</w:t>
      </w:r>
    </w:p>
    <w:p w14:paraId="642A257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 知识产权</w:t>
      </w:r>
    </w:p>
    <w:p w14:paraId="540EE300">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000000"/>
          <w:sz w:val="24"/>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color w:val="000000"/>
          <w:sz w:val="24"/>
        </w:rPr>
        <w:t>。</w:t>
      </w:r>
    </w:p>
    <w:p w14:paraId="71F82AB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关于发包人提供的上述文件的使用限制的要求：</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FE7FB7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1.11.2 关于承包人为实施工程所编制文件的著作权的归属：</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D0EBC05">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关于承包人提供的上述文件的使用限制的要求：</w:t>
      </w:r>
      <w:r>
        <w:rPr>
          <w:rFonts w:hint="eastAsia" w:ascii="宋体" w:hAnsi="宋体" w:eastAsia="宋体" w:cs="宋体"/>
          <w:color w:val="000000"/>
          <w:sz w:val="24"/>
          <w:u w:val="single"/>
        </w:rPr>
        <w:t></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7A986F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1.11.4 承包人在施工过程中所采用的专利、专有技术、技术秘密的使用费的承担方式：</w:t>
      </w:r>
      <w:r>
        <w:rPr>
          <w:rFonts w:hint="eastAsia" w:ascii="宋体" w:hAnsi="宋体" w:eastAsia="宋体" w:cs="宋体"/>
          <w:color w:val="000000"/>
          <w:sz w:val="24"/>
          <w:u w:val="single"/>
        </w:rPr>
        <w:t></w:t>
      </w:r>
      <w:r>
        <w:rPr>
          <w:rFonts w:hint="eastAsia" w:ascii="宋体" w:hAnsi="宋体" w:eastAsia="宋体" w:cs="宋体"/>
          <w:b/>
          <w:color w:val="000000"/>
          <w:sz w:val="24"/>
          <w:u w:val="single"/>
        </w:rPr>
        <w:t>已包含在本合同价内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46324A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1.13工程量清单错误的修正</w:t>
      </w:r>
    </w:p>
    <w:p w14:paraId="416D8A6D">
      <w:pPr>
        <w:snapToGrid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出现工程量清单错误时，是否调整合同价格：</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p>
    <w:p w14:paraId="0A4A6A9D">
      <w:pPr>
        <w:snapToGrid w:val="0"/>
        <w:spacing w:line="360" w:lineRule="auto"/>
        <w:ind w:firstLine="360" w:firstLineChars="150"/>
        <w:rPr>
          <w:rFonts w:hint="eastAsia" w:ascii="宋体" w:hAnsi="宋体" w:eastAsia="宋体" w:cs="宋体"/>
          <w:b/>
          <w:color w:val="000000"/>
          <w:sz w:val="24"/>
          <w:u w:val="single"/>
        </w:rPr>
      </w:pPr>
      <w:r>
        <w:rPr>
          <w:rFonts w:hint="eastAsia" w:ascii="宋体" w:hAnsi="宋体" w:eastAsia="宋体" w:cs="宋体"/>
          <w:color w:val="000000"/>
          <w:sz w:val="24"/>
        </w:rPr>
        <w:t>允许调整合同价格的工程量偏差范围：</w:t>
      </w:r>
      <w:r>
        <w:rPr>
          <w:rFonts w:hint="eastAsia" w:ascii="宋体" w:hAnsi="宋体" w:eastAsia="宋体" w:cs="宋体"/>
          <w:color w:val="000000"/>
          <w:sz w:val="24"/>
          <w:u w:val="single"/>
        </w:rPr>
        <w:t xml:space="preserve"> 按本合同条款中第12.1款 </w:t>
      </w:r>
      <w:r>
        <w:rPr>
          <w:rFonts w:hint="eastAsia" w:ascii="宋体" w:hAnsi="宋体" w:eastAsia="宋体" w:cs="宋体"/>
          <w:color w:val="000000"/>
          <w:sz w:val="24"/>
        </w:rPr>
        <w:t>。</w:t>
      </w:r>
    </w:p>
    <w:p w14:paraId="30C5D551">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 发包人</w:t>
      </w:r>
    </w:p>
    <w:p w14:paraId="00A90C1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 发包人代表</w:t>
      </w:r>
    </w:p>
    <w:p w14:paraId="6AB7DD1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发包人代表：</w:t>
      </w:r>
    </w:p>
    <w:p w14:paraId="64FD07A9">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7A961E4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0C09C42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09F5822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4C6E87F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002642D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6F8ACC3F">
      <w:pPr>
        <w:snapToGrid w:val="0"/>
        <w:spacing w:line="360" w:lineRule="auto"/>
        <w:rPr>
          <w:rFonts w:hint="eastAsia" w:ascii="宋体" w:hAnsi="宋体" w:eastAsia="宋体" w:cs="宋体"/>
          <w:b/>
          <w:color w:val="000000"/>
          <w:sz w:val="24"/>
        </w:rPr>
      </w:pPr>
      <w:r>
        <w:rPr>
          <w:rFonts w:hint="eastAsia" w:ascii="宋体" w:hAnsi="宋体" w:eastAsia="宋体" w:cs="宋体"/>
          <w:color w:val="000000"/>
          <w:sz w:val="24"/>
        </w:rPr>
        <w:t xml:space="preserve">    发包人对发包人代表的授权范围如下：</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 xml:space="preserve">代表发包人行使本合同约定的发包人的权力和监理人需要取得发包人批准的权力 </w:t>
      </w:r>
      <w:r>
        <w:rPr>
          <w:rFonts w:hint="eastAsia" w:ascii="宋体" w:hAnsi="宋体" w:eastAsia="宋体" w:cs="宋体"/>
          <w:b/>
          <w:bCs/>
          <w:color w:val="000000"/>
          <w:sz w:val="24"/>
        </w:rPr>
        <w:t>。</w:t>
      </w:r>
    </w:p>
    <w:p w14:paraId="5DB4BDC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 施工现场、施工条件和基础资料的提供</w:t>
      </w:r>
    </w:p>
    <w:p w14:paraId="646AEF0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2.4.1 提供施工现场</w:t>
      </w:r>
    </w:p>
    <w:p w14:paraId="1945A65B">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关于发包人移交施工现场的期限要求：</w:t>
      </w:r>
      <w:r>
        <w:rPr>
          <w:rFonts w:hint="eastAsia" w:ascii="宋体" w:hAnsi="宋体" w:eastAsia="宋体" w:cs="宋体"/>
          <w:color w:val="000000"/>
          <w:sz w:val="24"/>
          <w:u w:val="single"/>
        </w:rPr>
        <w:t></w:t>
      </w:r>
      <w:r>
        <w:rPr>
          <w:rFonts w:hint="eastAsia" w:ascii="宋体" w:hAnsi="宋体" w:eastAsia="宋体" w:cs="宋体"/>
          <w:b/>
          <w:color w:val="000000"/>
          <w:sz w:val="24"/>
          <w:u w:val="single"/>
        </w:rPr>
        <w:t xml:space="preserve">以施工现场的现状为准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47402C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2.4.2 提供施工条件</w:t>
      </w:r>
    </w:p>
    <w:p w14:paraId="0BCBB775">
      <w:pPr>
        <w:snapToGrid w:val="0"/>
        <w:spacing w:line="36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关于发包人应负责提供施工所需要的条件，包括：</w:t>
      </w:r>
      <w:r>
        <w:rPr>
          <w:rFonts w:hint="eastAsia" w:ascii="宋体" w:hAnsi="宋体" w:eastAsia="宋体" w:cs="宋体"/>
          <w:b/>
          <w:color w:val="000000"/>
          <w:sz w:val="24"/>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color w:val="000000"/>
          <w:sz w:val="24"/>
        </w:rPr>
        <w:t>。</w:t>
      </w:r>
    </w:p>
    <w:p w14:paraId="19473CF4">
      <w:pPr>
        <w:snapToGrid w:val="0"/>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2.5 资金来源证明及支付担保</w:t>
      </w:r>
    </w:p>
    <w:p w14:paraId="31542D7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发包人提供资金来源证明的期限要求：</w:t>
      </w:r>
      <w:r>
        <w:rPr>
          <w:rFonts w:hint="eastAsia" w:ascii="宋体" w:hAnsi="宋体" w:eastAsia="宋体" w:cs="宋体"/>
          <w:sz w:val="24"/>
          <w:u w:val="single"/>
        </w:rPr>
        <w:t>无</w:t>
      </w:r>
      <w:r>
        <w:rPr>
          <w:rFonts w:hint="eastAsia" w:ascii="宋体" w:hAnsi="宋体" w:eastAsia="宋体" w:cs="宋体"/>
          <w:sz w:val="24"/>
        </w:rPr>
        <w:t>。</w:t>
      </w:r>
    </w:p>
    <w:p w14:paraId="13D3E4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发包人是否提供支付担保：</w:t>
      </w:r>
      <w:r>
        <w:rPr>
          <w:rFonts w:hint="eastAsia" w:ascii="宋体" w:hAnsi="宋体" w:eastAsia="宋体" w:cs="宋体"/>
          <w:sz w:val="24"/>
          <w:u w:val="single"/>
        </w:rPr>
        <w:t>不提供</w:t>
      </w:r>
      <w:r>
        <w:rPr>
          <w:rFonts w:hint="eastAsia" w:ascii="宋体" w:hAnsi="宋体" w:eastAsia="宋体" w:cs="宋体"/>
          <w:sz w:val="24"/>
        </w:rPr>
        <w:t>。</w:t>
      </w:r>
    </w:p>
    <w:p w14:paraId="181F628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发包人提供支付担保的形式：</w:t>
      </w:r>
      <w:r>
        <w:rPr>
          <w:rFonts w:hint="eastAsia" w:ascii="宋体" w:hAnsi="宋体" w:eastAsia="宋体" w:cs="宋体"/>
          <w:sz w:val="24"/>
          <w:u w:val="single"/>
        </w:rPr>
        <w:t xml:space="preserve"> / </w:t>
      </w:r>
      <w:r>
        <w:rPr>
          <w:rFonts w:hint="eastAsia" w:ascii="宋体" w:hAnsi="宋体" w:eastAsia="宋体" w:cs="宋体"/>
          <w:sz w:val="24"/>
        </w:rPr>
        <w:t>。</w:t>
      </w:r>
    </w:p>
    <w:p w14:paraId="718A4293">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3. 承包人</w:t>
      </w:r>
    </w:p>
    <w:p w14:paraId="661432D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3.1 承包人的一般义务</w:t>
      </w:r>
    </w:p>
    <w:p w14:paraId="29E17A6D">
      <w:pPr>
        <w:widowControl/>
        <w:spacing w:line="360" w:lineRule="auto"/>
        <w:jc w:val="left"/>
        <w:rPr>
          <w:rFonts w:hint="eastAsia" w:ascii="宋体" w:hAnsi="宋体" w:eastAsia="宋体" w:cs="宋体"/>
          <w:sz w:val="24"/>
          <w:u w:val="single"/>
        </w:rPr>
      </w:pPr>
      <w:r>
        <w:rPr>
          <w:rFonts w:hint="eastAsia" w:ascii="宋体" w:hAnsi="宋体" w:eastAsia="宋体" w:cs="宋体"/>
          <w:color w:val="000000"/>
          <w:sz w:val="24"/>
        </w:rPr>
        <w:t>（5）承包人提交的竣工资料的内容：</w:t>
      </w:r>
      <w:r>
        <w:rPr>
          <w:rFonts w:hint="eastAsia" w:ascii="宋体" w:hAnsi="宋体" w:eastAsia="宋体" w:cs="宋体"/>
          <w:b/>
          <w:bCs/>
          <w:color w:val="000000"/>
          <w:sz w:val="24"/>
          <w:u w:val="single"/>
          <w:lang w:bidi="ar"/>
        </w:rPr>
        <w:t xml:space="preserve">承包人提供监理工程师审查通过的完整的竣工 </w:t>
      </w:r>
    </w:p>
    <w:p w14:paraId="6CA49B86">
      <w:pPr>
        <w:widowControl/>
        <w:spacing w:line="360" w:lineRule="auto"/>
        <w:jc w:val="left"/>
        <w:rPr>
          <w:rFonts w:hint="eastAsia" w:ascii="宋体" w:hAnsi="宋体" w:eastAsia="宋体" w:cs="宋体"/>
          <w:color w:val="000000"/>
          <w:sz w:val="24"/>
        </w:rPr>
      </w:pPr>
      <w:r>
        <w:rPr>
          <w:rFonts w:hint="eastAsia" w:ascii="宋体" w:hAnsi="宋体" w:eastAsia="宋体" w:cs="宋体"/>
          <w:b/>
          <w:bCs/>
          <w:color w:val="000000"/>
          <w:sz w:val="24"/>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5E786E2D">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承包人需要提交的竣工资料套数：</w:t>
      </w:r>
      <w:r>
        <w:rPr>
          <w:rFonts w:hint="eastAsia" w:ascii="宋体" w:hAnsi="宋体" w:eastAsia="宋体" w:cs="宋体"/>
          <w:sz w:val="24"/>
          <w:u w:val="single"/>
        </w:rPr>
        <w:t xml:space="preserve"> </w:t>
      </w:r>
      <w:r>
        <w:rPr>
          <w:rFonts w:hint="eastAsia" w:ascii="宋体" w:hAnsi="宋体" w:eastAsia="宋体" w:cs="宋体"/>
          <w:b/>
          <w:bCs/>
          <w:color w:val="000000"/>
          <w:sz w:val="24"/>
          <w:u w:val="single"/>
          <w:lang w:eastAsia="zh-TW"/>
        </w:rPr>
        <w:t>四套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FC57C46">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承包人提交的竣工资料的费用承担：</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lang w:eastAsia="zh-TW"/>
        </w:rPr>
        <w:t>由承包人承担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3D2804C">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承包人提交的竣工资料移交时间：</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工程竣工验收合格之日算起30天内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90FA9FC">
      <w:pPr>
        <w:snapToGrid w:val="0"/>
        <w:spacing w:line="360" w:lineRule="auto"/>
        <w:ind w:firstLine="480" w:firstLineChars="200"/>
        <w:jc w:val="left"/>
        <w:rPr>
          <w:rFonts w:hint="eastAsia" w:ascii="宋体" w:hAnsi="宋体" w:eastAsia="宋体" w:cs="宋体"/>
          <w:b/>
          <w:bCs/>
          <w:color w:val="000000"/>
          <w:sz w:val="24"/>
          <w:u w:val="single"/>
        </w:rPr>
      </w:pPr>
      <w:r>
        <w:rPr>
          <w:rFonts w:hint="eastAsia" w:ascii="宋体" w:hAnsi="宋体" w:eastAsia="宋体" w:cs="宋体"/>
          <w:color w:val="000000"/>
          <w:sz w:val="24"/>
        </w:rPr>
        <w:t>承包人提交的竣工资料形式要求：</w:t>
      </w:r>
      <w:r>
        <w:rPr>
          <w:rFonts w:hint="eastAsia" w:ascii="宋体" w:hAnsi="宋体" w:eastAsia="宋体" w:cs="宋体"/>
          <w:b/>
          <w:bCs/>
          <w:color w:val="000000"/>
          <w:sz w:val="24"/>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color w:val="000000"/>
          <w:sz w:val="24"/>
          <w:u w:val="single"/>
        </w:rPr>
        <w:t>城建档案</w:t>
      </w:r>
      <w:r>
        <w:rPr>
          <w:rFonts w:hint="eastAsia" w:ascii="宋体" w:hAnsi="宋体" w:eastAsia="宋体" w:cs="宋体"/>
          <w:b/>
          <w:bCs/>
          <w:color w:val="000000"/>
          <w:sz w:val="24"/>
          <w:u w:val="single"/>
          <w:lang w:eastAsia="zh-TW"/>
        </w:rPr>
        <w:t>部门验收合格。</w:t>
      </w:r>
    </w:p>
    <w:p w14:paraId="7A9F7C8C">
      <w:pPr>
        <w:snapToGrid w:val="0"/>
        <w:spacing w:line="360" w:lineRule="auto"/>
        <w:ind w:firstLine="480" w:firstLineChars="200"/>
        <w:rPr>
          <w:rFonts w:hint="eastAsia" w:ascii="宋体" w:hAnsi="宋体" w:eastAsia="宋体" w:cs="宋体"/>
          <w:b/>
          <w:bCs/>
          <w:color w:val="000000"/>
          <w:sz w:val="24"/>
          <w:u w:val="single"/>
          <w:lang w:eastAsia="zh-TW"/>
        </w:rPr>
      </w:pPr>
      <w:r>
        <w:rPr>
          <w:rFonts w:hint="eastAsia" w:ascii="宋体" w:hAnsi="宋体" w:eastAsia="宋体" w:cs="宋体"/>
          <w:color w:val="000000"/>
          <w:sz w:val="24"/>
        </w:rPr>
        <w:t>（6）承包人应履行的其他义务：</w:t>
      </w:r>
    </w:p>
    <w:p w14:paraId="1556A7B0">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color w:val="000000"/>
          <w:sz w:val="24"/>
          <w:u w:val="single"/>
          <w:lang w:eastAsia="zh-TW"/>
        </w:rPr>
        <w:t>所需费用均包含在合同价中。</w:t>
      </w:r>
    </w:p>
    <w:p w14:paraId="2CD911A1">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②承包人办理交通、环卫、环保、安全监督</w:t>
      </w:r>
      <w:r>
        <w:rPr>
          <w:rFonts w:hint="eastAsia" w:ascii="宋体" w:hAnsi="宋体" w:eastAsia="宋体" w:cs="宋体"/>
          <w:color w:val="000000"/>
          <w:sz w:val="24"/>
          <w:u w:val="single"/>
          <w:lang w:eastAsia="zh-TW"/>
        </w:rPr>
        <w:t>和施工噪音管理</w:t>
      </w:r>
      <w:r>
        <w:rPr>
          <w:rFonts w:hint="eastAsia" w:ascii="宋体" w:hAnsi="宋体" w:eastAsia="宋体" w:cs="宋体"/>
          <w:color w:val="000000"/>
          <w:sz w:val="24"/>
          <w:u w:val="single"/>
        </w:rPr>
        <w:t>等有关手续，</w:t>
      </w:r>
      <w:r>
        <w:rPr>
          <w:rFonts w:hint="eastAsia" w:ascii="宋体" w:hAnsi="宋体" w:eastAsia="宋体" w:cs="宋体"/>
          <w:color w:val="000000"/>
          <w:sz w:val="24"/>
          <w:u w:val="single"/>
          <w:lang w:eastAsia="zh-TW"/>
        </w:rPr>
        <w:t>遵守政府有关主管部门对施工场地交通、施工噪音、环境保护和安全生产等的管理规定，按规定办理有关手续，并以书面形式通知发包人。所需费用均包含在合同价中。</w:t>
      </w:r>
    </w:p>
    <w:p w14:paraId="7468A0C5">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③承包人有义务根据发包人提供的图纸及有关文件提出合理化建议，以及对于设计中存在的问题在施工之前提出；承包人须无条件接受发包人发出的设计变更，并按设计变更进行施工。</w:t>
      </w:r>
    </w:p>
    <w:p w14:paraId="2DF93D88">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④</w:t>
      </w:r>
      <w:r>
        <w:rPr>
          <w:rFonts w:hint="eastAsia" w:ascii="宋体" w:hAnsi="宋体" w:eastAsia="宋体" w:cs="宋体"/>
          <w:color w:val="000000"/>
          <w:sz w:val="24"/>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color w:val="000000"/>
          <w:sz w:val="24"/>
          <w:u w:val="single"/>
        </w:rPr>
        <w:t>磋商响应</w:t>
      </w:r>
      <w:r>
        <w:rPr>
          <w:rFonts w:hint="eastAsia" w:ascii="宋体" w:hAnsi="宋体" w:eastAsia="宋体" w:cs="宋体"/>
          <w:color w:val="000000"/>
          <w:sz w:val="24"/>
          <w:u w:val="single"/>
          <w:lang w:eastAsia="zh-TW"/>
        </w:rPr>
        <w:t>时根据现场实际情况自行考虑，结算时不再调整</w:t>
      </w:r>
      <w:r>
        <w:rPr>
          <w:rFonts w:hint="eastAsia" w:ascii="宋体" w:hAnsi="宋体" w:eastAsia="宋体" w:cs="宋体"/>
          <w:color w:val="000000"/>
          <w:sz w:val="24"/>
          <w:u w:val="single"/>
        </w:rPr>
        <w:t>。</w:t>
      </w:r>
    </w:p>
    <w:p w14:paraId="09E772C0">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1D8B7B73">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⑥</w:t>
      </w:r>
      <w:r>
        <w:rPr>
          <w:rFonts w:hint="eastAsia" w:ascii="宋体" w:hAnsi="宋体" w:eastAsia="宋体" w:cs="宋体"/>
          <w:color w:val="000000"/>
          <w:sz w:val="24"/>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color w:val="000000"/>
          <w:sz w:val="24"/>
          <w:u w:val="single"/>
        </w:rPr>
        <w:t>人</w:t>
      </w:r>
      <w:r>
        <w:rPr>
          <w:rFonts w:hint="eastAsia" w:ascii="宋体" w:hAnsi="宋体" w:eastAsia="宋体" w:cs="宋体"/>
          <w:color w:val="000000"/>
          <w:sz w:val="24"/>
          <w:u w:val="single"/>
          <w:lang w:eastAsia="zh-TW"/>
        </w:rPr>
        <w:t>20%的履约保证金。若承包人现场施工作业面、办公区、生活区内清洁卫生满足不了文明施工要求，发包人有权安排其它单位或个人打扫，</w:t>
      </w:r>
      <w:r>
        <w:rPr>
          <w:rFonts w:hint="eastAsia" w:ascii="宋体" w:hAnsi="宋体" w:eastAsia="宋体" w:cs="宋体"/>
          <w:color w:val="000000"/>
          <w:sz w:val="24"/>
          <w:u w:val="single"/>
        </w:rPr>
        <w:t>按具体发生的费用2倍及以上从进度款中扣除</w:t>
      </w:r>
      <w:r>
        <w:rPr>
          <w:rFonts w:hint="eastAsia" w:ascii="宋体" w:hAnsi="宋体" w:eastAsia="宋体" w:cs="宋体"/>
          <w:color w:val="000000"/>
          <w:sz w:val="24"/>
          <w:u w:val="single"/>
          <w:lang w:eastAsia="zh-TW"/>
        </w:rPr>
        <w:t>。</w:t>
      </w:r>
    </w:p>
    <w:p w14:paraId="0F4D1EF3">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1CC4243C">
      <w:pPr>
        <w:snapToGrid w:val="0"/>
        <w:spacing w:line="360" w:lineRule="auto"/>
        <w:ind w:firstLine="480" w:firstLineChars="200"/>
        <w:rPr>
          <w:rFonts w:hint="eastAsia" w:ascii="宋体" w:hAnsi="宋体" w:eastAsia="宋体" w:cs="宋体"/>
          <w:color w:val="000000"/>
          <w:sz w:val="24"/>
          <w:u w:val="single"/>
          <w:lang w:eastAsia="zh-TW"/>
        </w:rPr>
      </w:pPr>
      <w:r>
        <w:rPr>
          <w:rFonts w:hint="eastAsia" w:ascii="宋体" w:hAnsi="宋体" w:eastAsia="宋体" w:cs="宋体"/>
          <w:color w:val="000000"/>
          <w:sz w:val="24"/>
          <w:u w:val="single"/>
        </w:rPr>
        <w:t>⑧</w:t>
      </w:r>
      <w:r>
        <w:rPr>
          <w:rFonts w:hint="eastAsia" w:ascii="宋体" w:hAnsi="宋体" w:eastAsia="宋体" w:cs="宋体"/>
          <w:color w:val="000000"/>
          <w:sz w:val="24"/>
          <w:u w:val="single"/>
          <w:lang w:eastAsia="zh-TW"/>
        </w:rPr>
        <w:t>作为一个有经验的施工承包商，</w:t>
      </w:r>
      <w:r>
        <w:rPr>
          <w:rFonts w:hint="eastAsia" w:ascii="宋体" w:hAnsi="宋体" w:eastAsia="宋体" w:cs="宋体"/>
          <w:color w:val="000000"/>
          <w:sz w:val="24"/>
          <w:u w:val="single"/>
        </w:rPr>
        <w:t>承包人</w:t>
      </w:r>
      <w:r>
        <w:rPr>
          <w:rFonts w:hint="eastAsia" w:ascii="宋体" w:hAnsi="宋体" w:eastAsia="宋体" w:cs="宋体"/>
          <w:color w:val="000000"/>
          <w:sz w:val="24"/>
          <w:u w:val="single"/>
          <w:lang w:eastAsia="zh-TW"/>
        </w:rPr>
        <w:t>应结合现场及自身实际情况，编制切实可行的施工组织方案（含临时安全措施搭建方案），开工前在</w:t>
      </w:r>
      <w:r>
        <w:rPr>
          <w:rFonts w:hint="eastAsia" w:ascii="宋体" w:hAnsi="宋体" w:eastAsia="宋体" w:cs="宋体"/>
          <w:color w:val="000000"/>
          <w:sz w:val="24"/>
          <w:u w:val="single"/>
        </w:rPr>
        <w:t>发包人</w:t>
      </w:r>
      <w:r>
        <w:rPr>
          <w:rFonts w:hint="eastAsia" w:ascii="宋体" w:hAnsi="宋体" w:eastAsia="宋体" w:cs="宋体"/>
          <w:color w:val="000000"/>
          <w:sz w:val="24"/>
          <w:u w:val="single"/>
          <w:lang w:eastAsia="zh-TW"/>
        </w:rPr>
        <w:t>认可后方可实施。</w:t>
      </w:r>
      <w:r>
        <w:rPr>
          <w:rFonts w:hint="eastAsia" w:ascii="宋体" w:hAnsi="宋体" w:eastAsia="宋体" w:cs="宋体"/>
          <w:color w:val="000000"/>
          <w:sz w:val="24"/>
          <w:u w:val="single"/>
        </w:rPr>
        <w:t>承包人</w:t>
      </w:r>
      <w:r>
        <w:rPr>
          <w:rFonts w:hint="eastAsia" w:ascii="宋体" w:hAnsi="宋体" w:eastAsia="宋体" w:cs="宋体"/>
          <w:color w:val="000000"/>
          <w:sz w:val="24"/>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color w:val="000000"/>
          <w:sz w:val="24"/>
          <w:u w:val="single"/>
        </w:rPr>
        <w:t>发包人</w:t>
      </w:r>
      <w:r>
        <w:rPr>
          <w:rFonts w:hint="eastAsia" w:ascii="宋体" w:hAnsi="宋体" w:eastAsia="宋体" w:cs="宋体"/>
          <w:color w:val="000000"/>
          <w:sz w:val="24"/>
          <w:u w:val="single"/>
          <w:lang w:eastAsia="zh-TW"/>
        </w:rPr>
        <w:t>不另行支付任何费用。</w:t>
      </w:r>
    </w:p>
    <w:p w14:paraId="060B69D5">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66A6CD3F">
      <w:pPr>
        <w:snapToGrid w:val="0"/>
        <w:spacing w:line="360" w:lineRule="auto"/>
        <w:ind w:firstLine="480" w:firstLineChars="200"/>
        <w:rPr>
          <w:rFonts w:hint="eastAsia" w:ascii="宋体" w:hAnsi="宋体" w:eastAsia="宋体" w:cs="宋体"/>
          <w:color w:val="000000"/>
          <w:sz w:val="24"/>
          <w:u w:val="single"/>
          <w:lang w:eastAsia="zh-TW"/>
        </w:rPr>
      </w:pPr>
      <w:r>
        <w:rPr>
          <w:rFonts w:hint="eastAsia" w:ascii="宋体" w:hAnsi="宋体" w:eastAsia="宋体" w:cs="宋体"/>
          <w:color w:val="000000"/>
          <w:sz w:val="24"/>
          <w:u w:val="single"/>
        </w:rPr>
        <w:t>⑫</w:t>
      </w:r>
      <w:r>
        <w:rPr>
          <w:rFonts w:hint="eastAsia" w:ascii="宋体" w:hAnsi="宋体" w:eastAsia="宋体" w:cs="宋体"/>
          <w:color w:val="000000"/>
          <w:sz w:val="24"/>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color w:val="000000"/>
          <w:sz w:val="24"/>
          <w:u w:val="single"/>
        </w:rPr>
        <w:t>磋商响应</w:t>
      </w:r>
      <w:r>
        <w:rPr>
          <w:rFonts w:hint="eastAsia" w:ascii="宋体" w:hAnsi="宋体" w:eastAsia="宋体" w:cs="宋体"/>
          <w:color w:val="000000"/>
          <w:sz w:val="24"/>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3327B15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⑬</w:t>
      </w:r>
      <w:r>
        <w:rPr>
          <w:rFonts w:hint="eastAsia" w:ascii="宋体" w:hAnsi="宋体" w:eastAsia="宋体" w:cs="宋体"/>
          <w:color w:val="000000"/>
          <w:sz w:val="24"/>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1ADBED3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10222BF7">
      <w:pPr>
        <w:snapToGrid w:val="0"/>
        <w:spacing w:line="360" w:lineRule="auto"/>
        <w:ind w:firstLine="480" w:firstLineChars="200"/>
        <w:jc w:val="left"/>
        <w:rPr>
          <w:rFonts w:hint="eastAsia" w:ascii="宋体" w:hAnsi="宋体" w:eastAsia="宋体" w:cs="宋体"/>
          <w:b/>
          <w:bCs/>
          <w:color w:val="000000"/>
          <w:sz w:val="24"/>
          <w:u w:val="single"/>
          <w:lang w:eastAsia="zh-TW"/>
        </w:rPr>
      </w:pPr>
      <w:r>
        <w:rPr>
          <w:rFonts w:hint="eastAsia" w:ascii="宋体" w:hAnsi="宋体" w:eastAsia="宋体" w:cs="宋体"/>
          <w:color w:val="000000"/>
          <w:sz w:val="24"/>
          <w:u w:val="single"/>
        </w:rPr>
        <w:t xml:space="preserve">⑮承包人必须在施工期间做好对突发公共事件的应急处理工作，内容主要包含：发包人接收来自数字化城市管理热线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1F472E2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 项目经理</w:t>
      </w:r>
    </w:p>
    <w:p w14:paraId="7973D69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3.2.1 项目经理：</w:t>
      </w:r>
    </w:p>
    <w:p w14:paraId="366670E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9ED181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62D0010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建造师执业资格等级：</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49A8191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建造师注册证书号：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6CEE110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建造师执业印章号：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5341765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安全生产考核合格证书号：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11E877E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1252815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7F65038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6AE604C5">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color w:val="000000"/>
          <w:sz w:val="24"/>
        </w:rPr>
        <w:t>承包人对项目经理的授权范围如下：</w:t>
      </w:r>
      <w:r>
        <w:rPr>
          <w:rFonts w:hint="eastAsia" w:ascii="宋体" w:hAnsi="宋体" w:eastAsia="宋体" w:cs="宋体"/>
          <w:sz w:val="24"/>
          <w:u w:val="single"/>
        </w:rPr>
        <w:t xml:space="preserve"> </w:t>
      </w:r>
      <w:r>
        <w:rPr>
          <w:rFonts w:hint="eastAsia" w:ascii="宋体" w:hAnsi="宋体" w:eastAsia="宋体" w:cs="宋体"/>
          <w:b/>
          <w:bCs/>
          <w:color w:val="000000"/>
          <w:sz w:val="24"/>
          <w:u w:val="single"/>
        </w:rPr>
        <w:t xml:space="preserve">全面履行本合同工程的施工管理职责，为工程参与各方做好协调和服务，在资金、技术、工程进度、质量、安全、环境保护、文明施工等合约目标范围向发包人直接负责，听从发包人和监理的指挥 </w:t>
      </w:r>
      <w:r>
        <w:rPr>
          <w:rFonts w:hint="eastAsia" w:ascii="宋体" w:hAnsi="宋体" w:eastAsia="宋体" w:cs="宋体"/>
          <w:sz w:val="24"/>
          <w:u w:val="single"/>
        </w:rPr>
        <w:t xml:space="preserve"> </w:t>
      </w:r>
      <w:r>
        <w:rPr>
          <w:rFonts w:hint="eastAsia" w:ascii="宋体" w:hAnsi="宋体" w:eastAsia="宋体" w:cs="宋体"/>
          <w:sz w:val="24"/>
        </w:rPr>
        <w:t>。</w:t>
      </w:r>
    </w:p>
    <w:p w14:paraId="2EE6C9BD">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sz w:val="24"/>
        </w:rPr>
        <w:t>关于项目经理每月在施工现场的时间要求：</w:t>
      </w:r>
      <w:r>
        <w:rPr>
          <w:rFonts w:hint="eastAsia" w:ascii="宋体" w:hAnsi="宋体" w:eastAsia="宋体" w:cs="宋体"/>
          <w:b/>
          <w:bCs/>
          <w:color w:val="000000"/>
          <w:sz w:val="24"/>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03ADE151">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sz w:val="24"/>
        </w:rPr>
        <w:t>承包人未提交劳动合同，以及没有为项目经理缴纳养老保险证明的违约责任：</w:t>
      </w:r>
      <w:r>
        <w:rPr>
          <w:rFonts w:hint="eastAsia" w:ascii="宋体" w:hAnsi="宋体" w:eastAsia="宋体" w:cs="宋体"/>
          <w:b/>
          <w:bCs/>
          <w:color w:val="000000"/>
          <w:sz w:val="24"/>
          <w:u w:val="single"/>
        </w:rPr>
        <w:t>除责令停工整改外，并向发包人支付1万元作为违约金。承包人承担上述违约给发包人造成的一切损失，发包人有权单方面解除合同，已完工程不做结算。</w:t>
      </w:r>
    </w:p>
    <w:p w14:paraId="0875351F">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b/>
          <w:bCs/>
          <w:color w:val="000000"/>
          <w:sz w:val="24"/>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4574A20C">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sz w:val="24"/>
        </w:rPr>
        <w:t>3.2.3 承包人擅自更换项目经理的违约责任：</w:t>
      </w:r>
      <w:r>
        <w:rPr>
          <w:rFonts w:hint="eastAsia" w:ascii="宋体" w:hAnsi="宋体" w:eastAsia="宋体" w:cs="宋体"/>
          <w:b/>
          <w:bCs/>
          <w:color w:val="000000"/>
          <w:sz w:val="24"/>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256B3940">
      <w:pPr>
        <w:spacing w:line="360" w:lineRule="auto"/>
        <w:ind w:firstLine="480" w:firstLineChars="200"/>
        <w:rPr>
          <w:rFonts w:hint="eastAsia" w:ascii="宋体" w:hAnsi="宋体" w:eastAsia="宋体" w:cs="宋体"/>
          <w:b/>
          <w:color w:val="000000"/>
          <w:sz w:val="24"/>
          <w:u w:val="single"/>
        </w:rPr>
      </w:pPr>
      <w:r>
        <w:rPr>
          <w:rFonts w:hint="eastAsia" w:ascii="宋体" w:hAnsi="宋体" w:eastAsia="宋体" w:cs="宋体"/>
          <w:color w:val="000000"/>
          <w:sz w:val="24"/>
        </w:rPr>
        <w:t>3.2.4 承包人无正当理由拒绝更换项目经理的违约责任</w:t>
      </w:r>
      <w:r>
        <w:rPr>
          <w:rFonts w:hint="eastAsia" w:ascii="宋体" w:hAnsi="宋体" w:eastAsia="宋体" w:cs="宋体"/>
          <w:b/>
          <w:bCs/>
          <w:color w:val="000000"/>
          <w:sz w:val="24"/>
          <w:u w:val="single"/>
        </w:rPr>
        <w:t>：除责令停工整改外，并向发包人缴纳违约金1万元。承包人承担上述违约给发包人造成的一切损失，发包人有权单方面解除合同，已完工程不做结算。</w:t>
      </w:r>
    </w:p>
    <w:p w14:paraId="77F92FED">
      <w:pPr>
        <w:spacing w:line="360" w:lineRule="auto"/>
        <w:ind w:firstLine="480" w:firstLineChars="200"/>
        <w:rPr>
          <w:rFonts w:hint="eastAsia" w:ascii="宋体" w:hAnsi="宋体" w:eastAsia="宋体" w:cs="宋体"/>
          <w:sz w:val="24"/>
        </w:rPr>
      </w:pPr>
      <w:r>
        <w:rPr>
          <w:rFonts w:hint="eastAsia" w:ascii="宋体" w:hAnsi="宋体" w:eastAsia="宋体" w:cs="宋体"/>
          <w:sz w:val="24"/>
        </w:rPr>
        <w:t>3.3 承包人人员</w:t>
      </w:r>
    </w:p>
    <w:p w14:paraId="03FC9C1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sz w:val="24"/>
          <w:u w:val="single"/>
        </w:rPr>
        <w:t>施工合同签订前。</w:t>
      </w:r>
    </w:p>
    <w:p w14:paraId="67AB585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3.3.3承包人无正当理由拒绝撤换主要施工管理人员的违约责任：</w:t>
      </w:r>
      <w:r>
        <w:rPr>
          <w:rFonts w:hint="eastAsia" w:ascii="宋体" w:hAnsi="宋体" w:eastAsia="宋体" w:cs="宋体"/>
          <w:sz w:val="24"/>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4F6340F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3.3.4 承包人主要施工管理人员离开施工现场的批准要求：</w:t>
      </w:r>
      <w:r>
        <w:rPr>
          <w:rFonts w:hint="eastAsia" w:ascii="宋体" w:hAnsi="宋体" w:eastAsia="宋体" w:cs="宋体"/>
          <w:sz w:val="24"/>
          <w:u w:val="single"/>
        </w:rPr>
        <w:t xml:space="preserve">须经监理及发包人现场代表书面同意，否则视为缺勤 </w:t>
      </w:r>
      <w:r>
        <w:rPr>
          <w:rFonts w:hint="eastAsia" w:ascii="宋体" w:hAnsi="宋体" w:eastAsia="宋体" w:cs="宋体"/>
          <w:sz w:val="24"/>
        </w:rPr>
        <w:t>。</w:t>
      </w:r>
    </w:p>
    <w:p w14:paraId="1C438766">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3.3.5承包人擅自更换主要施工管理人员的违约责任：</w:t>
      </w:r>
      <w:r>
        <w:rPr>
          <w:rFonts w:hint="eastAsia" w:ascii="宋体" w:hAnsi="宋体" w:eastAsia="宋体" w:cs="宋体"/>
          <w:sz w:val="24"/>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33B6D69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sz w:val="24"/>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7E586EC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 分包</w:t>
      </w:r>
    </w:p>
    <w:p w14:paraId="1E9FB41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3.5.1 分包的一般约定</w:t>
      </w:r>
    </w:p>
    <w:p w14:paraId="4B08419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禁止分包的工程包括：</w:t>
      </w:r>
      <w:r>
        <w:rPr>
          <w:rFonts w:hint="eastAsia" w:ascii="宋体" w:hAnsi="宋体" w:eastAsia="宋体" w:cs="宋体"/>
          <w:sz w:val="24"/>
          <w:u w:val="single"/>
        </w:rPr>
        <w:t>禁止分包</w:t>
      </w:r>
      <w:r>
        <w:rPr>
          <w:rFonts w:hint="eastAsia" w:ascii="宋体" w:hAnsi="宋体" w:eastAsia="宋体" w:cs="宋体"/>
          <w:sz w:val="24"/>
        </w:rPr>
        <w:t>。</w:t>
      </w:r>
    </w:p>
    <w:p w14:paraId="4C0E28E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主体结构、关键性工作的范围</w:t>
      </w:r>
      <w:bookmarkStart w:id="114" w:name="_Toc304295525"/>
      <w:bookmarkStart w:id="115" w:name="_Toc296347160"/>
      <w:bookmarkStart w:id="116" w:name="_Toc303539104"/>
      <w:bookmarkStart w:id="117" w:name="_Toc296891201"/>
      <w:bookmarkStart w:id="118" w:name="_Toc297216153"/>
      <w:bookmarkStart w:id="119" w:name="_Toc296503161"/>
      <w:bookmarkStart w:id="120" w:name="_Toc297120461"/>
      <w:bookmarkStart w:id="121" w:name="_Toc300934947"/>
      <w:bookmarkStart w:id="122" w:name="_Toc296346662"/>
      <w:bookmarkStart w:id="123" w:name="_Toc297123494"/>
      <w:bookmarkStart w:id="124" w:name="_Toc296944500"/>
      <w:bookmarkStart w:id="125" w:name="_Toc296890989"/>
      <w:bookmarkStart w:id="126" w:name="_Toc297048347"/>
      <w:r>
        <w:rPr>
          <w:rFonts w:hint="eastAsia" w:ascii="宋体" w:hAnsi="宋体" w:eastAsia="宋体" w:cs="宋体"/>
          <w:sz w:val="24"/>
        </w:rPr>
        <w:t>：</w:t>
      </w:r>
      <w:r>
        <w:rPr>
          <w:rFonts w:hint="eastAsia" w:ascii="宋体" w:hAnsi="宋体" w:eastAsia="宋体" w:cs="宋体"/>
          <w:sz w:val="24"/>
          <w:u w:val="single"/>
        </w:rPr>
        <w:t xml:space="preserve"> / </w:t>
      </w:r>
      <w:r>
        <w:rPr>
          <w:rFonts w:hint="eastAsia" w:ascii="宋体" w:hAnsi="宋体" w:eastAsia="宋体" w:cs="宋体"/>
          <w:sz w:val="24"/>
        </w:rPr>
        <w:t>。</w:t>
      </w:r>
    </w:p>
    <w:bookmarkEnd w:id="114"/>
    <w:bookmarkEnd w:id="115"/>
    <w:bookmarkEnd w:id="116"/>
    <w:bookmarkEnd w:id="117"/>
    <w:bookmarkEnd w:id="118"/>
    <w:bookmarkEnd w:id="119"/>
    <w:bookmarkEnd w:id="120"/>
    <w:bookmarkEnd w:id="121"/>
    <w:bookmarkEnd w:id="122"/>
    <w:bookmarkEnd w:id="123"/>
    <w:bookmarkEnd w:id="124"/>
    <w:bookmarkEnd w:id="125"/>
    <w:bookmarkEnd w:id="126"/>
    <w:p w14:paraId="1FDA7155">
      <w:pPr>
        <w:spacing w:line="360" w:lineRule="auto"/>
        <w:rPr>
          <w:rFonts w:hint="eastAsia" w:ascii="宋体" w:hAnsi="宋体" w:eastAsia="宋体" w:cs="宋体"/>
          <w:sz w:val="24"/>
        </w:rPr>
      </w:pPr>
      <w:r>
        <w:rPr>
          <w:rFonts w:hint="eastAsia" w:ascii="宋体" w:hAnsi="宋体" w:eastAsia="宋体" w:cs="宋体"/>
          <w:sz w:val="24"/>
        </w:rPr>
        <w:t xml:space="preserve">    3.5.2分包的确定</w:t>
      </w:r>
    </w:p>
    <w:p w14:paraId="52F04D6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xml:space="preserve">  /  </w:t>
      </w:r>
      <w:r>
        <w:rPr>
          <w:rFonts w:hint="eastAsia" w:ascii="宋体" w:hAnsi="宋体" w:eastAsia="宋体" w:cs="宋体"/>
          <w:sz w:val="24"/>
        </w:rPr>
        <w:t>。</w:t>
      </w:r>
    </w:p>
    <w:p w14:paraId="6D63E472">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其他关于分包的约定：</w:t>
      </w:r>
      <w:r>
        <w:rPr>
          <w:rFonts w:hint="eastAsia" w:ascii="宋体" w:hAnsi="宋体" w:eastAsia="宋体" w:cs="宋体"/>
          <w:sz w:val="24"/>
          <w:u w:val="single"/>
        </w:rPr>
        <w:t xml:space="preserve"> / </w:t>
      </w:r>
      <w:r>
        <w:rPr>
          <w:rFonts w:hint="eastAsia" w:ascii="宋体" w:hAnsi="宋体" w:eastAsia="宋体" w:cs="宋体"/>
          <w:sz w:val="24"/>
        </w:rPr>
        <w:t>。</w:t>
      </w:r>
    </w:p>
    <w:p w14:paraId="3FC70AFE">
      <w:pPr>
        <w:spacing w:line="360" w:lineRule="auto"/>
        <w:ind w:firstLine="480" w:firstLineChars="200"/>
        <w:rPr>
          <w:rFonts w:hint="eastAsia" w:ascii="宋体" w:hAnsi="宋体" w:eastAsia="宋体" w:cs="宋体"/>
          <w:sz w:val="24"/>
        </w:rPr>
      </w:pPr>
      <w:r>
        <w:rPr>
          <w:rFonts w:hint="eastAsia" w:ascii="宋体" w:hAnsi="宋体" w:eastAsia="宋体" w:cs="宋体"/>
          <w:sz w:val="24"/>
        </w:rPr>
        <w:t>3.5.4 分包合同价款</w:t>
      </w:r>
    </w:p>
    <w:p w14:paraId="06888E3D">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关于分包合同价款支付的约定：</w:t>
      </w:r>
      <w:r>
        <w:rPr>
          <w:rFonts w:hint="eastAsia" w:ascii="宋体" w:hAnsi="宋体" w:eastAsia="宋体" w:cs="宋体"/>
          <w:sz w:val="24"/>
          <w:u w:val="single"/>
        </w:rPr>
        <w:t xml:space="preserve">  / </w:t>
      </w:r>
      <w:r>
        <w:rPr>
          <w:rFonts w:hint="eastAsia" w:ascii="宋体" w:hAnsi="宋体" w:eastAsia="宋体" w:cs="宋体"/>
          <w:sz w:val="24"/>
        </w:rPr>
        <w:t>。</w:t>
      </w:r>
    </w:p>
    <w:p w14:paraId="1ED9542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3.6 工程照管与成品、半成品保护</w:t>
      </w:r>
    </w:p>
    <w:p w14:paraId="3ECED37B">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承包人负责照管工程及工程相关的材料、工程设备的起始时间：</w:t>
      </w:r>
      <w:r>
        <w:rPr>
          <w:rFonts w:hint="eastAsia" w:ascii="宋体" w:hAnsi="宋体" w:eastAsia="宋体" w:cs="宋体"/>
          <w:color w:val="000000"/>
          <w:sz w:val="24"/>
          <w:u w:val="single"/>
        </w:rPr>
        <w:t>设备、人员进场至验收合格移交接管单位使用前由承包人负责照管和保护，费用由承包人承担</w:t>
      </w:r>
      <w:r>
        <w:rPr>
          <w:rFonts w:hint="eastAsia" w:ascii="宋体" w:hAnsi="宋体" w:eastAsia="宋体" w:cs="宋体"/>
          <w:color w:val="000000"/>
          <w:sz w:val="24"/>
        </w:rPr>
        <w:t>。</w:t>
      </w:r>
    </w:p>
    <w:p w14:paraId="3EBDA1F6">
      <w:pPr>
        <w:spacing w:line="360" w:lineRule="auto"/>
        <w:ind w:firstLine="480" w:firstLineChars="200"/>
        <w:rPr>
          <w:rFonts w:hint="eastAsia" w:ascii="宋体" w:hAnsi="宋体" w:eastAsia="宋体" w:cs="宋体"/>
          <w:color w:val="000000"/>
          <w:sz w:val="24"/>
        </w:rPr>
      </w:pPr>
      <w:bookmarkStart w:id="127" w:name="_Toc351203636"/>
      <w:r>
        <w:rPr>
          <w:rFonts w:hint="eastAsia" w:ascii="宋体" w:hAnsi="宋体" w:eastAsia="宋体" w:cs="宋体"/>
          <w:color w:val="000000"/>
          <w:sz w:val="24"/>
        </w:rPr>
        <w:t>3.7 履约担保</w:t>
      </w:r>
    </w:p>
    <w:p w14:paraId="355298A5">
      <w:pPr>
        <w:tabs>
          <w:tab w:val="left" w:pos="5436"/>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承包人是否提供履约担保：</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r>
        <w:rPr>
          <w:rFonts w:hint="eastAsia" w:ascii="宋体" w:hAnsi="宋体" w:eastAsia="宋体" w:cs="宋体"/>
          <w:color w:val="000000"/>
          <w:sz w:val="24"/>
        </w:rPr>
        <w:tab/>
      </w:r>
    </w:p>
    <w:p w14:paraId="17071E9D">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承包人提供履约担保的形式、金额及期限的约定：</w:t>
      </w:r>
      <w:r>
        <w:rPr>
          <w:rFonts w:hint="eastAsia" w:ascii="宋体" w:hAnsi="宋体" w:eastAsia="宋体" w:cs="宋体"/>
          <w:sz w:val="24"/>
        </w:rPr>
        <w:t xml:space="preserve"> </w:t>
      </w:r>
    </w:p>
    <w:p w14:paraId="7324232F">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sz w:val="24"/>
          <w:u w:val="single"/>
        </w:rPr>
        <w:t>（1）承包人提供履约担保的形式：</w:t>
      </w:r>
      <w:r>
        <w:rPr>
          <w:rFonts w:hint="eastAsia" w:ascii="宋体" w:hAnsi="宋体" w:eastAsia="宋体" w:cs="宋体"/>
          <w:sz w:val="24"/>
          <w:u w:val="single"/>
        </w:rPr>
        <w:t>银行转账</w:t>
      </w:r>
      <w:r>
        <w:rPr>
          <w:rFonts w:hint="eastAsia" w:ascii="宋体" w:hAnsi="宋体" w:eastAsia="宋体" w:cs="宋体"/>
          <w:color w:val="000000"/>
          <w:sz w:val="24"/>
          <w:u w:val="single"/>
        </w:rPr>
        <w:t>；</w:t>
      </w:r>
    </w:p>
    <w:p w14:paraId="4A261327">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sz w:val="24"/>
          <w:u w:val="single"/>
        </w:rPr>
        <w:t>（2）</w:t>
      </w:r>
      <w:r>
        <w:rPr>
          <w:rFonts w:hint="eastAsia" w:ascii="宋体" w:hAnsi="宋体" w:eastAsia="宋体" w:cs="宋体"/>
          <w:sz w:val="24"/>
          <w:u w:val="single"/>
        </w:rPr>
        <w:t>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3150FB7B">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22B95A4E">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29058759">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22A5CB65">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履约保证金的退还均不计息。</w:t>
      </w:r>
    </w:p>
    <w:bookmarkEnd w:id="127"/>
    <w:p w14:paraId="093FB66F">
      <w:pPr>
        <w:spacing w:line="480" w:lineRule="exact"/>
        <w:ind w:firstLine="482" w:firstLineChars="200"/>
        <w:rPr>
          <w:rFonts w:hint="eastAsia" w:ascii="宋体" w:hAnsi="宋体" w:eastAsia="宋体" w:cs="宋体"/>
          <w:b/>
          <w:color w:val="000000"/>
          <w:sz w:val="24"/>
        </w:rPr>
      </w:pPr>
      <w:bookmarkStart w:id="128" w:name="_Toc427307550"/>
      <w:r>
        <w:rPr>
          <w:rFonts w:hint="eastAsia" w:ascii="宋体" w:hAnsi="宋体" w:eastAsia="宋体" w:cs="宋体"/>
          <w:b/>
          <w:color w:val="000000"/>
          <w:sz w:val="24"/>
        </w:rPr>
        <w:t>4</w:t>
      </w:r>
      <w:bookmarkStart w:id="129" w:name="_Toc292559366"/>
      <w:bookmarkStart w:id="130" w:name="_Toc267251413"/>
      <w:bookmarkStart w:id="131" w:name="_Toc292559871"/>
      <w:bookmarkStart w:id="132" w:name="_Toc296890990"/>
      <w:bookmarkStart w:id="133" w:name="_Toc297048348"/>
      <w:bookmarkStart w:id="134" w:name="_Toc296891202"/>
      <w:bookmarkStart w:id="135" w:name="_Toc296346663"/>
      <w:bookmarkStart w:id="136" w:name="_Toc297120462"/>
      <w:bookmarkStart w:id="137" w:name="_Toc296347161"/>
      <w:bookmarkStart w:id="138" w:name="_Toc296944501"/>
      <w:bookmarkStart w:id="139" w:name="_Toc296503162"/>
      <w:r>
        <w:rPr>
          <w:rFonts w:hint="eastAsia" w:ascii="宋体" w:hAnsi="宋体" w:eastAsia="宋体" w:cs="宋体"/>
          <w:b/>
          <w:color w:val="000000"/>
          <w:sz w:val="24"/>
        </w:rPr>
        <w:t>. 监</w:t>
      </w:r>
      <w:bookmarkEnd w:id="129"/>
      <w:bookmarkEnd w:id="130"/>
      <w:bookmarkEnd w:id="131"/>
      <w:bookmarkEnd w:id="132"/>
      <w:bookmarkEnd w:id="133"/>
      <w:bookmarkEnd w:id="134"/>
      <w:bookmarkEnd w:id="135"/>
      <w:bookmarkEnd w:id="136"/>
      <w:bookmarkEnd w:id="137"/>
      <w:bookmarkEnd w:id="138"/>
      <w:bookmarkEnd w:id="139"/>
      <w:r>
        <w:rPr>
          <w:rFonts w:hint="eastAsia" w:ascii="宋体" w:hAnsi="宋体" w:eastAsia="宋体" w:cs="宋体"/>
          <w:b/>
          <w:color w:val="000000"/>
          <w:sz w:val="24"/>
        </w:rPr>
        <w:t>理人</w:t>
      </w:r>
      <w:bookmarkEnd w:id="128"/>
    </w:p>
    <w:p w14:paraId="2242E99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4.1监理人的一般规定</w:t>
      </w:r>
    </w:p>
    <w:p w14:paraId="52084CF2">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关于监理人的监理内容：</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B66E03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关于监理人的监理权限：</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6CA9A447">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关于监理人在施工现场的办公场所、生活场所的提供和费用承担的约定：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9EE9D0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4.2 监理人员</w:t>
      </w:r>
    </w:p>
    <w:p w14:paraId="66A5C952">
      <w:pPr>
        <w:spacing w:line="360" w:lineRule="auto"/>
        <w:ind w:firstLine="480" w:firstLineChars="200"/>
        <w:rPr>
          <w:rFonts w:hint="eastAsia" w:ascii="宋体" w:hAnsi="宋体" w:eastAsia="宋体" w:cs="宋体"/>
          <w:color w:val="000000"/>
          <w:sz w:val="24"/>
        </w:rPr>
      </w:pPr>
      <w:bookmarkStart w:id="140" w:name="_Toc267251418"/>
      <w:r>
        <w:rPr>
          <w:rFonts w:hint="eastAsia" w:ascii="宋体" w:hAnsi="宋体" w:eastAsia="宋体" w:cs="宋体"/>
          <w:color w:val="000000"/>
          <w:sz w:val="24"/>
        </w:rPr>
        <w:t>总监理工程师：</w:t>
      </w:r>
    </w:p>
    <w:p w14:paraId="2D1CFAF3">
      <w:pPr>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w:t>
      </w:r>
    </w:p>
    <w:p w14:paraId="08C4C86B">
      <w:pPr>
        <w:spacing w:line="36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sz w:val="24"/>
        </w:rPr>
        <w:t>；</w:t>
      </w:r>
    </w:p>
    <w:p w14:paraId="550F2075">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xml:space="preserve">                </w:t>
      </w:r>
      <w:r>
        <w:rPr>
          <w:rFonts w:hint="eastAsia" w:ascii="宋体" w:hAnsi="宋体" w:eastAsia="宋体" w:cs="宋体"/>
          <w:sz w:val="24"/>
        </w:rPr>
        <w:t>；</w:t>
      </w:r>
    </w:p>
    <w:p w14:paraId="324F8D41">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w:t>
      </w:r>
    </w:p>
    <w:p w14:paraId="78ACCF28">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051BAE2B">
      <w:pPr>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sz w:val="24"/>
        </w:rPr>
        <w:t>；</w:t>
      </w:r>
    </w:p>
    <w:p w14:paraId="186B54B1">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 xml:space="preserve">                </w:t>
      </w:r>
      <w:r>
        <w:rPr>
          <w:rFonts w:hint="eastAsia" w:ascii="宋体" w:hAnsi="宋体" w:eastAsia="宋体" w:cs="宋体"/>
          <w:sz w:val="24"/>
        </w:rPr>
        <w:t>。</w:t>
      </w:r>
    </w:p>
    <w:p w14:paraId="20B36E4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关于监理人的其他约定：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26BE8B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4.4 商定或确定</w:t>
      </w:r>
    </w:p>
    <w:p w14:paraId="1C0B919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在发包人和承包人不能通过协商达成一致意见时，发包人授权监理人对以下事项进行确定：</w:t>
      </w:r>
    </w:p>
    <w:p w14:paraId="4E532CE9">
      <w:pPr>
        <w:spacing w:line="480" w:lineRule="exact"/>
        <w:ind w:firstLine="482" w:firstLineChars="200"/>
        <w:rPr>
          <w:rFonts w:hint="eastAsia" w:ascii="宋体" w:hAnsi="宋体" w:eastAsia="宋体" w:cs="宋体"/>
          <w:b/>
          <w:color w:val="000000"/>
          <w:sz w:val="24"/>
        </w:rPr>
      </w:pPr>
      <w:bookmarkStart w:id="141" w:name="_5._工程质量"/>
      <w:bookmarkEnd w:id="141"/>
      <w:bookmarkStart w:id="142" w:name="_Toc427307551"/>
      <w:r>
        <w:rPr>
          <w:rFonts w:hint="eastAsia" w:ascii="宋体" w:hAnsi="宋体" w:eastAsia="宋体" w:cs="宋体"/>
          <w:b/>
          <w:color w:val="000000"/>
          <w:sz w:val="24"/>
        </w:rPr>
        <w:t>5</w:t>
      </w:r>
      <w:bookmarkEnd w:id="140"/>
      <w:bookmarkStart w:id="143" w:name="_Toc296944502"/>
      <w:bookmarkStart w:id="144" w:name="_Toc296891203"/>
      <w:bookmarkStart w:id="145" w:name="_Toc297048349"/>
      <w:bookmarkStart w:id="146" w:name="_Toc292559367"/>
      <w:bookmarkStart w:id="147" w:name="_Toc296347162"/>
      <w:bookmarkStart w:id="148" w:name="_Toc296346664"/>
      <w:bookmarkStart w:id="149" w:name="_Toc292559872"/>
      <w:bookmarkStart w:id="150" w:name="_Toc296503163"/>
      <w:bookmarkStart w:id="151" w:name="_Toc297120463"/>
      <w:bookmarkStart w:id="152" w:name="_Toc296890991"/>
      <w:r>
        <w:rPr>
          <w:rFonts w:hint="eastAsia" w:ascii="宋体" w:hAnsi="宋体" w:eastAsia="宋体" w:cs="宋体"/>
          <w:b/>
          <w:color w:val="000000"/>
          <w:sz w:val="24"/>
        </w:rPr>
        <w:t>. 工程质量</w:t>
      </w:r>
      <w:bookmarkEnd w:id="142"/>
    </w:p>
    <w:p w14:paraId="7D19A92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5.1 质量要求</w:t>
      </w:r>
    </w:p>
    <w:p w14:paraId="65CCD85C">
      <w:pPr>
        <w:snapToGrid w:val="0"/>
        <w:spacing w:line="360" w:lineRule="auto"/>
        <w:ind w:firstLine="480" w:firstLineChars="200"/>
        <w:jc w:val="left"/>
        <w:rPr>
          <w:rFonts w:hint="eastAsia" w:ascii="宋体" w:hAnsi="宋体" w:eastAsia="宋体" w:cs="宋体"/>
          <w:color w:val="000000"/>
          <w:sz w:val="24"/>
        </w:rPr>
      </w:pPr>
      <w:bookmarkStart w:id="153" w:name="_Toc427307552"/>
      <w:bookmarkStart w:id="154" w:name="_Toc318581164"/>
      <w:bookmarkStart w:id="155" w:name="_Toc300934949"/>
      <w:bookmarkStart w:id="156" w:name="_Toc297123496"/>
      <w:bookmarkStart w:id="157" w:name="_Toc312677997"/>
      <w:bookmarkStart w:id="158" w:name="_Toc304295527"/>
      <w:bookmarkStart w:id="159" w:name="_Toc297216155"/>
      <w:bookmarkStart w:id="160" w:name="_Toc303539106"/>
      <w:r>
        <w:rPr>
          <w:rFonts w:hint="eastAsia" w:ascii="宋体" w:hAnsi="宋体" w:eastAsia="宋体" w:cs="宋体"/>
          <w:color w:val="000000"/>
          <w:sz w:val="24"/>
        </w:rPr>
        <w:t>5.1.1工程质量必须达到国家施工质量验收规范合格标准。</w:t>
      </w:r>
    </w:p>
    <w:p w14:paraId="29C4487C">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5.1.2关于工程奖项的约定：</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 </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w:t>
      </w:r>
    </w:p>
    <w:p w14:paraId="0E8D116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5.3 隐蔽工程检查</w:t>
      </w:r>
    </w:p>
    <w:p w14:paraId="5E92E6F7">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5.3.2承包人提前通知监理人隐蔽工程检查的期限的约定：</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共同检查前24小时书面通知监理人</w:t>
      </w:r>
      <w:r>
        <w:rPr>
          <w:rFonts w:hint="eastAsia" w:ascii="宋体" w:hAnsi="宋体" w:eastAsia="宋体" w:cs="宋体"/>
          <w:color w:val="000000"/>
          <w:sz w:val="24"/>
        </w:rPr>
        <w:t>。</w:t>
      </w:r>
    </w:p>
    <w:p w14:paraId="6A8FD63E">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监理人不能按时进行检查时，应提前</w:t>
      </w:r>
      <w:r>
        <w:rPr>
          <w:rFonts w:hint="eastAsia" w:ascii="宋体" w:hAnsi="宋体" w:eastAsia="宋体" w:cs="宋体"/>
          <w:color w:val="000000"/>
          <w:sz w:val="24"/>
          <w:u w:val="single"/>
        </w:rPr>
        <w:t xml:space="preserve"> 12 </w:t>
      </w:r>
      <w:r>
        <w:rPr>
          <w:rFonts w:hint="eastAsia" w:ascii="宋体" w:hAnsi="宋体" w:eastAsia="宋体" w:cs="宋体"/>
          <w:color w:val="000000"/>
          <w:sz w:val="24"/>
        </w:rPr>
        <w:t>小时提交书面延期要求。</w:t>
      </w:r>
    </w:p>
    <w:p w14:paraId="21C2ED5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关于延期最长不得超过：</w:t>
      </w:r>
      <w:r>
        <w:rPr>
          <w:rFonts w:hint="eastAsia" w:ascii="宋体" w:hAnsi="宋体" w:eastAsia="宋体" w:cs="宋体"/>
          <w:color w:val="000000"/>
          <w:sz w:val="24"/>
          <w:u w:val="single"/>
        </w:rPr>
        <w:t xml:space="preserve"> 24 </w:t>
      </w:r>
      <w:r>
        <w:rPr>
          <w:rFonts w:hint="eastAsia" w:ascii="宋体" w:hAnsi="宋体" w:eastAsia="宋体" w:cs="宋体"/>
          <w:color w:val="000000"/>
          <w:sz w:val="24"/>
        </w:rPr>
        <w:t>小时。</w:t>
      </w:r>
    </w:p>
    <w:p w14:paraId="026EFCA4">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6. 安全文明施工与环境保护</w:t>
      </w:r>
      <w:bookmarkEnd w:id="153"/>
    </w:p>
    <w:p w14:paraId="51D998E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6.1安全文明施工</w:t>
      </w:r>
    </w:p>
    <w:p w14:paraId="2A6DADAB">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color w:val="000000"/>
          <w:sz w:val="24"/>
          <w:lang w:bidi="ar"/>
        </w:rPr>
        <w:t>因本项目位于办公楼内部，施工期间应尽量减少噪音或灰尘对周边的环境影响，并服从物业安排。承包人从开始进场到竣工验收期间，必须全过程服从发包人及监理方的管理和安排。</w:t>
      </w:r>
    </w:p>
    <w:p w14:paraId="1A1EF73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6.1.1 项目安全生产的达标目标及相应事项的约定：</w:t>
      </w:r>
    </w:p>
    <w:p w14:paraId="04518C7C">
      <w:pPr>
        <w:autoSpaceDN w:val="0"/>
        <w:snapToGrid w:val="0"/>
        <w:spacing w:line="360" w:lineRule="auto"/>
        <w:ind w:firstLine="482"/>
        <w:jc w:val="left"/>
        <w:rPr>
          <w:rFonts w:hint="eastAsia" w:ascii="宋体" w:hAnsi="宋体" w:eastAsia="宋体" w:cs="宋体"/>
          <w:bCs/>
          <w:sz w:val="24"/>
          <w:u w:val="single"/>
        </w:rPr>
      </w:pPr>
      <w:r>
        <w:rPr>
          <w:rFonts w:hint="eastAsia" w:ascii="宋体" w:hAnsi="宋体" w:eastAsia="宋体" w:cs="宋体"/>
          <w:bCs/>
          <w:sz w:val="24"/>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0570DFF2">
      <w:pPr>
        <w:autoSpaceDN w:val="0"/>
        <w:snapToGrid w:val="0"/>
        <w:spacing w:line="360" w:lineRule="auto"/>
        <w:ind w:firstLine="361"/>
        <w:jc w:val="left"/>
        <w:rPr>
          <w:rFonts w:hint="eastAsia" w:ascii="宋体" w:hAnsi="宋体" w:eastAsia="宋体" w:cs="宋体"/>
          <w:bCs/>
          <w:sz w:val="24"/>
        </w:rPr>
      </w:pPr>
      <w:r>
        <w:rPr>
          <w:rFonts w:hint="eastAsia" w:ascii="宋体" w:hAnsi="宋体" w:eastAsia="宋体" w:cs="宋体"/>
          <w:bCs/>
          <w:sz w:val="24"/>
          <w:u w:val="single"/>
        </w:rPr>
        <w:t>（2）承包人对施工现场安全生产负总责，现场必须按要求配备安全员，安全员及特种作业人员应持证上岗。</w:t>
      </w:r>
    </w:p>
    <w:p w14:paraId="4C2285C3">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3）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403F8136">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工程施工前，承包人应根据法律、法规、规范、标准等要求，制定安全施工标准及要求，负责向施工作业班组、作业人员作出详细的说明，并由双方签字确认。</w:t>
      </w:r>
    </w:p>
    <w:p w14:paraId="696F4880">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工程施工前，承包人使用的安全防护用具、机械设备、施工机具及配件，应当具有生产（制造）许可证、产品合格证，并在进入施工现场前进行查验，经监理工程师签字确认后方可使用。</w:t>
      </w:r>
    </w:p>
    <w:p w14:paraId="51BB454A">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特种作业人员，必须按照国家有关规定经过专门的安全作业培训，并取得特种作业操作资格证书后，方可上岗作业。</w:t>
      </w:r>
    </w:p>
    <w:p w14:paraId="2DCB2E5D">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（4）承包人应严格按《建设工程安全生产管理条例》等法律、法规采取安全措施、组织施工，如发生事故，所造成的一切责任与后果均由承包人承担。</w:t>
      </w:r>
    </w:p>
    <w:p w14:paraId="15EF4AA2">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（5）未能达到上述（1）-（3）条要求，发包人有权扣除承包人安全文明施工履约保证金的50%。</w:t>
      </w:r>
    </w:p>
    <w:p w14:paraId="6E222465">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5B6EE03D">
      <w:pPr>
        <w:autoSpaceDN w:val="0"/>
        <w:snapToGrid w:val="0"/>
        <w:spacing w:line="360" w:lineRule="auto"/>
        <w:ind w:firstLine="361"/>
        <w:jc w:val="left"/>
        <w:rPr>
          <w:rFonts w:hint="eastAsia" w:ascii="宋体" w:hAnsi="宋体" w:eastAsia="宋体" w:cs="宋体"/>
          <w:bCs/>
          <w:color w:val="000000"/>
          <w:sz w:val="24"/>
          <w:u w:val="single"/>
        </w:rPr>
      </w:pPr>
      <w:r>
        <w:rPr>
          <w:rFonts w:hint="eastAsia" w:ascii="宋体" w:hAnsi="宋体" w:eastAsia="宋体" w:cs="宋体"/>
          <w:bCs/>
          <w:sz w:val="24"/>
          <w:u w:val="single"/>
        </w:rPr>
        <w:t>（7）凡在施工期间，由于承包人原因造成的事故，除根据事故的严重程度或等级扣除20%的履约保证金金额外，还需承担全部责任及由此引起的一切费用，发包人不承担任何责任。</w:t>
      </w:r>
    </w:p>
    <w:p w14:paraId="3FE3E1C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6.1.4 关于治安保卫的特别约定：</w:t>
      </w:r>
      <w:r>
        <w:rPr>
          <w:rFonts w:hint="eastAsia" w:ascii="宋体" w:hAnsi="宋体" w:eastAsia="宋体" w:cs="宋体"/>
          <w:color w:val="000000"/>
          <w:sz w:val="24"/>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2598F5FB">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关于编制施工场地治安管理计划的约定：</w:t>
      </w:r>
      <w:r>
        <w:rPr>
          <w:rFonts w:hint="eastAsia" w:ascii="宋体" w:hAnsi="宋体" w:eastAsia="宋体" w:cs="宋体"/>
          <w:color w:val="000000"/>
          <w:sz w:val="24"/>
          <w:u w:val="single"/>
        </w:rPr>
        <w:t>由承包人具体负责编制施工场地治安管理计划，制定应对突发治安事件的紧急预案，在开工前提供，并应得到发包人和监理方的认可。</w:t>
      </w:r>
    </w:p>
    <w:p w14:paraId="6FADD240">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color w:val="000000"/>
          <w:sz w:val="24"/>
        </w:rPr>
        <w:t>。</w:t>
      </w:r>
    </w:p>
    <w:p w14:paraId="596BEA4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6.1.5 文明施工</w:t>
      </w:r>
    </w:p>
    <w:p w14:paraId="6C5A21B9">
      <w:pPr>
        <w:snapToGrid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合同当事人对文明施工的要求：</w:t>
      </w:r>
      <w:r>
        <w:rPr>
          <w:rFonts w:hint="eastAsia" w:ascii="宋体" w:hAnsi="宋体" w:eastAsia="宋体" w:cs="宋体"/>
          <w:color w:val="000000"/>
          <w:sz w:val="24"/>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w:t>
      </w:r>
    </w:p>
    <w:p w14:paraId="6AD14320">
      <w:pPr>
        <w:snapToGrid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6.1.6 关于安全文明施工费支付比例和支付期限的约定：</w:t>
      </w:r>
      <w:r>
        <w:rPr>
          <w:rFonts w:hint="eastAsia" w:ascii="宋体" w:hAnsi="宋体" w:eastAsia="宋体" w:cs="宋体"/>
          <w:color w:val="000000"/>
          <w:sz w:val="24"/>
          <w:u w:val="single"/>
        </w:rPr>
        <w:t xml:space="preserve"> 含在合同工程款中</w:t>
      </w:r>
      <w:r>
        <w:rPr>
          <w:rFonts w:hint="eastAsia" w:ascii="宋体" w:hAnsi="宋体" w:eastAsia="宋体" w:cs="宋体"/>
          <w:color w:val="000000"/>
          <w:sz w:val="24"/>
        </w:rPr>
        <w:t>。</w:t>
      </w:r>
    </w:p>
    <w:p w14:paraId="2BEEC982">
      <w:pPr>
        <w:snapToGrid w:val="0"/>
        <w:spacing w:line="360" w:lineRule="auto"/>
        <w:ind w:firstLine="360" w:firstLineChars="150"/>
        <w:rPr>
          <w:rFonts w:hint="eastAsia" w:ascii="宋体" w:hAnsi="宋体" w:eastAsia="宋体" w:cs="宋体"/>
          <w:bCs/>
          <w:color w:val="000000"/>
          <w:sz w:val="24"/>
        </w:rPr>
      </w:pPr>
      <w:r>
        <w:rPr>
          <w:rFonts w:hint="eastAsia" w:ascii="宋体" w:hAnsi="宋体" w:eastAsia="宋体" w:cs="宋体"/>
          <w:bCs/>
          <w:color w:val="000000"/>
          <w:sz w:val="24"/>
        </w:rPr>
        <w:t>6.1.9 安全生产责任</w:t>
      </w:r>
    </w:p>
    <w:p w14:paraId="33B33EC7">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5AD947C8">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686262D7">
      <w:pPr>
        <w:pStyle w:val="2"/>
        <w:keepNext w:val="0"/>
        <w:keepLines w:val="0"/>
        <w:snapToGrid w:val="0"/>
        <w:spacing w:before="0" w:after="0" w:line="360" w:lineRule="auto"/>
        <w:ind w:firstLine="480" w:firstLineChars="200"/>
        <w:rPr>
          <w:rFonts w:hint="eastAsia" w:ascii="宋体" w:hAnsi="宋体" w:cs="宋体"/>
          <w:b w:val="0"/>
          <w:bCs w:val="0"/>
          <w:sz w:val="24"/>
          <w:szCs w:val="24"/>
        </w:rPr>
      </w:pPr>
      <w:r>
        <w:rPr>
          <w:rFonts w:hint="eastAsia" w:ascii="宋体" w:hAnsi="宋体" w:cs="宋体"/>
          <w:b w:val="0"/>
          <w:bCs w:val="0"/>
          <w:color w:val="000000"/>
          <w:sz w:val="24"/>
          <w:szCs w:val="24"/>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54"/>
    <w:bookmarkEnd w:id="155"/>
    <w:bookmarkEnd w:id="156"/>
    <w:bookmarkEnd w:id="157"/>
    <w:bookmarkEnd w:id="158"/>
    <w:bookmarkEnd w:id="159"/>
    <w:bookmarkEnd w:id="160"/>
    <w:p w14:paraId="36E37500">
      <w:pPr>
        <w:snapToGrid w:val="0"/>
        <w:spacing w:line="360" w:lineRule="auto"/>
        <w:ind w:firstLine="482" w:firstLineChars="200"/>
        <w:rPr>
          <w:rFonts w:hint="eastAsia" w:ascii="宋体" w:hAnsi="宋体" w:eastAsia="宋体" w:cs="宋体"/>
          <w:b/>
          <w:color w:val="000000"/>
          <w:sz w:val="24"/>
        </w:rPr>
      </w:pPr>
      <w:bookmarkStart w:id="161" w:name="_Toc427307553"/>
      <w:r>
        <w:rPr>
          <w:rFonts w:hint="eastAsia" w:ascii="宋体" w:hAnsi="宋体" w:eastAsia="宋体" w:cs="宋体"/>
          <w:b/>
          <w:color w:val="000000"/>
          <w:sz w:val="24"/>
        </w:rPr>
        <w:t>7. 工期和进度</w:t>
      </w:r>
      <w:bookmarkEnd w:id="161"/>
    </w:p>
    <w:p w14:paraId="63E53F8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 施工组织设计</w:t>
      </w:r>
    </w:p>
    <w:p w14:paraId="5562222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7.1.1 合同当事人约定的施工组织设计应包括的其他内容：</w:t>
      </w:r>
      <w:r>
        <w:rPr>
          <w:rFonts w:hint="eastAsia" w:ascii="宋体" w:hAnsi="宋体" w:eastAsia="宋体" w:cs="宋体"/>
          <w:color w:val="000000"/>
          <w:sz w:val="24"/>
          <w:u w:val="single"/>
        </w:rPr>
        <w:t>承包人在开工前必须提交详细的施工组织设计，报发包人及总监审批，施工组织设计经发包人及监理认可后方可开工</w:t>
      </w:r>
      <w:r>
        <w:rPr>
          <w:rFonts w:hint="eastAsia" w:ascii="宋体" w:hAnsi="宋体" w:eastAsia="宋体" w:cs="宋体"/>
          <w:color w:val="000000"/>
          <w:sz w:val="24"/>
        </w:rPr>
        <w:t>。</w:t>
      </w:r>
    </w:p>
    <w:p w14:paraId="110DA6B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7.1.2 施工组织设计的提交和修改</w:t>
      </w:r>
    </w:p>
    <w:p w14:paraId="03462D7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承包人提交详细施工组织设计的期限的约定：</w:t>
      </w:r>
      <w:r>
        <w:rPr>
          <w:rFonts w:hint="eastAsia" w:ascii="宋体" w:hAnsi="宋体" w:eastAsia="宋体" w:cs="宋体"/>
          <w:color w:val="000000"/>
          <w:sz w:val="24"/>
          <w:u w:val="single"/>
        </w:rPr>
        <w:t>开工通知载明的开工日期前3天提交，逾期未提交，承包人按每延期1天向发包人支付违约金1万元</w:t>
      </w:r>
      <w:r>
        <w:rPr>
          <w:rFonts w:hint="eastAsia" w:ascii="宋体" w:hAnsi="宋体" w:eastAsia="宋体" w:cs="宋体"/>
          <w:color w:val="000000"/>
          <w:sz w:val="24"/>
        </w:rPr>
        <w:t>。</w:t>
      </w:r>
    </w:p>
    <w:p w14:paraId="45BA1C0C">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发包人委托的监理人在收到详细的施工组织设计后确认或提出修改意见的期限：</w:t>
      </w:r>
      <w:r>
        <w:rPr>
          <w:rFonts w:hint="eastAsia" w:ascii="宋体" w:hAnsi="宋体" w:eastAsia="宋体" w:cs="宋体"/>
          <w:color w:val="000000"/>
          <w:sz w:val="24"/>
          <w:u w:val="single"/>
        </w:rPr>
        <w:t>收到上述完整的、符合要求的文件后3个工作日内予以确认或提出修改意见，逾期视为已确认。</w:t>
      </w:r>
    </w:p>
    <w:p w14:paraId="06A095F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7.2 施工进度计划</w:t>
      </w:r>
    </w:p>
    <w:p w14:paraId="21E3299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7.2.2 施工进度计划的修订</w:t>
      </w:r>
    </w:p>
    <w:p w14:paraId="2DBBE9DF">
      <w:pPr>
        <w:snapToGrid w:val="0"/>
        <w:spacing w:line="360" w:lineRule="auto"/>
        <w:ind w:firstLine="360" w:firstLineChars="150"/>
        <w:rPr>
          <w:rFonts w:hint="eastAsia" w:ascii="宋体" w:hAnsi="宋体" w:eastAsia="宋体" w:cs="宋体"/>
          <w:color w:val="000000"/>
          <w:sz w:val="24"/>
          <w:u w:val="single"/>
        </w:rPr>
      </w:pPr>
      <w:r>
        <w:rPr>
          <w:rFonts w:hint="eastAsia" w:ascii="宋体" w:hAnsi="宋体" w:eastAsia="宋体" w:cs="宋体"/>
          <w:color w:val="000000"/>
          <w:sz w:val="24"/>
        </w:rPr>
        <w:t>发包人委托的监理人在收到修订的施工进度计划后确认或提出修改意见的期限：</w:t>
      </w:r>
      <w:r>
        <w:rPr>
          <w:rFonts w:hint="eastAsia" w:ascii="宋体" w:hAnsi="宋体" w:eastAsia="宋体" w:cs="宋体"/>
          <w:color w:val="000000"/>
          <w:sz w:val="24"/>
          <w:u w:val="single"/>
        </w:rPr>
        <w:t>收到施工组织设计（施工方案）和进度计划后3日内予以确认或提出修改意见，逾期视为已确认。</w:t>
      </w:r>
    </w:p>
    <w:p w14:paraId="6250F7D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 开工</w:t>
      </w:r>
    </w:p>
    <w:p w14:paraId="20752A3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7.3.1 开工准备</w:t>
      </w:r>
    </w:p>
    <w:p w14:paraId="0D9EED9B">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关于承包人提交工程开工报审表的期限：</w:t>
      </w:r>
      <w:r>
        <w:rPr>
          <w:rFonts w:hint="eastAsia" w:ascii="宋体" w:hAnsi="宋体" w:eastAsia="宋体" w:cs="宋体"/>
          <w:color w:val="000000"/>
          <w:sz w:val="24"/>
          <w:u w:val="single"/>
        </w:rPr>
        <w:t xml:space="preserve"> 合同签订后3天内 </w:t>
      </w:r>
      <w:r>
        <w:rPr>
          <w:rFonts w:hint="eastAsia" w:ascii="宋体" w:hAnsi="宋体" w:eastAsia="宋体" w:cs="宋体"/>
          <w:color w:val="000000"/>
          <w:sz w:val="24"/>
        </w:rPr>
        <w:t>。</w:t>
      </w:r>
    </w:p>
    <w:p w14:paraId="2938367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关于发包人应完成的其他开工准备工作及期限：</w:t>
      </w:r>
      <w:r>
        <w:rPr>
          <w:rFonts w:hint="eastAsia" w:ascii="宋体" w:hAnsi="宋体" w:eastAsia="宋体" w:cs="宋体"/>
          <w:color w:val="000000"/>
          <w:sz w:val="24"/>
          <w:u w:val="single"/>
        </w:rPr>
        <w:t>组织图纸会审和管线交底</w:t>
      </w:r>
      <w:r>
        <w:rPr>
          <w:rFonts w:hint="eastAsia" w:ascii="宋体" w:hAnsi="宋体" w:eastAsia="宋体" w:cs="宋体"/>
          <w:color w:val="000000"/>
          <w:sz w:val="24"/>
        </w:rPr>
        <w:t>。</w:t>
      </w:r>
    </w:p>
    <w:p w14:paraId="2712FEA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关于承包人应完成的其他开工准备工作及期限：</w:t>
      </w:r>
      <w:r>
        <w:rPr>
          <w:rFonts w:hint="eastAsia" w:ascii="宋体" w:hAnsi="宋体" w:eastAsia="宋体" w:cs="宋体"/>
          <w:color w:val="000000"/>
          <w:sz w:val="24"/>
          <w:u w:val="single"/>
        </w:rPr>
        <w:t>遵守政府有关主管部门对施工场地交通、施工噪音、环境保护和安全生产（包含但不限于）等的管理规定，按规定办理有关手续，并以书面形式通知发包人。</w:t>
      </w:r>
    </w:p>
    <w:p w14:paraId="58302A8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7.3.2开工通知</w:t>
      </w:r>
    </w:p>
    <w:p w14:paraId="5713A14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因发包人原因造成承包人未能在计划开工日期之日起</w:t>
      </w:r>
      <w:r>
        <w:rPr>
          <w:rFonts w:hint="eastAsia" w:ascii="宋体" w:hAnsi="宋体" w:eastAsia="宋体" w:cs="宋体"/>
          <w:bCs/>
          <w:color w:val="000000"/>
          <w:sz w:val="24"/>
          <w:u w:val="single"/>
        </w:rPr>
        <w:t>另行协商</w:t>
      </w:r>
      <w:r>
        <w:rPr>
          <w:rFonts w:hint="eastAsia" w:ascii="宋体" w:hAnsi="宋体" w:eastAsia="宋体" w:cs="宋体"/>
          <w:color w:val="000000"/>
          <w:sz w:val="24"/>
        </w:rPr>
        <w:t>天内发出开工通知的，承包人有权提出价格调整要求，或者解除合同。</w:t>
      </w:r>
    </w:p>
    <w:p w14:paraId="099E19B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7.4 测量放线</w:t>
      </w:r>
    </w:p>
    <w:p w14:paraId="072D7067">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7.4.1发包人通过监理人向承包人提供测量基准点、基准线和水准点及其书面资料的期限</w:t>
      </w:r>
      <w:r>
        <w:rPr>
          <w:rFonts w:hint="eastAsia" w:ascii="宋体" w:hAnsi="宋体" w:eastAsia="宋体" w:cs="宋体"/>
          <w:color w:val="000000"/>
          <w:sz w:val="24"/>
          <w:u w:val="single"/>
        </w:rPr>
        <w:t>以书面形式交给承包人，并于开工前进行现场交验</w:t>
      </w:r>
      <w:r>
        <w:rPr>
          <w:rFonts w:hint="eastAsia" w:ascii="宋体" w:hAnsi="宋体" w:eastAsia="宋体" w:cs="宋体"/>
          <w:color w:val="000000"/>
          <w:sz w:val="24"/>
        </w:rPr>
        <w:t>。</w:t>
      </w:r>
    </w:p>
    <w:p w14:paraId="5046BF3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7.5 工期延误</w:t>
      </w:r>
    </w:p>
    <w:p w14:paraId="69563BA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7.5.1 因发包人原因导致工期延误</w:t>
      </w:r>
    </w:p>
    <w:p w14:paraId="35C183F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A.因发包人未在开工前提供施工场地，提供图纸；</w:t>
      </w:r>
    </w:p>
    <w:p w14:paraId="29A4557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B.因发包人原因造成工程延期开工、停建、缓建、暂停施工（不含勒令停工）；</w:t>
      </w:r>
    </w:p>
    <w:p w14:paraId="2F6FCAFF">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C.因发包人原因提出的单次设计变更导致工程量增加超过合同总价的8%以上的；</w:t>
      </w:r>
    </w:p>
    <w:p w14:paraId="7DEAC96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D.由市级以上有关部门正式发布和认定的自然灾害。</w:t>
      </w:r>
    </w:p>
    <w:p w14:paraId="6720E6F5">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6FD9B69A">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因发包人原因导致工期延误，不论工期是否顺延，承包人不得向发包人主张相应的误工、窝工等费用赔偿。</w:t>
      </w:r>
    </w:p>
    <w:p w14:paraId="6C0C3EC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7.5.2 因承包人原因导致工期延误</w:t>
      </w:r>
    </w:p>
    <w:p w14:paraId="5FC32ED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因承包人原因造成工期延误，逾期竣工违约金的计算方法为：</w:t>
      </w:r>
    </w:p>
    <w:p w14:paraId="22167D19">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558185A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7.6 不利物质条件</w:t>
      </w:r>
    </w:p>
    <w:p w14:paraId="60D0C24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不利物质条件的其他情形和有关约定</w:t>
      </w:r>
      <w:r>
        <w:rPr>
          <w:rFonts w:hint="eastAsia" w:ascii="宋体" w:hAnsi="宋体" w:eastAsia="宋体" w:cs="宋体"/>
          <w:color w:val="000000"/>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4A4C0B74">
      <w:pPr>
        <w:numPr>
          <w:ilvl w:val="0"/>
          <w:numId w:val="8"/>
        </w:numPr>
        <w:snapToGrid w:val="0"/>
        <w:spacing w:line="360" w:lineRule="auto"/>
        <w:ind w:firstLine="482" w:firstLineChars="200"/>
        <w:rPr>
          <w:rFonts w:hint="eastAsia" w:ascii="宋体" w:hAnsi="宋体" w:eastAsia="宋体" w:cs="宋体"/>
          <w:sz w:val="24"/>
        </w:rPr>
      </w:pPr>
      <w:bookmarkStart w:id="162" w:name="_Toc427307554"/>
      <w:r>
        <w:rPr>
          <w:rFonts w:hint="eastAsia" w:ascii="宋体" w:hAnsi="宋体" w:eastAsia="宋体" w:cs="宋体"/>
          <w:b/>
          <w:color w:val="000000"/>
          <w:sz w:val="24"/>
        </w:rPr>
        <w:t>材料与设备</w:t>
      </w:r>
      <w:bookmarkEnd w:id="162"/>
    </w:p>
    <w:bookmarkEnd w:id="143"/>
    <w:bookmarkEnd w:id="144"/>
    <w:bookmarkEnd w:id="145"/>
    <w:bookmarkEnd w:id="146"/>
    <w:bookmarkEnd w:id="147"/>
    <w:bookmarkEnd w:id="148"/>
    <w:bookmarkEnd w:id="149"/>
    <w:bookmarkEnd w:id="150"/>
    <w:bookmarkEnd w:id="151"/>
    <w:bookmarkEnd w:id="152"/>
    <w:p w14:paraId="71CCAD35">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sz w:val="24"/>
        </w:rPr>
        <w:t>8.1</w:t>
      </w:r>
      <w:r>
        <w:rPr>
          <w:rFonts w:hint="eastAsia" w:ascii="宋体" w:hAnsi="宋体" w:eastAsia="宋体" w:cs="宋体"/>
          <w:color w:val="000000"/>
          <w:sz w:val="24"/>
        </w:rPr>
        <w:t xml:space="preserve"> 发包人供应材料与工程设备：</w:t>
      </w:r>
      <w:r>
        <w:rPr>
          <w:rFonts w:hint="eastAsia" w:ascii="宋体" w:hAnsi="宋体" w:eastAsia="宋体" w:cs="宋体"/>
          <w:color w:val="000000"/>
          <w:sz w:val="24"/>
          <w:u w:val="single"/>
        </w:rPr>
        <w:t>无。如有时，承包人应编制材料供应计划。合同生效后一般材料承包人应提前15天向发包人按实提交所需材料品种、数量、型号、规格、质量等级，如有误差造成的损失由承包人承担。</w:t>
      </w:r>
    </w:p>
    <w:p w14:paraId="00C53504">
      <w:pPr>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发包人供应材料设备的结算方法：</w:t>
      </w:r>
      <w:r>
        <w:rPr>
          <w:rFonts w:hint="eastAsia" w:ascii="宋体" w:hAnsi="宋体" w:eastAsia="宋体" w:cs="宋体"/>
          <w:color w:val="000000"/>
          <w:sz w:val="24"/>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40F83CD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8.2承包人采购材料与工程设备</w:t>
      </w:r>
    </w:p>
    <w:p w14:paraId="06C73B8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4C9596C8">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2CCCEB58">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2B590E6C">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5CB2BF6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41B6528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09963BE5">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1AD56087">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2E47D61F">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05789F3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（10）材料质量必须严格按照国家规范及江苏省、南通市相应地方规范、招标文件、材料厂家的技术规范的有关要求执行。</w:t>
      </w:r>
    </w:p>
    <w:p w14:paraId="5DE1117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37ED86A5">
      <w:pPr>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8.4材料与工程设备的保管与使用</w:t>
      </w:r>
    </w:p>
    <w:p w14:paraId="525AB0F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8.4.1发包人供应的材料设备的保管费用的承担：</w:t>
      </w:r>
      <w:r>
        <w:rPr>
          <w:rFonts w:hint="eastAsia" w:ascii="宋体" w:hAnsi="宋体" w:eastAsia="宋体" w:cs="宋体"/>
          <w:color w:val="000000"/>
          <w:sz w:val="24"/>
          <w:u w:val="single"/>
        </w:rPr>
        <w:t xml:space="preserve">含在合同价中 </w:t>
      </w:r>
      <w:r>
        <w:rPr>
          <w:rFonts w:hint="eastAsia" w:ascii="宋体" w:hAnsi="宋体" w:eastAsia="宋体" w:cs="宋体"/>
          <w:color w:val="000000"/>
          <w:sz w:val="24"/>
        </w:rPr>
        <w:t>。</w:t>
      </w:r>
    </w:p>
    <w:p w14:paraId="1F2F68F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8.6 样品</w:t>
      </w:r>
    </w:p>
    <w:p w14:paraId="3F834BE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8.6.1</w:t>
      </w:r>
      <w:r>
        <w:rPr>
          <w:rFonts w:hint="eastAsia" w:ascii="宋体" w:hAnsi="宋体" w:eastAsia="宋体" w:cs="宋体"/>
          <w:color w:val="000000"/>
          <w:sz w:val="24"/>
        </w:rPr>
        <w:tab/>
      </w:r>
      <w:r>
        <w:rPr>
          <w:rFonts w:hint="eastAsia" w:ascii="宋体" w:hAnsi="宋体" w:eastAsia="宋体" w:cs="宋体"/>
          <w:color w:val="000000"/>
          <w:sz w:val="24"/>
        </w:rPr>
        <w:t>样品的报送与封存</w:t>
      </w:r>
    </w:p>
    <w:p w14:paraId="0937EB85">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需要承包人报送样品的材料或工程设备，样品的种类、名称、规格、数量要求：</w:t>
      </w:r>
      <w:r>
        <w:rPr>
          <w:rFonts w:hint="eastAsia" w:ascii="宋体" w:hAnsi="宋体" w:eastAsia="宋体" w:cs="宋体"/>
          <w:color w:val="000000"/>
          <w:sz w:val="24"/>
          <w:u w:val="single"/>
        </w:rPr>
        <w:t>承包人应对所有进场材料和设备按有关规定进行严格把关，如因材料和设备出现的质量和安全事故由承包人负全责，并赔偿相应损失。</w:t>
      </w:r>
    </w:p>
    <w:p w14:paraId="52B35E51">
      <w:pPr>
        <w:snapToGrid w:val="0"/>
        <w:spacing w:line="360" w:lineRule="auto"/>
        <w:ind w:firstLine="360" w:firstLineChars="150"/>
        <w:rPr>
          <w:rFonts w:hint="eastAsia" w:ascii="宋体" w:hAnsi="宋体" w:eastAsia="宋体" w:cs="宋体"/>
          <w:color w:val="000000"/>
          <w:sz w:val="24"/>
          <w:u w:val="single"/>
        </w:rPr>
      </w:pPr>
      <w:r>
        <w:rPr>
          <w:rFonts w:hint="eastAsia" w:ascii="宋体" w:hAnsi="宋体" w:eastAsia="宋体" w:cs="宋体"/>
          <w:color w:val="000000"/>
          <w:sz w:val="24"/>
          <w:u w:val="single"/>
        </w:rPr>
        <w:t>发包人和工程监理有权对承包人提供的材料和设备进行抽检，对不符合设计要求及验收规范的材料和设备，有权终止使用，发生的一切损失和费用由承包人承担。</w:t>
      </w:r>
    </w:p>
    <w:p w14:paraId="61606181">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它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068CA35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8.8 施工设备和临时设施</w:t>
      </w:r>
    </w:p>
    <w:p w14:paraId="216768D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8.8.1 承包人提供的施工设备和临时设施</w:t>
      </w:r>
    </w:p>
    <w:p w14:paraId="4C326EF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关于修建临时设施费用承担的约定：</w:t>
      </w:r>
      <w:r>
        <w:rPr>
          <w:rFonts w:hint="eastAsia" w:ascii="宋体" w:hAnsi="宋体" w:eastAsia="宋体" w:cs="宋体"/>
          <w:color w:val="000000"/>
          <w:sz w:val="24"/>
          <w:u w:val="single"/>
        </w:rPr>
        <w:t>由承包人自行修建，费用已在合同价中</w:t>
      </w:r>
      <w:r>
        <w:rPr>
          <w:rFonts w:hint="eastAsia" w:ascii="宋体" w:hAnsi="宋体" w:eastAsia="宋体" w:cs="宋体"/>
          <w:color w:val="000000"/>
          <w:sz w:val="24"/>
        </w:rPr>
        <w:t>。</w:t>
      </w:r>
      <w:bookmarkStart w:id="163" w:name="_Toc304295562"/>
      <w:bookmarkStart w:id="164" w:name="_Toc312677498"/>
      <w:bookmarkStart w:id="165" w:name="_Toc297216195"/>
      <w:bookmarkStart w:id="166" w:name="_Toc300934985"/>
      <w:bookmarkStart w:id="167" w:name="_Toc303539142"/>
      <w:bookmarkStart w:id="168" w:name="_Toc312678024"/>
      <w:bookmarkStart w:id="169" w:name="_Toc318581174"/>
      <w:bookmarkStart w:id="170" w:name="_Toc297123536"/>
      <w:bookmarkStart w:id="171" w:name="_Toc292559378"/>
      <w:bookmarkStart w:id="172" w:name="_Toc296891001"/>
      <w:bookmarkStart w:id="173" w:name="_Toc296944512"/>
      <w:bookmarkStart w:id="174" w:name="_Toc296891213"/>
      <w:bookmarkStart w:id="175" w:name="_Toc267251428"/>
      <w:bookmarkStart w:id="176" w:name="_Toc297048359"/>
      <w:bookmarkStart w:id="177" w:name="_Toc296346674"/>
      <w:bookmarkStart w:id="178" w:name="_Toc296503173"/>
      <w:bookmarkStart w:id="179" w:name="_Toc292559883"/>
      <w:bookmarkStart w:id="180" w:name="_Toc267251427"/>
      <w:bookmarkStart w:id="181" w:name="_Toc296347172"/>
      <w:bookmarkStart w:id="182" w:name="_Toc297120473"/>
    </w:p>
    <w:bookmarkEnd w:id="163"/>
    <w:bookmarkEnd w:id="164"/>
    <w:bookmarkEnd w:id="165"/>
    <w:bookmarkEnd w:id="166"/>
    <w:bookmarkEnd w:id="167"/>
    <w:bookmarkEnd w:id="168"/>
    <w:bookmarkEnd w:id="169"/>
    <w:bookmarkEnd w:id="170"/>
    <w:p w14:paraId="334D75BA">
      <w:pPr>
        <w:snapToGrid w:val="0"/>
        <w:spacing w:line="360" w:lineRule="auto"/>
        <w:ind w:firstLine="482" w:firstLineChars="200"/>
        <w:rPr>
          <w:rFonts w:hint="eastAsia" w:ascii="宋体" w:hAnsi="宋体" w:eastAsia="宋体" w:cs="宋体"/>
          <w:b/>
          <w:color w:val="000000"/>
          <w:sz w:val="24"/>
        </w:rPr>
      </w:pPr>
      <w:bookmarkStart w:id="183" w:name="_Toc427307556"/>
      <w:r>
        <w:rPr>
          <w:rFonts w:hint="eastAsia" w:ascii="宋体" w:hAnsi="宋体" w:eastAsia="宋体" w:cs="宋体"/>
          <w:b/>
          <w:color w:val="000000"/>
          <w:sz w:val="24"/>
        </w:rPr>
        <w:t>1</w:t>
      </w:r>
      <w:bookmarkEnd w:id="171"/>
      <w:bookmarkEnd w:id="172"/>
      <w:bookmarkEnd w:id="173"/>
      <w:bookmarkEnd w:id="174"/>
      <w:bookmarkEnd w:id="175"/>
      <w:bookmarkEnd w:id="176"/>
      <w:bookmarkEnd w:id="177"/>
      <w:bookmarkEnd w:id="178"/>
      <w:bookmarkEnd w:id="179"/>
      <w:bookmarkEnd w:id="180"/>
      <w:bookmarkEnd w:id="181"/>
      <w:bookmarkEnd w:id="182"/>
      <w:bookmarkStart w:id="184" w:name="_Toc292559398"/>
      <w:bookmarkStart w:id="185" w:name="_Toc296346694"/>
      <w:bookmarkStart w:id="186" w:name="_Toc292559903"/>
      <w:bookmarkStart w:id="187" w:name="_Toc297120493"/>
      <w:bookmarkStart w:id="188" w:name="_Toc300934989"/>
      <w:bookmarkStart w:id="189" w:name="_Toc297048379"/>
      <w:bookmarkStart w:id="190" w:name="_Toc296347192"/>
      <w:bookmarkStart w:id="191" w:name="_Toc297216199"/>
      <w:bookmarkStart w:id="192" w:name="_Toc296944532"/>
      <w:bookmarkStart w:id="193" w:name="_Toc303539146"/>
      <w:bookmarkStart w:id="194" w:name="_Toc296891233"/>
      <w:bookmarkStart w:id="195" w:name="_Toc304295566"/>
      <w:bookmarkStart w:id="196" w:name="_Toc296891021"/>
      <w:bookmarkStart w:id="197" w:name="_Toc297123540"/>
      <w:bookmarkStart w:id="198" w:name="_Toc296503193"/>
      <w:bookmarkStart w:id="199" w:name="_Toc312678025"/>
      <w:bookmarkStart w:id="200" w:name="_Toc312677499"/>
      <w:bookmarkStart w:id="201" w:name="_Toc267251440"/>
      <w:bookmarkStart w:id="202" w:name="_Toc267251437"/>
      <w:bookmarkStart w:id="203" w:name="_Toc267251435"/>
      <w:bookmarkStart w:id="204" w:name="_Toc267251442"/>
      <w:bookmarkStart w:id="205" w:name="_Toc267251439"/>
      <w:bookmarkStart w:id="206" w:name="_Toc267251433"/>
      <w:bookmarkStart w:id="207" w:name="_Toc267251441"/>
      <w:r>
        <w:rPr>
          <w:rFonts w:hint="eastAsia" w:ascii="宋体" w:hAnsi="宋体" w:eastAsia="宋体" w:cs="宋体"/>
          <w:b/>
          <w:color w:val="000000"/>
          <w:sz w:val="24"/>
        </w:rPr>
        <w:t>0. 变更</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bookmarkEnd w:id="199"/>
    <w:bookmarkEnd w:id="200"/>
    <w:p w14:paraId="30D187D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10.1变更的范围</w:t>
      </w:r>
    </w:p>
    <w:p w14:paraId="00D553F7">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关于变更的范围的约定：</w:t>
      </w:r>
      <w:r>
        <w:rPr>
          <w:rFonts w:hint="eastAsia" w:ascii="宋体" w:hAnsi="宋体" w:eastAsia="宋体" w:cs="宋体"/>
          <w:color w:val="000000"/>
          <w:sz w:val="24"/>
          <w:u w:val="single"/>
        </w:rPr>
        <w:t>按通用条款约定。</w:t>
      </w:r>
    </w:p>
    <w:p w14:paraId="7BECD17D">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10.2变更权</w:t>
      </w:r>
    </w:p>
    <w:p w14:paraId="02B48A37">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544B9B43">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5181B07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10.4变更估价</w:t>
      </w:r>
    </w:p>
    <w:p w14:paraId="61ED586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10.4.1 变更估价原则</w:t>
      </w:r>
    </w:p>
    <w:p w14:paraId="5589C03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（1）变更合同价款按下列方式进行：</w:t>
      </w:r>
      <w:r>
        <w:rPr>
          <w:rFonts w:hint="eastAsia" w:ascii="宋体" w:hAnsi="宋体" w:eastAsia="宋体" w:cs="宋体"/>
          <w:color w:val="000000"/>
          <w:sz w:val="24"/>
          <w:u w:val="single"/>
        </w:rPr>
        <w:t>按本合同条款中第12.1相应条款执行。</w:t>
      </w:r>
    </w:p>
    <w:p w14:paraId="0FECE8E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10.7 暂估价：</w:t>
      </w:r>
    </w:p>
    <w:p w14:paraId="76581D4C">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bookmarkStart w:id="208" w:name="_Toc312678035"/>
      <w:bookmarkStart w:id="209" w:name="_Toc312677509"/>
      <w:bookmarkStart w:id="210" w:name="_Toc318581177"/>
      <w:r>
        <w:rPr>
          <w:rFonts w:hint="eastAsia" w:ascii="宋体" w:hAnsi="宋体" w:eastAsia="宋体" w:cs="宋体"/>
          <w:sz w:val="24"/>
        </w:rPr>
        <w:t>0.7.1 依法必须招标的暂估价项目</w:t>
      </w:r>
    </w:p>
    <w:bookmarkEnd w:id="208"/>
    <w:bookmarkEnd w:id="209"/>
    <w:bookmarkEnd w:id="210"/>
    <w:p w14:paraId="4E3D889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3687980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10.7.2 不属于依法必须招标的暂估价项目</w:t>
      </w:r>
    </w:p>
    <w:p w14:paraId="22B7CF1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3  </w:t>
      </w:r>
      <w:r>
        <w:rPr>
          <w:rFonts w:hint="eastAsia" w:ascii="宋体" w:hAnsi="宋体" w:eastAsia="宋体" w:cs="宋体"/>
          <w:sz w:val="24"/>
        </w:rPr>
        <w:t>种方式确定。</w:t>
      </w:r>
    </w:p>
    <w:p w14:paraId="77061B7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第3种方式：承包人直接实施的暂估价项目</w:t>
      </w:r>
    </w:p>
    <w:p w14:paraId="63E89F39">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承包人直接实施的暂估价项目的约定：</w:t>
      </w:r>
      <w:r>
        <w:rPr>
          <w:rFonts w:hint="eastAsia" w:ascii="宋体" w:hAnsi="宋体" w:eastAsia="宋体" w:cs="宋体"/>
          <w:sz w:val="24"/>
          <w:u w:val="single"/>
        </w:rPr>
        <w:t>按通用条款。</w:t>
      </w:r>
    </w:p>
    <w:p w14:paraId="601630BB">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工程招标时暂估价材料竣工结算办法：</w:t>
      </w:r>
      <w:r>
        <w:rPr>
          <w:rFonts w:hint="eastAsia" w:ascii="宋体" w:hAnsi="宋体" w:eastAsia="宋体" w:cs="宋体"/>
          <w:b/>
          <w:sz w:val="24"/>
          <w:u w:val="single"/>
        </w:rPr>
        <w:t>/</w:t>
      </w:r>
      <w:r>
        <w:rPr>
          <w:rFonts w:hint="eastAsia" w:ascii="宋体" w:hAnsi="宋体" w:eastAsia="宋体" w:cs="宋体"/>
          <w:sz w:val="24"/>
          <w:u w:val="single"/>
        </w:rPr>
        <w:t>。</w:t>
      </w:r>
    </w:p>
    <w:p w14:paraId="2FB8CA6E">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10.8 暂列金额：</w:t>
      </w:r>
      <w:r>
        <w:rPr>
          <w:rFonts w:hint="eastAsia" w:ascii="宋体" w:hAnsi="宋体" w:eastAsia="宋体" w:cs="宋体"/>
          <w:sz w:val="24"/>
          <w:u w:val="single"/>
        </w:rPr>
        <w:t>人民币40000元。</w:t>
      </w:r>
    </w:p>
    <w:p w14:paraId="2D6ED7A5">
      <w:pPr>
        <w:snapToGrid w:val="0"/>
        <w:spacing w:line="360" w:lineRule="auto"/>
        <w:ind w:firstLine="480" w:firstLineChars="200"/>
        <w:rPr>
          <w:rFonts w:hint="eastAsia" w:ascii="宋体" w:hAnsi="宋体" w:eastAsia="宋体" w:cs="宋体"/>
          <w:b/>
          <w:bCs/>
          <w:snapToGrid/>
          <w:sz w:val="24"/>
          <w:u w:val="single"/>
        </w:rPr>
      </w:pPr>
      <w:r>
        <w:rPr>
          <w:rFonts w:hint="eastAsia" w:ascii="宋体" w:hAnsi="宋体" w:eastAsia="宋体" w:cs="宋体"/>
          <w:snapToGrid/>
          <w:sz w:val="24"/>
        </w:rPr>
        <w:t>合同当事人关于暂列金额使用的约定：</w:t>
      </w:r>
      <w:r>
        <w:rPr>
          <w:rFonts w:hint="eastAsia" w:ascii="宋体" w:hAnsi="宋体" w:eastAsia="宋体" w:cs="宋体"/>
          <w:b/>
          <w:sz w:val="24"/>
          <w:u w:val="single"/>
        </w:rPr>
        <w:t>本项目暂列金额为40</w:t>
      </w:r>
      <w:r>
        <w:rPr>
          <w:rFonts w:ascii="宋体" w:hAnsi="宋体" w:eastAsia="宋体" w:cs="宋体"/>
          <w:b/>
          <w:sz w:val="24"/>
          <w:u w:val="single"/>
        </w:rPr>
        <w:t>000元。</w:t>
      </w:r>
      <w:r>
        <w:rPr>
          <w:rFonts w:hint="eastAsia" w:ascii="宋体" w:hAnsi="宋体" w:eastAsia="宋体" w:cs="宋体"/>
          <w:b/>
          <w:sz w:val="24"/>
          <w:u w:val="single"/>
        </w:rPr>
        <w:t>暂列金额是发包人自行确定设立的，使用权归发包人，承包人无权使用此笔费用。此费用按实际发生经发包人签证后确定全部使用、部分使用或不使用。暂列金额不计入工程款付款的基数。</w:t>
      </w:r>
    </w:p>
    <w:p w14:paraId="01F7B77C">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color w:val="000000"/>
          <w:sz w:val="24"/>
        </w:rPr>
        <w:t xml:space="preserve">11. </w:t>
      </w:r>
      <w:r>
        <w:rPr>
          <w:rFonts w:hint="eastAsia" w:ascii="宋体" w:hAnsi="宋体" w:eastAsia="宋体" w:cs="宋体"/>
          <w:b/>
          <w:sz w:val="24"/>
        </w:rPr>
        <w:t>价格调整</w:t>
      </w:r>
    </w:p>
    <w:bookmarkEnd w:id="201"/>
    <w:bookmarkEnd w:id="202"/>
    <w:bookmarkEnd w:id="203"/>
    <w:bookmarkEnd w:id="204"/>
    <w:bookmarkEnd w:id="205"/>
    <w:bookmarkEnd w:id="206"/>
    <w:bookmarkEnd w:id="207"/>
    <w:p w14:paraId="0E23A0A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11.1 市场价格波动引起的调整</w:t>
      </w:r>
    </w:p>
    <w:p w14:paraId="43FC790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市场价格波动是否调整合同价格的约定：</w:t>
      </w:r>
    </w:p>
    <w:p w14:paraId="67C543F1">
      <w:pPr>
        <w:autoSpaceDE w:val="0"/>
        <w:autoSpaceDN w:val="0"/>
        <w:adjustRightInd w:val="0"/>
        <w:spacing w:line="360" w:lineRule="auto"/>
        <w:ind w:firstLine="482" w:firstLineChars="200"/>
        <w:rPr>
          <w:rFonts w:hint="eastAsia" w:ascii="宋体" w:hAnsi="宋体" w:eastAsia="宋体" w:cs="宋体"/>
          <w:b/>
          <w:bCs/>
          <w:snapToGrid/>
          <w:sz w:val="24"/>
          <w:u w:val="single"/>
        </w:rPr>
      </w:pPr>
      <w:r>
        <w:rPr>
          <w:rFonts w:hint="eastAsia" w:ascii="宋体" w:hAnsi="宋体" w:eastAsia="宋体" w:cs="宋体"/>
          <w:b/>
          <w:bCs/>
          <w:snapToGrid/>
          <w:sz w:val="24"/>
        </w:rPr>
        <w:t>（1）材料价格均不可调整，承包人在报价时已充分考虑施工期间各类建材的市场风险，竣工结算时不得调整。</w:t>
      </w:r>
    </w:p>
    <w:p w14:paraId="474B81FC">
      <w:pPr>
        <w:autoSpaceDE w:val="0"/>
        <w:autoSpaceDN w:val="0"/>
        <w:adjustRightInd w:val="0"/>
        <w:spacing w:line="360" w:lineRule="auto"/>
        <w:ind w:firstLine="482" w:firstLineChars="200"/>
        <w:rPr>
          <w:rFonts w:hint="eastAsia" w:ascii="宋体" w:hAnsi="宋体" w:eastAsia="宋体" w:cs="宋体"/>
          <w:b/>
          <w:bCs/>
          <w:snapToGrid/>
          <w:sz w:val="24"/>
        </w:rPr>
      </w:pPr>
      <w:r>
        <w:rPr>
          <w:rFonts w:hint="eastAsia" w:ascii="宋体" w:hAnsi="宋体" w:eastAsia="宋体" w:cs="宋体"/>
          <w:b/>
          <w:bCs/>
          <w:snapToGrid/>
          <w:sz w:val="24"/>
        </w:rPr>
        <w:t>（2）</w:t>
      </w:r>
      <w:r>
        <w:rPr>
          <w:rFonts w:hint="eastAsia" w:ascii="宋体" w:hAnsi="宋体" w:eastAsia="宋体" w:cs="宋体"/>
          <w:b/>
          <w:bCs/>
          <w:snapToGrid/>
          <w:sz w:val="24"/>
          <w:lang w:val="zh-CN"/>
        </w:rPr>
        <w:t>人工费价格不可调整，</w:t>
      </w:r>
      <w:r>
        <w:rPr>
          <w:rFonts w:hint="eastAsia" w:ascii="宋体" w:hAnsi="宋体" w:eastAsia="宋体" w:cs="宋体"/>
          <w:b/>
          <w:bCs/>
          <w:snapToGrid/>
          <w:sz w:val="24"/>
        </w:rPr>
        <w:t>承包人在报价时已充分考虑施工期间的市场风险及政策性调整风险，竣工结算时不得调整</w:t>
      </w:r>
      <w:r>
        <w:rPr>
          <w:rFonts w:ascii="宋体" w:hAnsi="宋体" w:eastAsia="宋体" w:cs="宋体"/>
          <w:b/>
          <w:bCs/>
          <w:snapToGrid/>
          <w:sz w:val="24"/>
        </w:rPr>
        <w:t>。</w:t>
      </w:r>
    </w:p>
    <w:p w14:paraId="42503F94">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12. 合同价格、计量与支付</w:t>
      </w:r>
    </w:p>
    <w:p w14:paraId="7C0EA430">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12.1单价合同。</w:t>
      </w:r>
    </w:p>
    <w:p w14:paraId="4CCB2610">
      <w:pPr>
        <w:autoSpaceDE w:val="0"/>
        <w:autoSpaceDN w:val="0"/>
        <w:adjustRightInd w:val="0"/>
        <w:snapToGrid w:val="0"/>
        <w:spacing w:line="360" w:lineRule="auto"/>
        <w:ind w:firstLine="480"/>
        <w:rPr>
          <w:rFonts w:hint="eastAsia" w:ascii="宋体" w:hAnsi="宋体" w:eastAsia="宋体" w:cs="宋体"/>
          <w:b/>
          <w:spacing w:val="-2"/>
          <w:sz w:val="24"/>
        </w:rPr>
      </w:pPr>
      <w:r>
        <w:rPr>
          <w:rFonts w:hint="eastAsia" w:ascii="宋体" w:hAnsi="宋体" w:eastAsia="宋体" w:cs="宋体"/>
          <w:sz w:val="24"/>
        </w:rPr>
        <w:t>综合单价包含的风险范围：</w:t>
      </w:r>
      <w:r>
        <w:rPr>
          <w:rFonts w:hint="eastAsia" w:ascii="宋体" w:hAnsi="宋体" w:eastAsia="宋体" w:cs="宋体"/>
          <w:b/>
          <w:spacing w:val="-2"/>
          <w:sz w:val="24"/>
        </w:rPr>
        <w:t>除下述风险范围内容可调整外，其余不可调整。</w:t>
      </w:r>
    </w:p>
    <w:p w14:paraId="24EA8F0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（1）工程量偏差；</w:t>
      </w:r>
    </w:p>
    <w:p w14:paraId="1C3A150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（2）与招标清单项目特征描述不符；</w:t>
      </w:r>
    </w:p>
    <w:p w14:paraId="166856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（3）工程量清单缺、漏项； </w:t>
      </w:r>
    </w:p>
    <w:p w14:paraId="06B262E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（4）工程变更；</w:t>
      </w:r>
    </w:p>
    <w:p w14:paraId="7693880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（5）现场签证；</w:t>
      </w:r>
    </w:p>
    <w:p w14:paraId="1BAD855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（6）暂列金额及暂估价；</w:t>
      </w:r>
    </w:p>
    <w:p w14:paraId="5C77D97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（7）发承包人双方约定的其他调整事项。</w:t>
      </w:r>
    </w:p>
    <w:p w14:paraId="07FA1964">
      <w:pPr>
        <w:autoSpaceDE w:val="0"/>
        <w:autoSpaceDN w:val="0"/>
        <w:adjustRightInd w:val="0"/>
        <w:snapToGrid w:val="0"/>
        <w:spacing w:line="360" w:lineRule="auto"/>
        <w:ind w:firstLine="480"/>
        <w:rPr>
          <w:rFonts w:hint="eastAsia" w:ascii="宋体" w:hAnsi="宋体" w:eastAsia="宋体" w:cs="宋体"/>
          <w:b/>
          <w:bCs/>
          <w:sz w:val="24"/>
          <w:u w:val="single"/>
        </w:rPr>
      </w:pPr>
      <w:r>
        <w:rPr>
          <w:rFonts w:hint="eastAsia" w:ascii="宋体" w:hAnsi="宋体" w:eastAsia="宋体" w:cs="宋体"/>
          <w:sz w:val="24"/>
        </w:rPr>
        <w:t>风险费用的计算方法：</w:t>
      </w:r>
      <w:r>
        <w:rPr>
          <w:rFonts w:hint="eastAsia" w:ascii="宋体" w:hAnsi="宋体" w:eastAsia="宋体" w:cs="宋体"/>
          <w:bCs/>
          <w:sz w:val="24"/>
          <w:u w:val="single"/>
        </w:rPr>
        <w:t>承包人在磋商响应报价时已经充分考虑，竣工结算时风险范围以内不作任何调整</w:t>
      </w:r>
      <w:r>
        <w:rPr>
          <w:rFonts w:hint="eastAsia" w:ascii="宋体" w:hAnsi="宋体" w:eastAsia="宋体" w:cs="宋体"/>
          <w:b/>
          <w:bCs/>
          <w:sz w:val="24"/>
          <w:u w:val="single"/>
        </w:rPr>
        <w:t>。</w:t>
      </w:r>
    </w:p>
    <w:p w14:paraId="182D980A">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风险范围以外合同价款调整范围及方法：</w:t>
      </w:r>
    </w:p>
    <w:p w14:paraId="49BD0F0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（1）因非承包人原因引起原有工程量清单项目的工程量增减，即发包人提供的工程量清单漏项或缺项，或因设计变更及发包人要求变动的按照以下的计价办法结算：</w:t>
      </w:r>
    </w:p>
    <w:p w14:paraId="41C4CE3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1F588B26">
      <w:pPr>
        <w:snapToGrid w:val="0"/>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B、变更引起工程量增减</w:t>
      </w:r>
    </w:p>
    <w:p w14:paraId="26973CEB">
      <w:pPr>
        <w:snapToGrid w:val="0"/>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a.当变更引起工程量增减在15%以内（含15%），</w:t>
      </w:r>
      <w:r>
        <w:rPr>
          <w:rFonts w:hint="eastAsia" w:ascii="宋体" w:hAnsi="宋体" w:eastAsia="宋体" w:cs="宋体"/>
          <w:b/>
          <w:sz w:val="24"/>
        </w:rPr>
        <w:t>S= N2* Q1；</w:t>
      </w:r>
    </w:p>
    <w:p w14:paraId="27D1BB89">
      <w:pPr>
        <w:snapToGrid w:val="0"/>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 xml:space="preserve">b.工程量增加在15%以上时， </w:t>
      </w:r>
    </w:p>
    <w:p w14:paraId="135D1759">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当Q1&lt;Q2,S= N2* Q1</w:t>
      </w:r>
    </w:p>
    <w:p w14:paraId="619C716D">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当Q1&gt;Q2,S= 1.15N1*Q1+（N2-1.15N1）* Q2</w:t>
      </w:r>
    </w:p>
    <w:p w14:paraId="683217DE">
      <w:pPr>
        <w:snapToGrid w:val="0"/>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 xml:space="preserve">c.工程量减少在15%以上时， </w:t>
      </w:r>
    </w:p>
    <w:p w14:paraId="0CDFE9C8">
      <w:pPr>
        <w:snapToGrid w:val="0"/>
        <w:spacing w:line="360" w:lineRule="auto"/>
        <w:ind w:firstLine="836" w:firstLineChars="347"/>
        <w:rPr>
          <w:rFonts w:hint="eastAsia" w:ascii="宋体" w:hAnsi="宋体" w:eastAsia="宋体" w:cs="宋体"/>
          <w:b/>
          <w:sz w:val="24"/>
        </w:rPr>
      </w:pPr>
      <w:r>
        <w:rPr>
          <w:rFonts w:hint="eastAsia" w:ascii="宋体" w:hAnsi="宋体" w:eastAsia="宋体" w:cs="宋体"/>
          <w:b/>
          <w:sz w:val="24"/>
        </w:rPr>
        <w:t>当Q1&gt;Q2，S=N2*Q1</w:t>
      </w:r>
    </w:p>
    <w:p w14:paraId="44A7C98D">
      <w:pPr>
        <w:snapToGrid w:val="0"/>
        <w:spacing w:line="360" w:lineRule="auto"/>
        <w:ind w:firstLine="836" w:firstLineChars="347"/>
        <w:rPr>
          <w:rFonts w:hint="eastAsia" w:ascii="宋体" w:hAnsi="宋体" w:eastAsia="宋体" w:cs="宋体"/>
          <w:color w:val="000000"/>
          <w:sz w:val="24"/>
        </w:rPr>
      </w:pPr>
      <w:r>
        <w:rPr>
          <w:rFonts w:hint="eastAsia" w:ascii="宋体" w:hAnsi="宋体" w:eastAsia="宋体" w:cs="宋体"/>
          <w:b/>
          <w:sz w:val="24"/>
        </w:rPr>
        <w:t>当Q1&lt; Q2，S=N2*Q1+N2*（Q2-Q1）*30%，若该项投标价为不平衡报价的，则S= N2*Q1</w:t>
      </w:r>
    </w:p>
    <w:p w14:paraId="10F8B016">
      <w:pPr>
        <w:snapToGrid w:val="0"/>
        <w:spacing w:line="360" w:lineRule="auto"/>
        <w:ind w:firstLine="718" w:firstLineChars="298"/>
        <w:rPr>
          <w:rFonts w:hint="eastAsia" w:ascii="宋体" w:hAnsi="宋体" w:eastAsia="宋体" w:cs="宋体"/>
          <w:sz w:val="24"/>
        </w:rPr>
      </w:pPr>
      <w:r>
        <w:rPr>
          <w:rFonts w:hint="eastAsia" w:ascii="宋体" w:hAnsi="宋体" w:eastAsia="宋体" w:cs="宋体"/>
          <w:b/>
          <w:sz w:val="24"/>
        </w:rPr>
        <w:t>注：审定价S、标底量N1、审定量N2、投标价Q1、按上述A原则组价下浮价Q2</w:t>
      </w:r>
    </w:p>
    <w:p w14:paraId="741566C6">
      <w:pPr>
        <w:spacing w:line="360" w:lineRule="auto"/>
        <w:ind w:firstLine="480" w:firstLineChars="200"/>
        <w:rPr>
          <w:rFonts w:hint="eastAsia" w:ascii="宋体" w:hAnsi="宋体" w:eastAsia="宋体"/>
          <w:b/>
          <w:snapToGrid/>
          <w:color w:val="000000"/>
          <w:kern w:val="2"/>
          <w:sz w:val="24"/>
          <w:u w:val="single"/>
        </w:rPr>
      </w:pPr>
      <w:r>
        <w:rPr>
          <w:rFonts w:hint="eastAsia" w:ascii="宋体" w:hAnsi="宋体" w:eastAsia="宋体" w:cs="宋体"/>
          <w:color w:val="000000"/>
          <w:sz w:val="24"/>
        </w:rPr>
        <w:t>（2）</w:t>
      </w:r>
      <w:r>
        <w:rPr>
          <w:rFonts w:hint="eastAsia" w:ascii="宋体" w:hAnsi="宋体" w:eastAsia="宋体"/>
          <w:b/>
          <w:snapToGrid/>
          <w:color w:val="000000"/>
          <w:kern w:val="2"/>
          <w:sz w:val="24"/>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27DF3F0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（3）暂列金额及暂估价详见合同相关条款。</w:t>
      </w:r>
    </w:p>
    <w:p w14:paraId="45452A8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2、总价合同。</w:t>
      </w:r>
    </w:p>
    <w:p w14:paraId="1CB407A7">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总价包含的风险范围：</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DFFF99D">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风险费用的计算方法：</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FC9BBA3">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DEF7A38">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3、其他价格方式：</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4CCB8A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12.2 预付款</w:t>
      </w:r>
    </w:p>
    <w:p w14:paraId="3722DA91">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12.2.1 预付款的支付</w:t>
      </w:r>
    </w:p>
    <w:p w14:paraId="38D89686">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预付款支付比例或金额：</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w:t>
      </w:r>
    </w:p>
    <w:p w14:paraId="453A0F24">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预付款支付期限：</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AB05689">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预付款扣回的方式：</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67B56E6">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12.2.2 预付款担保</w:t>
      </w:r>
    </w:p>
    <w:p w14:paraId="59494789">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承包人提交预付款担保的期限：</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57E0721">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预付款担保的形式为：</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98B0A4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计量</w:t>
      </w:r>
    </w:p>
    <w:p w14:paraId="23D6195C">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12.3.1 计量原则</w:t>
      </w:r>
    </w:p>
    <w:p w14:paraId="7FCC943C">
      <w:pPr>
        <w:autoSpaceDE w:val="0"/>
        <w:autoSpaceDN w:val="0"/>
        <w:adjustRightInd w:val="0"/>
        <w:snapToGrid w:val="0"/>
        <w:spacing w:line="360" w:lineRule="auto"/>
        <w:ind w:firstLine="480" w:firstLineChars="200"/>
        <w:jc w:val="left"/>
        <w:rPr>
          <w:rFonts w:hint="eastAsia" w:ascii="宋体" w:hAnsi="宋体" w:eastAsia="宋体" w:cs="宋体"/>
          <w:b/>
          <w:color w:val="000000"/>
          <w:sz w:val="24"/>
          <w:u w:val="single"/>
        </w:rPr>
      </w:pPr>
      <w:r>
        <w:rPr>
          <w:rFonts w:hint="eastAsia" w:ascii="宋体" w:hAnsi="宋体" w:eastAsia="宋体" w:cs="宋体"/>
          <w:color w:val="000000"/>
          <w:sz w:val="24"/>
        </w:rPr>
        <w:t>工程量计算规则：</w:t>
      </w:r>
      <w:r>
        <w:rPr>
          <w:rFonts w:hint="eastAsia" w:ascii="宋体" w:hAnsi="宋体" w:eastAsia="宋体" w:cs="宋体"/>
          <w:bCs/>
          <w:color w:val="000000"/>
          <w:sz w:val="24"/>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64065965">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12.3.2 计量周期</w:t>
      </w:r>
    </w:p>
    <w:p w14:paraId="37D03CBA">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关于计量周期的约定：</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w:t>
      </w:r>
    </w:p>
    <w:p w14:paraId="4BD9B94D">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12.3.3 单价合同的计量  </w:t>
      </w:r>
    </w:p>
    <w:p w14:paraId="2217246B">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color w:val="000000"/>
          <w:sz w:val="24"/>
        </w:rPr>
        <w:t>关于单价合同计量的约定：</w:t>
      </w:r>
      <w:r>
        <w:rPr>
          <w:rFonts w:hint="eastAsia" w:ascii="宋体" w:hAnsi="宋体" w:eastAsia="宋体" w:cs="宋体"/>
          <w:bCs/>
          <w:color w:val="000000"/>
          <w:sz w:val="24"/>
          <w:u w:val="single"/>
        </w:rPr>
        <w:t>竣工结算的工程量按发承包双方在合同中约定应予计量且实际完成的工程量确定，完成发包人要求的合同以外的零星工作或发生非承包人责任事件的工程量按现场签证确定。</w:t>
      </w:r>
    </w:p>
    <w:p w14:paraId="047DA8A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12.4 工程进度款支付</w:t>
      </w:r>
    </w:p>
    <w:p w14:paraId="55E1EFF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12.4.1 付款周期</w:t>
      </w:r>
    </w:p>
    <w:p w14:paraId="20E2B5B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关于付款周期的约定</w:t>
      </w:r>
    </w:p>
    <w:p w14:paraId="26CA3B58">
      <w:pPr>
        <w:snapToGrid w:val="0"/>
        <w:spacing w:line="360" w:lineRule="auto"/>
        <w:ind w:firstLine="480" w:firstLineChars="200"/>
        <w:rPr>
          <w:rFonts w:hint="eastAsia" w:ascii="宋体" w:hAnsi="宋体" w:eastAsia="宋体" w:cs="宋体"/>
          <w:bCs/>
          <w:sz w:val="24"/>
        </w:rPr>
      </w:pPr>
      <w:bookmarkStart w:id="211" w:name="OLE_LINK5"/>
      <w:r>
        <w:rPr>
          <w:rFonts w:hint="eastAsia" w:ascii="宋体" w:hAnsi="宋体" w:eastAsia="宋体" w:cs="宋体"/>
          <w:bCs/>
          <w:sz w:val="24"/>
        </w:rPr>
        <w:t>(1)</w:t>
      </w:r>
      <w:bookmarkEnd w:id="211"/>
      <w:r>
        <w:rPr>
          <w:rFonts w:hint="eastAsia" w:ascii="宋体" w:hAnsi="宋体" w:eastAsia="宋体" w:cs="宋体"/>
          <w:bCs/>
          <w:sz w:val="24"/>
        </w:rPr>
        <w:t>本项目履约保证金为合同总价的10%，承包人须在合同签订前缴纳，验收合格后无息返还。</w:t>
      </w:r>
    </w:p>
    <w:p w14:paraId="1D99D0D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合同签订生效后、材料及设备进场且经采购人确认后支付合同价（扣除暂列金）的30%；工程竣工验收合格并经审计结束后(收到审计报告及成交供应商正式合法有效税务发票)付至审定价的97%；余款3%作为质量保修金，质保期满3年且无质量问题并经甲方书面确认后15日内无息返还。</w:t>
      </w:r>
    </w:p>
    <w:p w14:paraId="099C627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rPr>
        <w:t>核减额=初审核减额+终审核减额。</w:t>
      </w:r>
    </w:p>
    <w:p w14:paraId="01F5700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napToGrid/>
          <w:sz w:val="24"/>
        </w:rPr>
        <w:t>(4)</w:t>
      </w:r>
      <w:r>
        <w:rPr>
          <w:rFonts w:hint="eastAsia" w:ascii="宋体" w:hAnsi="宋体" w:eastAsia="宋体" w:cs="宋体"/>
          <w:bCs/>
          <w:sz w:val="24"/>
        </w:rPr>
        <w:t>所有款项由采购人按相关财务支付规定办理支付手续，不得故意拖延支付时间。</w:t>
      </w:r>
    </w:p>
    <w:p w14:paraId="03E344F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说明：</w:t>
      </w:r>
    </w:p>
    <w:p w14:paraId="2F7E91CF">
      <w:pPr>
        <w:snapToGrid w:val="0"/>
        <w:spacing w:line="360" w:lineRule="auto"/>
        <w:ind w:firstLine="480" w:firstLineChars="200"/>
        <w:rPr>
          <w:rFonts w:hint="eastAsia" w:ascii="宋体" w:hAnsi="宋体" w:eastAsia="宋体" w:cs="宋体"/>
          <w:bCs/>
          <w:color w:val="000000"/>
          <w:sz w:val="24"/>
          <w:u w:val="single"/>
        </w:rPr>
      </w:pPr>
      <w:bookmarkStart w:id="212" w:name="OLE_LINK6"/>
      <w:r>
        <w:rPr>
          <w:rFonts w:hint="eastAsia" w:ascii="宋体" w:hAnsi="宋体" w:eastAsia="宋体" w:cs="宋体"/>
          <w:bCs/>
          <w:sz w:val="24"/>
        </w:rPr>
        <w:t>①</w:t>
      </w:r>
      <w:bookmarkEnd w:id="212"/>
      <w:r>
        <w:rPr>
          <w:rFonts w:hint="eastAsia" w:ascii="宋体" w:hAnsi="宋体" w:eastAsia="宋体" w:cs="宋体"/>
          <w:bCs/>
          <w:sz w:val="24"/>
        </w:rPr>
        <w:t>履</w:t>
      </w:r>
      <w:r>
        <w:rPr>
          <w:rFonts w:hint="eastAsia" w:ascii="宋体" w:hAnsi="宋体" w:eastAsia="宋体" w:cs="宋体"/>
          <w:bCs/>
          <w:color w:val="000000"/>
          <w:sz w:val="24"/>
          <w:u w:val="single"/>
        </w:rPr>
        <w:t>约保证金在工程竣工验收合格后退还（无息）。承包人不得因工程造价低，造成质量、停工等问题，如有发生，该保证金不退。</w:t>
      </w:r>
    </w:p>
    <w:p w14:paraId="463CF66A">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②承包人不得因拖欠材料商、分包商等工程款而影响工程进度和质量，否则承包人除承担违约责任外，还需承担发包人对其罚款，金额为拖欠款的 20%。</w:t>
      </w:r>
    </w:p>
    <w:p w14:paraId="54B77F24">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③发包人有权直接扣除按合同规定对承包人的各项违约金，并以工程联系单或罚款单的形式发放给承包人。</w:t>
      </w:r>
    </w:p>
    <w:p w14:paraId="6EC7207E">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④所有工程付款必须经总监理工程师和发包方项目负责人签发付款证书后发包人才予以支付。</w:t>
      </w:r>
    </w:p>
    <w:p w14:paraId="78ED0B11">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⑤实际完成工作量小于合同价时，以实际工作量为付款基数。</w:t>
      </w:r>
    </w:p>
    <w:p w14:paraId="1B942DBD">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⑥本工程以发包方指定的审价单位的审计结果作为工程款结算和支付依据，如相关政府部门或审计部门在检查或审计过程中发现审价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022405D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12.4.2 进度付款申请单的编制</w:t>
      </w:r>
    </w:p>
    <w:p w14:paraId="5B7BDC41">
      <w:pPr>
        <w:snapToGrid w:val="0"/>
        <w:spacing w:line="360" w:lineRule="auto"/>
        <w:ind w:firstLine="460"/>
        <w:rPr>
          <w:rFonts w:hint="eastAsia" w:ascii="宋体" w:hAnsi="宋体" w:eastAsia="宋体" w:cs="宋体"/>
          <w:bCs/>
          <w:sz w:val="24"/>
        </w:rPr>
      </w:pPr>
      <w:r>
        <w:rPr>
          <w:rFonts w:hint="eastAsia" w:ascii="宋体" w:hAnsi="宋体" w:eastAsia="宋体" w:cs="宋体"/>
          <w:bCs/>
          <w:color w:val="000000"/>
          <w:sz w:val="24"/>
        </w:rPr>
        <w:t>关于进度付款</w:t>
      </w:r>
      <w:r>
        <w:rPr>
          <w:rFonts w:hint="eastAsia" w:ascii="宋体" w:hAnsi="宋体" w:eastAsia="宋体" w:cs="宋体"/>
          <w:bCs/>
          <w:sz w:val="24"/>
        </w:rPr>
        <w:t>申请单编制的约定：</w:t>
      </w:r>
      <w:r>
        <w:rPr>
          <w:rFonts w:hint="eastAsia" w:ascii="宋体" w:hAnsi="宋体" w:eastAsia="宋体" w:cs="宋体"/>
          <w:bCs/>
          <w:sz w:val="24"/>
          <w:u w:val="single"/>
        </w:rPr>
        <w:t>/</w:t>
      </w:r>
    </w:p>
    <w:p w14:paraId="4FBBE71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12.4.2 进度付款申请单的编制</w:t>
      </w:r>
    </w:p>
    <w:p w14:paraId="5E508EAE">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sz w:val="24"/>
        </w:rPr>
        <w:t>关于进度付款申请单编制的约定：</w:t>
      </w:r>
      <w:r>
        <w:rPr>
          <w:rFonts w:hint="eastAsia" w:ascii="宋体" w:hAnsi="宋体" w:eastAsia="宋体" w:cs="宋体"/>
          <w:bCs/>
          <w:color w:val="000000"/>
          <w:sz w:val="24"/>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45E55697">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13. 验收和工程试车</w:t>
      </w:r>
    </w:p>
    <w:p w14:paraId="7C9EA745">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13.1 分部分项工程验收</w:t>
      </w:r>
    </w:p>
    <w:p w14:paraId="583C489A">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13.1.2监理人不能按时进行验收时，应提前</w:t>
      </w:r>
      <w:r>
        <w:rPr>
          <w:rFonts w:hint="eastAsia" w:ascii="宋体" w:hAnsi="宋体" w:eastAsia="宋体" w:cs="宋体"/>
          <w:bCs/>
          <w:color w:val="000000"/>
          <w:sz w:val="24"/>
          <w:u w:val="single"/>
        </w:rPr>
        <w:t xml:space="preserve"> 12 </w:t>
      </w:r>
      <w:r>
        <w:rPr>
          <w:rFonts w:hint="eastAsia" w:ascii="宋体" w:hAnsi="宋体" w:eastAsia="宋体" w:cs="宋体"/>
          <w:bCs/>
          <w:color w:val="000000"/>
          <w:sz w:val="24"/>
        </w:rPr>
        <w:t>小时提交书面延期要求。</w:t>
      </w:r>
    </w:p>
    <w:p w14:paraId="74B3088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关于延期最长不得超过：</w:t>
      </w:r>
      <w:r>
        <w:rPr>
          <w:rFonts w:hint="eastAsia" w:ascii="宋体" w:hAnsi="宋体" w:eastAsia="宋体" w:cs="宋体"/>
          <w:bCs/>
          <w:color w:val="000000"/>
          <w:sz w:val="24"/>
          <w:u w:val="single"/>
        </w:rPr>
        <w:t xml:space="preserve">24 </w:t>
      </w:r>
      <w:r>
        <w:rPr>
          <w:rFonts w:hint="eastAsia" w:ascii="宋体" w:hAnsi="宋体" w:eastAsia="宋体" w:cs="宋体"/>
          <w:bCs/>
          <w:color w:val="000000"/>
          <w:sz w:val="24"/>
        </w:rPr>
        <w:t>小时。</w:t>
      </w:r>
    </w:p>
    <w:p w14:paraId="29AF461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13.2 竣工验收</w:t>
      </w:r>
    </w:p>
    <w:p w14:paraId="06DF55F8">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13.2.2竣工验收程序</w:t>
      </w:r>
    </w:p>
    <w:p w14:paraId="415A676A">
      <w:pPr>
        <w:snapToGrid w:val="0"/>
        <w:spacing w:line="360" w:lineRule="auto"/>
        <w:ind w:left="4799" w:leftChars="228" w:hanging="4320" w:hangingChars="1800"/>
        <w:jc w:val="left"/>
        <w:rPr>
          <w:rFonts w:hint="eastAsia" w:ascii="宋体" w:hAnsi="宋体" w:eastAsia="宋体" w:cs="宋体"/>
          <w:bCs/>
          <w:color w:val="000000"/>
          <w:sz w:val="24"/>
        </w:rPr>
      </w:pPr>
      <w:r>
        <w:rPr>
          <w:rFonts w:hint="eastAsia" w:ascii="宋体" w:hAnsi="宋体" w:eastAsia="宋体" w:cs="宋体"/>
          <w:bCs/>
          <w:color w:val="000000"/>
          <w:sz w:val="24"/>
        </w:rPr>
        <w:t>关于竣工验收程序的约定：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19720A8A">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发包人不按照本项约定组织竣工验收、颁发工程接收证书的违约金的计算方法：</w:t>
      </w:r>
      <w:r>
        <w:rPr>
          <w:rFonts w:hint="eastAsia" w:ascii="宋体" w:hAnsi="宋体" w:eastAsia="宋体" w:cs="宋体"/>
          <w:bCs/>
          <w:sz w:val="24"/>
          <w:u w:val="single"/>
        </w:rPr>
        <w:t xml:space="preserve"> /</w:t>
      </w:r>
      <w:r>
        <w:rPr>
          <w:rFonts w:hint="eastAsia" w:ascii="宋体" w:hAnsi="宋体" w:eastAsia="宋体" w:cs="宋体"/>
          <w:bCs/>
          <w:color w:val="000000"/>
          <w:sz w:val="24"/>
        </w:rPr>
        <w:t>。</w:t>
      </w:r>
    </w:p>
    <w:p w14:paraId="06DE3944">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13.2.5移交、接收全部与部分工程</w:t>
      </w:r>
    </w:p>
    <w:p w14:paraId="6B27AAF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承包人向发包人移交工程的期限：</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50994AF2">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发包人未按本合同约定接收全部或部分工程的，违约金的计算方法为：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21093EDA">
      <w:pPr>
        <w:snapToGrid w:val="0"/>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t>承包人未按时移交工程的，违约金的计算方法为：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5A263081">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13.6 竣工退场</w:t>
      </w:r>
    </w:p>
    <w:p w14:paraId="58BF564A">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13.6.1 竣工退场</w:t>
      </w:r>
    </w:p>
    <w:p w14:paraId="01FBF3CE">
      <w:pPr>
        <w:snapToGrid w:val="0"/>
        <w:spacing w:line="360" w:lineRule="auto"/>
        <w:ind w:firstLine="460"/>
        <w:rPr>
          <w:rFonts w:hint="eastAsia" w:ascii="宋体" w:hAnsi="宋体" w:eastAsia="宋体" w:cs="宋体"/>
          <w:bCs/>
          <w:sz w:val="24"/>
        </w:rPr>
      </w:pPr>
      <w:r>
        <w:rPr>
          <w:rFonts w:hint="eastAsia" w:ascii="宋体" w:hAnsi="宋体" w:eastAsia="宋体" w:cs="宋体"/>
          <w:bCs/>
          <w:color w:val="000000"/>
          <w:sz w:val="24"/>
        </w:rPr>
        <w:t>承包人完成竣工退场的期限：</w:t>
      </w:r>
      <w:r>
        <w:rPr>
          <w:rFonts w:hint="eastAsia" w:ascii="宋体" w:hAnsi="宋体" w:eastAsia="宋体" w:cs="宋体"/>
          <w:bCs/>
          <w:color w:val="000000"/>
          <w:sz w:val="24"/>
          <w:u w:val="single"/>
          <w:lang w:eastAsia="zh-TW"/>
        </w:rPr>
        <w:t>承包人在竣工验收合格后七天内拆除现场所有临时设施，包括所有的机械设备、</w:t>
      </w:r>
      <w:r>
        <w:rPr>
          <w:rFonts w:hint="eastAsia" w:ascii="宋体" w:hAnsi="宋体" w:eastAsia="宋体" w:cs="宋体"/>
          <w:bCs/>
          <w:color w:val="000000"/>
          <w:sz w:val="24"/>
          <w:u w:val="single"/>
        </w:rPr>
        <w:t>剩余</w:t>
      </w:r>
      <w:r>
        <w:rPr>
          <w:rFonts w:hint="eastAsia" w:ascii="宋体" w:hAnsi="宋体" w:eastAsia="宋体" w:cs="宋体"/>
          <w:bCs/>
          <w:color w:val="000000"/>
          <w:sz w:val="24"/>
          <w:u w:val="single"/>
          <w:lang w:eastAsia="zh-TW"/>
        </w:rPr>
        <w:t>材料、建筑垃圾全部清运出现场，清理标准应征得发包人认可。否则如发生相关费用由发包人</w:t>
      </w:r>
      <w:r>
        <w:rPr>
          <w:rFonts w:hint="eastAsia" w:ascii="宋体" w:hAnsi="宋体" w:eastAsia="宋体" w:cs="宋体"/>
          <w:bCs/>
          <w:color w:val="000000"/>
          <w:sz w:val="24"/>
          <w:u w:val="single"/>
        </w:rPr>
        <w:t>按实际发生费用的2倍及以上在工程结算价款中扣除</w:t>
      </w:r>
      <w:r>
        <w:rPr>
          <w:rFonts w:hint="eastAsia" w:ascii="宋体" w:hAnsi="宋体" w:eastAsia="宋体" w:cs="宋体"/>
          <w:bCs/>
          <w:color w:val="000000"/>
          <w:sz w:val="24"/>
          <w:u w:val="single"/>
          <w:lang w:eastAsia="zh-TW"/>
        </w:rPr>
        <w:t>。</w:t>
      </w:r>
    </w:p>
    <w:p w14:paraId="66C2FDA1">
      <w:pPr>
        <w:snapToGrid w:val="0"/>
        <w:spacing w:line="360" w:lineRule="auto"/>
        <w:ind w:firstLine="460"/>
        <w:rPr>
          <w:rFonts w:hint="eastAsia" w:ascii="宋体" w:hAnsi="宋体" w:eastAsia="宋体" w:cs="宋体"/>
          <w:bCs/>
          <w:color w:val="000000"/>
          <w:sz w:val="24"/>
          <w:u w:val="single"/>
        </w:rPr>
      </w:pPr>
      <w:r>
        <w:rPr>
          <w:rFonts w:hint="eastAsia" w:ascii="宋体" w:hAnsi="宋体" w:eastAsia="宋体" w:cs="宋体"/>
          <w:bCs/>
          <w:color w:val="000000"/>
          <w:sz w:val="24"/>
          <w:u w:val="single"/>
        </w:rPr>
        <w:t>竣工日期以验收合格当日的竣工验收报告日期为准，工程竣工验收人员全部撤离现场后仍然有配合监理和审计工作的义务，并能及时处理现场事务。</w:t>
      </w:r>
    </w:p>
    <w:p w14:paraId="0E71F05F">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14. 竣工结算</w:t>
      </w:r>
    </w:p>
    <w:p w14:paraId="4132803A">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14.1 竣工付款申请</w:t>
      </w:r>
    </w:p>
    <w:p w14:paraId="249BA4A7">
      <w:pPr>
        <w:snapToGrid w:val="0"/>
        <w:spacing w:line="360" w:lineRule="auto"/>
        <w:ind w:firstLine="460"/>
        <w:rPr>
          <w:rFonts w:hint="eastAsia" w:ascii="宋体" w:hAnsi="宋体" w:eastAsia="宋体" w:cs="宋体"/>
          <w:bCs/>
          <w:color w:val="000000"/>
          <w:sz w:val="24"/>
        </w:rPr>
      </w:pPr>
      <w:r>
        <w:rPr>
          <w:rFonts w:hint="eastAsia" w:ascii="宋体" w:hAnsi="宋体" w:eastAsia="宋体" w:cs="宋体"/>
          <w:bCs/>
          <w:color w:val="000000"/>
          <w:sz w:val="24"/>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color w:val="000000"/>
          <w:sz w:val="24"/>
          <w:lang w:bidi="ar"/>
        </w:rPr>
        <w:t xml:space="preserve"> </w:t>
      </w:r>
    </w:p>
    <w:p w14:paraId="329C196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14.2 竣工结算审核</w:t>
      </w:r>
    </w:p>
    <w:p w14:paraId="05FDA4A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发包人审批竣工付款申请单的期限：</w:t>
      </w:r>
      <w:r>
        <w:rPr>
          <w:rFonts w:hint="eastAsia" w:ascii="宋体" w:hAnsi="宋体" w:eastAsia="宋体" w:cs="宋体"/>
          <w:bCs/>
          <w:color w:val="000000"/>
          <w:sz w:val="24"/>
          <w:u w:val="single"/>
        </w:rPr>
        <w:t xml:space="preserve"> 审计结束后30天内　</w:t>
      </w:r>
      <w:r>
        <w:rPr>
          <w:rFonts w:hint="eastAsia" w:ascii="宋体" w:hAnsi="宋体" w:eastAsia="宋体" w:cs="宋体"/>
          <w:bCs/>
          <w:color w:val="000000"/>
          <w:sz w:val="24"/>
        </w:rPr>
        <w:t>。</w:t>
      </w:r>
    </w:p>
    <w:p w14:paraId="61492224">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发包人完成竣工付款的期限：</w:t>
      </w:r>
      <w:r>
        <w:rPr>
          <w:rFonts w:hint="eastAsia" w:ascii="宋体" w:hAnsi="宋体" w:eastAsia="宋体" w:cs="宋体"/>
          <w:bCs/>
          <w:color w:val="000000"/>
          <w:sz w:val="24"/>
          <w:u w:val="single"/>
        </w:rPr>
        <w:t>发包人在签发竣工付款证书后30天内。</w:t>
      </w:r>
    </w:p>
    <w:p w14:paraId="1D0AFEF7">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关于竣工付款证书异议部分复核的方式和程序：</w:t>
      </w:r>
      <w:r>
        <w:rPr>
          <w:rFonts w:hint="eastAsia" w:ascii="宋体" w:hAnsi="宋体" w:eastAsia="宋体" w:cs="宋体"/>
          <w:bCs/>
          <w:color w:val="000000"/>
          <w:sz w:val="24"/>
          <w:u w:val="single"/>
        </w:rPr>
        <w:t>由双方协商</w:t>
      </w:r>
      <w:r>
        <w:rPr>
          <w:rFonts w:hint="eastAsia" w:ascii="宋体" w:hAnsi="宋体" w:eastAsia="宋体" w:cs="宋体"/>
          <w:bCs/>
          <w:color w:val="000000"/>
          <w:sz w:val="24"/>
        </w:rPr>
        <w:t>。</w:t>
      </w:r>
    </w:p>
    <w:p w14:paraId="7F8A3FB0">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14.4 最终结清</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48E37DD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14.4.1 最终结清申请单</w:t>
      </w:r>
    </w:p>
    <w:p w14:paraId="6A68F324">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承包人提交最终结清申请单的份数：</w:t>
      </w:r>
      <w:r>
        <w:rPr>
          <w:rFonts w:hint="eastAsia" w:ascii="宋体" w:hAnsi="宋体" w:eastAsia="宋体" w:cs="宋体"/>
          <w:bCs/>
          <w:color w:val="000000"/>
          <w:sz w:val="24"/>
          <w:u w:val="single"/>
        </w:rPr>
        <w:t>按发包人最终要求</w:t>
      </w:r>
      <w:r>
        <w:rPr>
          <w:rFonts w:hint="eastAsia" w:ascii="宋体" w:hAnsi="宋体" w:eastAsia="宋体" w:cs="宋体"/>
          <w:bCs/>
          <w:color w:val="000000"/>
          <w:sz w:val="24"/>
        </w:rPr>
        <w:t>。</w:t>
      </w:r>
    </w:p>
    <w:p w14:paraId="2A671494">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承包人提交最终结算申请单的期限：</w:t>
      </w:r>
      <w:r>
        <w:rPr>
          <w:rFonts w:hint="eastAsia" w:ascii="宋体" w:hAnsi="宋体" w:eastAsia="宋体" w:cs="宋体"/>
          <w:bCs/>
          <w:color w:val="000000"/>
          <w:sz w:val="24"/>
          <w:u w:val="single"/>
        </w:rPr>
        <w:t>按通用条款</w:t>
      </w:r>
      <w:r>
        <w:rPr>
          <w:rFonts w:hint="eastAsia" w:ascii="宋体" w:hAnsi="宋体" w:eastAsia="宋体" w:cs="宋体"/>
          <w:bCs/>
          <w:color w:val="000000"/>
          <w:sz w:val="24"/>
        </w:rPr>
        <w:t xml:space="preserve">。 </w:t>
      </w:r>
    </w:p>
    <w:p w14:paraId="2E48AAD4">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14.4.2 最终结清证书和支付</w:t>
      </w:r>
    </w:p>
    <w:p w14:paraId="034CE54B">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（1）发包人完成最终结清申请单的审批并颁发最终结清证书的期限：</w:t>
      </w:r>
      <w:r>
        <w:rPr>
          <w:rFonts w:hint="eastAsia" w:ascii="宋体" w:hAnsi="宋体" w:eastAsia="宋体" w:cs="宋体"/>
          <w:bCs/>
          <w:color w:val="000000"/>
          <w:sz w:val="24"/>
          <w:u w:val="single"/>
        </w:rPr>
        <w:t xml:space="preserve"> 收到承包人 </w:t>
      </w:r>
    </w:p>
    <w:p w14:paraId="0D2E248C">
      <w:pPr>
        <w:snapToGrid w:val="0"/>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u w:val="single"/>
        </w:rPr>
        <w:t>提交的最终结清申请单后 30 天内　</w:t>
      </w:r>
      <w:r>
        <w:rPr>
          <w:rFonts w:hint="eastAsia" w:ascii="宋体" w:hAnsi="宋体" w:eastAsia="宋体" w:cs="宋体"/>
          <w:bCs/>
          <w:color w:val="000000"/>
          <w:sz w:val="24"/>
        </w:rPr>
        <w:t xml:space="preserve"> 。</w:t>
      </w:r>
    </w:p>
    <w:p w14:paraId="6CE8E265">
      <w:pPr>
        <w:widowControl/>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（2）发包人完成支付的期限：</w:t>
      </w:r>
      <w:r>
        <w:rPr>
          <w:rFonts w:hint="eastAsia" w:ascii="宋体" w:hAnsi="宋体" w:eastAsia="宋体" w:cs="宋体"/>
          <w:bCs/>
          <w:color w:val="000000"/>
          <w:sz w:val="24"/>
          <w:u w:val="single"/>
        </w:rPr>
        <w:t xml:space="preserve"> 颁发最终结清证书后 30 天内　</w:t>
      </w:r>
      <w:r>
        <w:rPr>
          <w:rFonts w:hint="eastAsia" w:ascii="宋体" w:hAnsi="宋体" w:eastAsia="宋体" w:cs="宋体"/>
          <w:bCs/>
          <w:color w:val="000000"/>
          <w:sz w:val="24"/>
        </w:rPr>
        <w:t>。</w:t>
      </w:r>
    </w:p>
    <w:p w14:paraId="196072A0">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15. 缺陷责任期与保修</w:t>
      </w:r>
    </w:p>
    <w:p w14:paraId="3DC58D4B">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15.2缺陷责任期</w:t>
      </w:r>
    </w:p>
    <w:p w14:paraId="250C8789">
      <w:pPr>
        <w:widowControl/>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缺陷责任期的具体期限：</w:t>
      </w:r>
      <w:r>
        <w:rPr>
          <w:rFonts w:hint="eastAsia" w:ascii="宋体" w:hAnsi="宋体" w:eastAsia="宋体" w:cs="宋体"/>
          <w:bCs/>
          <w:color w:val="000000"/>
          <w:sz w:val="24"/>
          <w:u w:val="single"/>
        </w:rPr>
        <w:t xml:space="preserve"> 详见质量保修书</w:t>
      </w:r>
      <w:r>
        <w:rPr>
          <w:rFonts w:hint="eastAsia" w:ascii="宋体" w:hAnsi="宋体" w:eastAsia="宋体" w:cs="宋体"/>
          <w:bCs/>
          <w:color w:val="000000"/>
          <w:sz w:val="24"/>
        </w:rPr>
        <w:t xml:space="preserve"> 。</w:t>
      </w:r>
    </w:p>
    <w:p w14:paraId="697BC11F">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15.3 质量保修金</w:t>
      </w:r>
    </w:p>
    <w:p w14:paraId="6AD303C4">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关于是否扣留质量保修金的约定：</w:t>
      </w:r>
      <w:r>
        <w:rPr>
          <w:rFonts w:hint="eastAsia" w:ascii="宋体" w:hAnsi="宋体" w:eastAsia="宋体" w:cs="宋体"/>
          <w:bCs/>
          <w:color w:val="000000"/>
          <w:sz w:val="24"/>
          <w:u w:val="single"/>
        </w:rPr>
        <w:t>扣留</w:t>
      </w:r>
      <w:r>
        <w:rPr>
          <w:rFonts w:hint="eastAsia" w:ascii="宋体" w:hAnsi="宋体" w:eastAsia="宋体" w:cs="宋体"/>
          <w:bCs/>
          <w:color w:val="000000"/>
          <w:sz w:val="24"/>
        </w:rPr>
        <w:t>。</w:t>
      </w:r>
    </w:p>
    <w:p w14:paraId="28B64907">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15.3.1 承包人提供质量保修金的方式</w:t>
      </w:r>
    </w:p>
    <w:p w14:paraId="6D2EB07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质量保修金采用以下第</w:t>
      </w:r>
      <w:r>
        <w:rPr>
          <w:rFonts w:hint="eastAsia" w:ascii="宋体" w:hAnsi="宋体" w:eastAsia="宋体" w:cs="宋体"/>
          <w:bCs/>
          <w:color w:val="000000"/>
          <w:sz w:val="24"/>
          <w:u w:val="single"/>
        </w:rPr>
        <w:t>（2）</w:t>
      </w:r>
      <w:r>
        <w:rPr>
          <w:rFonts w:hint="eastAsia" w:ascii="宋体" w:hAnsi="宋体" w:eastAsia="宋体" w:cs="宋体"/>
          <w:bCs/>
          <w:color w:val="000000"/>
          <w:sz w:val="24"/>
        </w:rPr>
        <w:t>种方式：</w:t>
      </w:r>
    </w:p>
    <w:p w14:paraId="2A7D7548">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（1）质量保修金保函，保证金额为：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 xml:space="preserve">； </w:t>
      </w:r>
    </w:p>
    <w:p w14:paraId="7A50A77E">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
          <w:sz w:val="24"/>
          <w:u w:val="single"/>
        </w:rPr>
        <w:t xml:space="preserve"> 3</w:t>
      </w:r>
      <w:r>
        <w:rPr>
          <w:rFonts w:hint="eastAsia" w:ascii="宋体" w:hAnsi="宋体" w:eastAsia="宋体" w:cs="宋体"/>
          <w:b/>
          <w:sz w:val="24"/>
        </w:rPr>
        <w:t>%</w:t>
      </w:r>
      <w:r>
        <w:rPr>
          <w:rFonts w:hint="eastAsia" w:ascii="宋体" w:hAnsi="宋体" w:eastAsia="宋体" w:cs="宋体"/>
          <w:bCs/>
          <w:sz w:val="24"/>
        </w:rPr>
        <w:t>的工程总价（审计后）；</w:t>
      </w:r>
    </w:p>
    <w:p w14:paraId="5E580448">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（3）其他方式:</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26EC2336">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15.3.2 质量保修金的扣留 </w:t>
      </w:r>
    </w:p>
    <w:p w14:paraId="6A6EAD37">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质量保修金的扣留采取以下第</w:t>
      </w:r>
      <w:r>
        <w:rPr>
          <w:rFonts w:hint="eastAsia" w:ascii="宋体" w:hAnsi="宋体" w:eastAsia="宋体" w:cs="宋体"/>
          <w:bCs/>
          <w:color w:val="000000"/>
          <w:sz w:val="24"/>
          <w:u w:val="single"/>
        </w:rPr>
        <w:t>（2）</w:t>
      </w:r>
      <w:r>
        <w:rPr>
          <w:rFonts w:hint="eastAsia" w:ascii="宋体" w:hAnsi="宋体" w:eastAsia="宋体" w:cs="宋体"/>
          <w:bCs/>
          <w:color w:val="000000"/>
          <w:sz w:val="24"/>
        </w:rPr>
        <w:t>种方式：</w:t>
      </w:r>
    </w:p>
    <w:p w14:paraId="77FEC875">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（1）在支付工程进度款时逐次扣留，在此情形下，质量保修金的计算基数不包括预付款的支付、扣回以及价格调整的金额；</w:t>
      </w:r>
    </w:p>
    <w:p w14:paraId="46AEFB01">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（2）工程竣工结算时一次性扣留质量保修金；</w:t>
      </w:r>
    </w:p>
    <w:p w14:paraId="712C8814">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（3）其他扣留方式:</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3B8275F0">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关于质量保修金的补充约定：</w:t>
      </w:r>
      <w:r>
        <w:rPr>
          <w:rFonts w:hint="eastAsia" w:ascii="宋体" w:hAnsi="宋体" w:eastAsia="宋体" w:cs="宋体"/>
          <w:bCs/>
          <w:color w:val="000000"/>
          <w:sz w:val="24"/>
          <w:u w:val="single"/>
        </w:rPr>
        <w:t xml:space="preserve">待保修期满无质量问题后无息返还 </w:t>
      </w:r>
      <w:r>
        <w:rPr>
          <w:rFonts w:hint="eastAsia" w:ascii="宋体" w:hAnsi="宋体" w:eastAsia="宋体" w:cs="宋体"/>
          <w:bCs/>
          <w:color w:val="000000"/>
          <w:sz w:val="24"/>
        </w:rPr>
        <w:t>。</w:t>
      </w:r>
    </w:p>
    <w:p w14:paraId="7E99E215">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15.4保修</w:t>
      </w:r>
    </w:p>
    <w:p w14:paraId="7962BBE5">
      <w:pPr>
        <w:snapToGrid w:val="0"/>
        <w:spacing w:line="360" w:lineRule="auto"/>
        <w:ind w:firstLine="468" w:firstLineChars="195"/>
        <w:jc w:val="left"/>
        <w:rPr>
          <w:rFonts w:hint="eastAsia" w:ascii="宋体" w:hAnsi="宋体" w:eastAsia="宋体" w:cs="宋体"/>
          <w:bCs/>
          <w:color w:val="000000"/>
          <w:sz w:val="24"/>
        </w:rPr>
      </w:pPr>
      <w:r>
        <w:rPr>
          <w:rFonts w:hint="eastAsia" w:ascii="宋体" w:hAnsi="宋体" w:eastAsia="宋体" w:cs="宋体"/>
          <w:bCs/>
          <w:color w:val="000000"/>
          <w:sz w:val="24"/>
        </w:rPr>
        <w:t>15.4.1 保修责任</w:t>
      </w:r>
    </w:p>
    <w:p w14:paraId="4277BC71">
      <w:pPr>
        <w:snapToGrid w:val="0"/>
        <w:spacing w:line="360" w:lineRule="auto"/>
        <w:ind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rPr>
        <w:t>工程保修期为：</w:t>
      </w:r>
      <w:r>
        <w:rPr>
          <w:rFonts w:hint="eastAsia" w:ascii="宋体" w:hAnsi="宋体" w:eastAsia="宋体" w:cs="宋体"/>
          <w:bCs/>
          <w:color w:val="000000"/>
          <w:sz w:val="24"/>
          <w:u w:val="single"/>
        </w:rPr>
        <w:t xml:space="preserve">见工程质量保修书 </w:t>
      </w:r>
      <w:r>
        <w:rPr>
          <w:rFonts w:hint="eastAsia" w:ascii="宋体" w:hAnsi="宋体" w:eastAsia="宋体" w:cs="宋体"/>
          <w:bCs/>
          <w:color w:val="000000"/>
          <w:sz w:val="24"/>
        </w:rPr>
        <w:t>。</w:t>
      </w:r>
    </w:p>
    <w:p w14:paraId="385C0DEE">
      <w:pPr>
        <w:snapToGrid w:val="0"/>
        <w:spacing w:line="360" w:lineRule="auto"/>
        <w:ind w:firstLine="468" w:firstLineChars="195"/>
        <w:jc w:val="left"/>
        <w:rPr>
          <w:rFonts w:hint="eastAsia" w:ascii="宋体" w:hAnsi="宋体" w:eastAsia="宋体" w:cs="宋体"/>
          <w:bCs/>
          <w:color w:val="000000"/>
          <w:sz w:val="24"/>
        </w:rPr>
      </w:pPr>
      <w:r>
        <w:rPr>
          <w:rFonts w:hint="eastAsia" w:ascii="宋体" w:hAnsi="宋体" w:eastAsia="宋体" w:cs="宋体"/>
          <w:bCs/>
          <w:color w:val="000000"/>
          <w:sz w:val="24"/>
        </w:rPr>
        <w:t>15.4.3 修复通知</w:t>
      </w:r>
    </w:p>
    <w:p w14:paraId="148C7456">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承包人收到保修通知并到达工程现场的合理时间：</w:t>
      </w:r>
      <w:r>
        <w:rPr>
          <w:rFonts w:hint="eastAsia" w:ascii="宋体" w:hAnsi="宋体" w:eastAsia="宋体" w:cs="宋体"/>
          <w:bCs/>
          <w:color w:val="000000"/>
          <w:sz w:val="24"/>
          <w:u w:val="single"/>
        </w:rPr>
        <w:t xml:space="preserve">收到通知后1小时内 </w:t>
      </w:r>
      <w:r>
        <w:rPr>
          <w:rFonts w:hint="eastAsia" w:ascii="宋体" w:hAnsi="宋体" w:eastAsia="宋体" w:cs="宋体"/>
          <w:bCs/>
          <w:color w:val="000000"/>
          <w:sz w:val="24"/>
        </w:rPr>
        <w:t>。</w:t>
      </w:r>
    </w:p>
    <w:p w14:paraId="74B10FB5">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16. 违约</w:t>
      </w:r>
    </w:p>
    <w:p w14:paraId="3D0404A2">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16.1 发包人违约</w:t>
      </w:r>
    </w:p>
    <w:p w14:paraId="372319C5">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16.1.1发包人违约的情形</w:t>
      </w:r>
    </w:p>
    <w:p w14:paraId="6B141906">
      <w:pPr>
        <w:snapToGrid w:val="0"/>
        <w:spacing w:line="360" w:lineRule="auto"/>
        <w:ind w:left="1199" w:leftChars="228" w:hanging="720" w:hangingChars="300"/>
        <w:jc w:val="left"/>
        <w:rPr>
          <w:rFonts w:hint="eastAsia" w:ascii="宋体" w:hAnsi="宋体" w:eastAsia="宋体" w:cs="宋体"/>
          <w:bCs/>
          <w:color w:val="000000"/>
          <w:sz w:val="24"/>
        </w:rPr>
      </w:pPr>
      <w:r>
        <w:rPr>
          <w:rFonts w:hint="eastAsia" w:ascii="宋体" w:hAnsi="宋体" w:eastAsia="宋体" w:cs="宋体"/>
          <w:bCs/>
          <w:color w:val="000000"/>
          <w:sz w:val="24"/>
        </w:rPr>
        <w:t>发包人违约的其他情形：</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47E4291A">
      <w:pPr>
        <w:snapToGrid w:val="0"/>
        <w:spacing w:line="360" w:lineRule="auto"/>
        <w:ind w:left="1200" w:hanging="1200" w:hangingChars="500"/>
        <w:jc w:val="left"/>
        <w:rPr>
          <w:rFonts w:hint="eastAsia" w:ascii="宋体" w:hAnsi="宋体" w:eastAsia="宋体" w:cs="宋体"/>
          <w:bCs/>
          <w:color w:val="000000"/>
          <w:sz w:val="24"/>
        </w:rPr>
      </w:pPr>
      <w:r>
        <w:rPr>
          <w:rFonts w:hint="eastAsia" w:ascii="宋体" w:hAnsi="宋体" w:eastAsia="宋体" w:cs="宋体"/>
          <w:bCs/>
          <w:color w:val="000000"/>
          <w:sz w:val="24"/>
        </w:rPr>
        <w:t xml:space="preserve">    16.1.2 发包人违约的责任</w:t>
      </w:r>
    </w:p>
    <w:p w14:paraId="07E0B38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发包人违约责任的承担方式和计算方法：</w:t>
      </w:r>
    </w:p>
    <w:p w14:paraId="5F9060EB">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（1）因发包人原因未能在计划开工日期前7天内下达开工通知的违约责任：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58F82F04">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（2）因发包人原因未能按合同约定支付合同价款的违约责任：</w:t>
      </w:r>
      <w:r>
        <w:rPr>
          <w:rFonts w:hint="eastAsia" w:ascii="宋体" w:hAnsi="宋体" w:eastAsia="宋体" w:cs="宋体"/>
          <w:bCs/>
          <w:color w:val="000000"/>
          <w:sz w:val="24"/>
          <w:u w:val="single"/>
        </w:rPr>
        <w:t xml:space="preserve"> 双方另行协商</w:t>
      </w:r>
      <w:r>
        <w:rPr>
          <w:rFonts w:hint="eastAsia" w:ascii="宋体" w:hAnsi="宋体" w:eastAsia="宋体" w:cs="宋体"/>
          <w:bCs/>
          <w:color w:val="000000"/>
          <w:sz w:val="24"/>
        </w:rPr>
        <w:t>。</w:t>
      </w:r>
    </w:p>
    <w:p w14:paraId="04B23F47">
      <w:pPr>
        <w:snapToGrid w:val="0"/>
        <w:spacing w:line="360" w:lineRule="auto"/>
        <w:ind w:firstLine="420" w:firstLineChars="175"/>
        <w:jc w:val="left"/>
        <w:rPr>
          <w:rFonts w:hint="eastAsia" w:ascii="宋体" w:hAnsi="宋体" w:eastAsia="宋体" w:cs="宋体"/>
          <w:bCs/>
          <w:color w:val="000000"/>
          <w:sz w:val="24"/>
        </w:rPr>
      </w:pPr>
      <w:r>
        <w:rPr>
          <w:rFonts w:hint="eastAsia" w:ascii="宋体" w:hAnsi="宋体" w:eastAsia="宋体" w:cs="宋体"/>
          <w:bCs/>
          <w:color w:val="000000"/>
          <w:sz w:val="24"/>
        </w:rPr>
        <w:t>（3）发包人违反第10.1款〔变更的范围〕第（2）项约定，自行实施被取消的工作或转由他人实施的违约责任：</w:t>
      </w:r>
      <w:r>
        <w:rPr>
          <w:rFonts w:hint="eastAsia" w:ascii="宋体" w:hAnsi="宋体" w:eastAsia="宋体" w:cs="宋体"/>
          <w:bCs/>
          <w:color w:val="000000"/>
          <w:sz w:val="24"/>
          <w:u w:val="single"/>
        </w:rPr>
        <w:t xml:space="preserve"> 双方另行协商 </w:t>
      </w:r>
      <w:r>
        <w:rPr>
          <w:rFonts w:hint="eastAsia" w:ascii="宋体" w:hAnsi="宋体" w:eastAsia="宋体" w:cs="宋体"/>
          <w:bCs/>
          <w:color w:val="000000"/>
          <w:sz w:val="24"/>
        </w:rPr>
        <w:t>。</w:t>
      </w:r>
    </w:p>
    <w:p w14:paraId="3BA83B88">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0623864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（5）因发包人违反合同约定造成暂停施工的违约责任：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5E224BF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（6）发包人无正当理由没有在约定期限内发出复工指示，导致承包人无法复工的违约责任：</w:t>
      </w:r>
      <w:r>
        <w:rPr>
          <w:rFonts w:hint="eastAsia" w:ascii="宋体" w:hAnsi="宋体" w:eastAsia="宋体" w:cs="宋体"/>
          <w:bCs/>
          <w:color w:val="000000"/>
          <w:sz w:val="24"/>
          <w:u w:val="single"/>
        </w:rPr>
        <w:t xml:space="preserve"> 双方另行协商  </w:t>
      </w:r>
      <w:r>
        <w:rPr>
          <w:rFonts w:hint="eastAsia" w:ascii="宋体" w:hAnsi="宋体" w:eastAsia="宋体" w:cs="宋体"/>
          <w:bCs/>
          <w:color w:val="000000"/>
          <w:sz w:val="24"/>
        </w:rPr>
        <w:t>。</w:t>
      </w:r>
    </w:p>
    <w:p w14:paraId="615040C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（7）其他：</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75325462">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16.1.3 因发包人违约解除合同</w:t>
      </w:r>
    </w:p>
    <w:p w14:paraId="24177B56">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承包人按16.1.1项〔发包人违约的情形〕约定暂停施工满</w:t>
      </w:r>
      <w:r>
        <w:rPr>
          <w:rFonts w:hint="eastAsia" w:ascii="宋体" w:hAnsi="宋体" w:eastAsia="宋体" w:cs="宋体"/>
          <w:bCs/>
          <w:color w:val="000000"/>
          <w:sz w:val="24"/>
          <w:u w:val="single"/>
        </w:rPr>
        <w:t>/</w:t>
      </w:r>
      <w:r>
        <w:rPr>
          <w:rFonts w:hint="eastAsia" w:ascii="宋体" w:hAnsi="宋体" w:eastAsia="宋体" w:cs="宋体"/>
          <w:bCs/>
          <w:color w:val="000000"/>
          <w:sz w:val="24"/>
        </w:rPr>
        <w:t>天后发包人仍不纠正其违约行为并致使合同目的不能实现的，承包人有权解除合同。</w:t>
      </w:r>
    </w:p>
    <w:p w14:paraId="42B7CD9F">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16.2 承包人违约</w:t>
      </w:r>
    </w:p>
    <w:p w14:paraId="21E1C400">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16.2.1 承包人违约的情形</w:t>
      </w:r>
    </w:p>
    <w:p w14:paraId="66560316">
      <w:pPr>
        <w:adjustRightInd w:val="0"/>
        <w:snapToGrid w:val="0"/>
        <w:spacing w:line="360" w:lineRule="auto"/>
        <w:ind w:left="-2"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承包人违约的其他情形：</w:t>
      </w:r>
    </w:p>
    <w:p w14:paraId="46D1D16F">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2685E5AA">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6475D246">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5D8EBA6C">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3D1D287A">
      <w:pPr>
        <w:pStyle w:val="2"/>
        <w:snapToGrid w:val="0"/>
        <w:spacing w:before="0" w:after="0" w:line="360" w:lineRule="auto"/>
        <w:ind w:firstLine="480" w:firstLineChars="200"/>
        <w:rPr>
          <w:rFonts w:hint="eastAsia" w:ascii="宋体" w:hAnsi="宋体" w:cs="宋体"/>
          <w:b w:val="0"/>
          <w:sz w:val="24"/>
          <w:szCs w:val="24"/>
        </w:rPr>
      </w:pPr>
      <w:r>
        <w:rPr>
          <w:rFonts w:hint="eastAsia" w:ascii="宋体" w:hAnsi="宋体" w:cs="宋体"/>
          <w:b w:val="0"/>
          <w:sz w:val="24"/>
          <w:szCs w:val="24"/>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5E9F536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16.2.2承包人违约的责任</w:t>
      </w:r>
    </w:p>
    <w:p w14:paraId="0BDE37DE">
      <w:pPr>
        <w:snapToGrid w:val="0"/>
        <w:spacing w:line="360" w:lineRule="auto"/>
        <w:ind w:left="2" w:firstLine="477" w:firstLineChars="199"/>
        <w:jc w:val="left"/>
        <w:rPr>
          <w:rFonts w:hint="eastAsia" w:ascii="宋体" w:hAnsi="宋体" w:eastAsia="宋体" w:cs="宋体"/>
          <w:bCs/>
          <w:color w:val="000000"/>
          <w:sz w:val="24"/>
          <w:highlight w:val="yellow"/>
        </w:rPr>
      </w:pPr>
      <w:r>
        <w:rPr>
          <w:rFonts w:hint="eastAsia" w:ascii="宋体" w:hAnsi="宋体" w:eastAsia="宋体" w:cs="宋体"/>
          <w:bCs/>
          <w:color w:val="000000"/>
          <w:sz w:val="24"/>
        </w:rPr>
        <w:t>承包人违约责任的承担方式和计算方法：</w:t>
      </w:r>
      <w:r>
        <w:rPr>
          <w:rFonts w:hint="eastAsia" w:ascii="宋体" w:hAnsi="宋体" w:eastAsia="宋体" w:cs="宋体"/>
          <w:bCs/>
          <w:sz w:val="24"/>
          <w:u w:val="single"/>
        </w:rPr>
        <w:t>由承包人按本协议约定支付违约金或赔偿发包人全部经济损失并承担相关法律责任</w:t>
      </w:r>
    </w:p>
    <w:p w14:paraId="1AAA9612">
      <w:pPr>
        <w:snapToGrid w:val="0"/>
        <w:spacing w:line="360" w:lineRule="auto"/>
        <w:ind w:left="2" w:firstLine="477" w:firstLineChars="199"/>
        <w:jc w:val="left"/>
        <w:rPr>
          <w:rFonts w:hint="eastAsia" w:ascii="宋体" w:hAnsi="宋体" w:eastAsia="宋体" w:cs="宋体"/>
          <w:bCs/>
          <w:color w:val="000000"/>
          <w:sz w:val="24"/>
        </w:rPr>
      </w:pPr>
      <w:r>
        <w:rPr>
          <w:rFonts w:hint="eastAsia" w:ascii="宋体" w:hAnsi="宋体" w:eastAsia="宋体" w:cs="宋体"/>
          <w:bCs/>
          <w:color w:val="000000"/>
          <w:sz w:val="24"/>
        </w:rPr>
        <w:t>16.2.3 因承包人违约解除合同</w:t>
      </w:r>
    </w:p>
    <w:p w14:paraId="61676181">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关于承包人违约解除合同的特别约定：</w:t>
      </w:r>
      <w:r>
        <w:rPr>
          <w:rFonts w:hint="eastAsia" w:ascii="宋体" w:hAnsi="宋体" w:eastAsia="宋体" w:cs="宋体"/>
          <w:bCs/>
          <w:color w:val="000000"/>
          <w:sz w:val="24"/>
          <w:u w:val="single"/>
        </w:rPr>
        <w:t>通用条款执行</w:t>
      </w:r>
      <w:r>
        <w:rPr>
          <w:rFonts w:hint="eastAsia" w:ascii="宋体" w:hAnsi="宋体" w:eastAsia="宋体" w:cs="宋体"/>
          <w:bCs/>
          <w:color w:val="000000"/>
          <w:sz w:val="24"/>
        </w:rPr>
        <w:t>。</w:t>
      </w:r>
    </w:p>
    <w:p w14:paraId="1279F08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发包人继续使用承包人在施工现场的材料、设备、临时工程、承包人文件和由承包人或以其名义编制的其他文件的费用承担方式</w:t>
      </w:r>
      <w:r>
        <w:rPr>
          <w:rFonts w:hint="eastAsia" w:ascii="宋体" w:hAnsi="宋体" w:eastAsia="宋体" w:cs="宋体"/>
          <w:bCs/>
          <w:color w:val="000000"/>
          <w:sz w:val="24"/>
          <w:u w:val="single"/>
        </w:rPr>
        <w:t>：另行协商</w:t>
      </w:r>
      <w:r>
        <w:rPr>
          <w:rFonts w:hint="eastAsia" w:ascii="宋体" w:hAnsi="宋体" w:eastAsia="宋体" w:cs="宋体"/>
          <w:bCs/>
          <w:color w:val="000000"/>
          <w:sz w:val="24"/>
        </w:rPr>
        <w:t>。</w:t>
      </w:r>
    </w:p>
    <w:p w14:paraId="757FFDD4">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 xml:space="preserve">17. 不可抗力 </w:t>
      </w:r>
    </w:p>
    <w:p w14:paraId="56685271">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17.1 不可抗力的确认</w:t>
      </w:r>
    </w:p>
    <w:p w14:paraId="57B9D473">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除通用合同条款约定的不可抗力事件之外，视为不可抗力的其他情形：</w:t>
      </w:r>
      <w:r>
        <w:rPr>
          <w:rFonts w:hint="eastAsia" w:ascii="宋体" w:hAnsi="宋体" w:eastAsia="宋体" w:cs="宋体"/>
          <w:bCs/>
          <w:color w:val="000000"/>
          <w:sz w:val="24"/>
          <w:u w:val="single"/>
        </w:rPr>
        <w:t xml:space="preserve"> 无 </w:t>
      </w:r>
      <w:r>
        <w:rPr>
          <w:rFonts w:hint="eastAsia" w:ascii="宋体" w:hAnsi="宋体" w:eastAsia="宋体" w:cs="宋体"/>
          <w:bCs/>
          <w:color w:val="000000"/>
          <w:sz w:val="24"/>
        </w:rPr>
        <w:t>。</w:t>
      </w:r>
    </w:p>
    <w:p w14:paraId="3492EC36">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17.4 因不可抗力解除合同</w:t>
      </w:r>
    </w:p>
    <w:p w14:paraId="6446860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合同解除后，发包人应在商定或确定发包人应支付款项后</w:t>
      </w:r>
      <w:r>
        <w:rPr>
          <w:rFonts w:hint="eastAsia" w:ascii="宋体" w:hAnsi="宋体" w:eastAsia="宋体" w:cs="宋体"/>
          <w:bCs/>
          <w:color w:val="000000"/>
          <w:sz w:val="24"/>
          <w:u w:val="single"/>
        </w:rPr>
        <w:t xml:space="preserve"> </w:t>
      </w:r>
      <w:r>
        <w:rPr>
          <w:rFonts w:hint="eastAsia" w:ascii="宋体" w:hAnsi="宋体" w:eastAsia="宋体" w:cs="宋体"/>
          <w:bCs/>
          <w:sz w:val="24"/>
          <w:u w:val="single"/>
        </w:rPr>
        <w:t xml:space="preserve"> 按通用条款 </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天内完成款项的支付。</w:t>
      </w:r>
    </w:p>
    <w:p w14:paraId="7DC0320A">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18. 保险</w:t>
      </w:r>
    </w:p>
    <w:p w14:paraId="551BEFD2">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18.1 工程保险</w:t>
      </w:r>
    </w:p>
    <w:p w14:paraId="25B21F94">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关于工程保险的特别约定：</w:t>
      </w:r>
    </w:p>
    <w:p w14:paraId="56EA9E99">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color w:val="000000"/>
          <w:sz w:val="24"/>
        </w:rPr>
        <w:t>。</w:t>
      </w:r>
    </w:p>
    <w:p w14:paraId="4906EC9D">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18.3 其他保险</w:t>
      </w:r>
    </w:p>
    <w:p w14:paraId="0C4301A2">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关于其他保险的约定：</w:t>
      </w:r>
      <w:r>
        <w:rPr>
          <w:rFonts w:hint="eastAsia" w:ascii="宋体" w:hAnsi="宋体" w:eastAsia="宋体" w:cs="宋体"/>
          <w:bCs/>
          <w:color w:val="000000"/>
          <w:sz w:val="24"/>
          <w:u w:val="single"/>
        </w:rPr>
        <w:t xml:space="preserve"> </w:t>
      </w:r>
      <w:r>
        <w:rPr>
          <w:rFonts w:hint="eastAsia" w:ascii="宋体" w:hAnsi="宋体" w:eastAsia="宋体" w:cs="宋体"/>
          <w:bCs/>
          <w:sz w:val="24"/>
          <w:u w:val="single"/>
        </w:rPr>
        <w:t>承包人必须按规定办理由承包人投保的一切保险（包括但不限于工程施工期间的工程一切险、工程第三方责任险、人身意外险等）。如不办理，一切责任由承包人自行负责</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5444DACC">
      <w:pPr>
        <w:snapToGrid w:val="0"/>
        <w:spacing w:line="360" w:lineRule="auto"/>
        <w:ind w:firstLine="360" w:firstLineChars="150"/>
        <w:jc w:val="left"/>
        <w:rPr>
          <w:rFonts w:hint="eastAsia" w:ascii="宋体" w:hAnsi="宋体" w:eastAsia="宋体" w:cs="宋体"/>
          <w:bCs/>
          <w:color w:val="000000"/>
          <w:sz w:val="24"/>
        </w:rPr>
      </w:pPr>
      <w:r>
        <w:rPr>
          <w:rFonts w:hint="eastAsia" w:ascii="宋体" w:hAnsi="宋体" w:eastAsia="宋体" w:cs="宋体"/>
          <w:bCs/>
          <w:color w:val="000000"/>
          <w:sz w:val="24"/>
        </w:rPr>
        <w:t>承包人是否应为其施工设备等办理财产保险：</w:t>
      </w:r>
      <w:r>
        <w:rPr>
          <w:rFonts w:hint="eastAsia" w:ascii="宋体" w:hAnsi="宋体" w:eastAsia="宋体" w:cs="宋体"/>
          <w:bCs/>
          <w:color w:val="000000"/>
          <w:sz w:val="24"/>
          <w:u w:val="single"/>
        </w:rPr>
        <w:t>是</w:t>
      </w:r>
      <w:r>
        <w:rPr>
          <w:rFonts w:hint="eastAsia" w:ascii="宋体" w:hAnsi="宋体" w:eastAsia="宋体" w:cs="宋体"/>
          <w:bCs/>
          <w:color w:val="000000"/>
          <w:sz w:val="24"/>
        </w:rPr>
        <w:t>。</w:t>
      </w:r>
    </w:p>
    <w:p w14:paraId="03BEDAB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18.7 通知义务</w:t>
      </w:r>
    </w:p>
    <w:p w14:paraId="3772C08C">
      <w:pPr>
        <w:snapToGrid w:val="0"/>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t xml:space="preserve">   关于变更保险合同时的通知义务的约定：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5890CF05">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20. 争议解决</w:t>
      </w:r>
    </w:p>
    <w:p w14:paraId="00F6B809">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20.3 争议评审</w:t>
      </w:r>
    </w:p>
    <w:p w14:paraId="70264B41">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合同当事人是否同意将工程争议提交争议评审小组决定：</w:t>
      </w:r>
      <w:r>
        <w:rPr>
          <w:rFonts w:hint="eastAsia" w:ascii="宋体" w:hAnsi="宋体" w:eastAsia="宋体" w:cs="宋体"/>
          <w:bCs/>
          <w:color w:val="000000"/>
          <w:sz w:val="24"/>
          <w:u w:val="single"/>
        </w:rPr>
        <w:t>同意</w:t>
      </w:r>
      <w:r>
        <w:rPr>
          <w:rFonts w:hint="eastAsia" w:ascii="宋体" w:hAnsi="宋体" w:eastAsia="宋体" w:cs="宋体"/>
          <w:bCs/>
          <w:color w:val="000000"/>
          <w:sz w:val="24"/>
        </w:rPr>
        <w:t xml:space="preserve">。  </w:t>
      </w:r>
    </w:p>
    <w:p w14:paraId="27B41EA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20.3.1 争议评审小组的确定</w:t>
      </w:r>
    </w:p>
    <w:p w14:paraId="5943806B">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争议评审小组成员的确定：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5238D516">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选定争议评审员的期限：</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14AB2E52">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争议评审小组成员的报酬承担方式：</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5F69F95D">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其他事项的约定：</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59EF1EDD">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20.3.2 争议评审小组的决定</w:t>
      </w:r>
    </w:p>
    <w:p w14:paraId="2F4582B0">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合同当事人关于本项的约定：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142FEFE1">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20.4仲裁或诉讼</w:t>
      </w:r>
    </w:p>
    <w:p w14:paraId="0F7546BE">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因合同及合同有关事项发生的争议，按下列第</w:t>
      </w:r>
      <w:r>
        <w:rPr>
          <w:rFonts w:hint="eastAsia" w:ascii="宋体" w:hAnsi="宋体" w:eastAsia="宋体" w:cs="宋体"/>
          <w:bCs/>
          <w:color w:val="000000"/>
          <w:sz w:val="24"/>
          <w:u w:val="single"/>
        </w:rPr>
        <w:t>（1）</w:t>
      </w:r>
      <w:r>
        <w:rPr>
          <w:rFonts w:hint="eastAsia" w:ascii="宋体" w:hAnsi="宋体" w:eastAsia="宋体" w:cs="宋体"/>
          <w:bCs/>
          <w:color w:val="000000"/>
          <w:sz w:val="24"/>
        </w:rPr>
        <w:t>种方式解决：</w:t>
      </w:r>
    </w:p>
    <w:p w14:paraId="7F6A6D23">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（1）向</w:t>
      </w:r>
      <w:r>
        <w:rPr>
          <w:rFonts w:hint="eastAsia" w:ascii="宋体" w:hAnsi="宋体" w:eastAsia="宋体" w:cs="宋体"/>
          <w:bCs/>
          <w:color w:val="000000"/>
          <w:sz w:val="24"/>
          <w:u w:val="single"/>
        </w:rPr>
        <w:t>南通</w:t>
      </w:r>
      <w:r>
        <w:rPr>
          <w:rFonts w:hint="eastAsia" w:ascii="宋体" w:hAnsi="宋体" w:eastAsia="宋体" w:cs="宋体"/>
          <w:bCs/>
          <w:color w:val="000000"/>
          <w:sz w:val="24"/>
        </w:rPr>
        <w:t>仲裁委员会申请仲裁；</w:t>
      </w:r>
    </w:p>
    <w:p w14:paraId="28D8B762">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（2）向</w:t>
      </w:r>
      <w:r>
        <w:rPr>
          <w:rFonts w:hint="eastAsia" w:ascii="宋体" w:hAnsi="宋体" w:eastAsia="宋体" w:cs="宋体"/>
          <w:bCs/>
          <w:color w:val="000000"/>
          <w:sz w:val="24"/>
          <w:u w:val="single"/>
        </w:rPr>
        <w:t>工程所在地</w:t>
      </w:r>
      <w:r>
        <w:rPr>
          <w:rFonts w:hint="eastAsia" w:ascii="宋体" w:hAnsi="宋体" w:eastAsia="宋体" w:cs="宋体"/>
          <w:bCs/>
          <w:color w:val="000000"/>
          <w:sz w:val="24"/>
        </w:rPr>
        <w:t>人民法院起诉。</w:t>
      </w:r>
    </w:p>
    <w:p w14:paraId="43D58D18">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21.补充条款</w:t>
      </w:r>
    </w:p>
    <w:p w14:paraId="3DA04879">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21.1承包人根据施工现场情况及现行规定，自行根据可行的施工方案确定报价，结算时一律不作调整。</w:t>
      </w:r>
    </w:p>
    <w:p w14:paraId="0423AA72">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378ABB88">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396A49DC">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21.4如承包人发生上述情况而拒交违约金的，发包人有权从工程款中或履约担保金中双倍扣除。</w:t>
      </w:r>
    </w:p>
    <w:p w14:paraId="41FBF2E9">
      <w:pPr>
        <w:snapToGrid w:val="0"/>
        <w:spacing w:line="360" w:lineRule="auto"/>
        <w:ind w:firstLine="482"/>
        <w:rPr>
          <w:rFonts w:hint="eastAsia" w:ascii="宋体" w:hAnsi="宋体" w:eastAsia="宋体" w:cs="宋体"/>
          <w:bCs/>
          <w:sz w:val="24"/>
        </w:rPr>
      </w:pPr>
      <w:r>
        <w:rPr>
          <w:rFonts w:hint="eastAsia" w:ascii="宋体" w:hAnsi="宋体" w:eastAsia="宋体" w:cs="宋体"/>
          <w:bCs/>
          <w:color w:val="000000"/>
          <w:sz w:val="24"/>
        </w:rPr>
        <w:t>21.5施工过程中，因承包人施工原因，而造</w:t>
      </w:r>
      <w:r>
        <w:rPr>
          <w:rFonts w:hint="eastAsia" w:ascii="宋体" w:hAnsi="宋体" w:eastAsia="宋体" w:cs="宋体"/>
          <w:bCs/>
          <w:sz w:val="24"/>
        </w:rPr>
        <w:t>成煤气、自来水管道、雨污分流管等受到破坏的，除承包人须按规定修复外，发包人可对承包人收取5000元/次的违约金。</w:t>
      </w:r>
    </w:p>
    <w:p w14:paraId="204A003E">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21.6承包人应如实报送工程竣工结算，</w:t>
      </w:r>
      <w:r>
        <w:rPr>
          <w:rFonts w:ascii="宋体" w:hAnsi="宋体" w:eastAsia="宋体" w:cs="宋体"/>
          <w:bCs/>
          <w:sz w:val="24"/>
          <w:u w:val="single"/>
        </w:rPr>
        <w:t>结算审计核减额超过送审数额的5%以外部分的审计费用由成交供应商承担，超额部分按核减额的6%计取。</w:t>
      </w:r>
      <w:r>
        <w:rPr>
          <w:rFonts w:hint="eastAsia" w:ascii="宋体" w:hAnsi="宋体" w:eastAsia="宋体" w:cs="宋体"/>
          <w:bCs/>
          <w:sz w:val="24"/>
        </w:rPr>
        <w:t>核减额=初审核减额+终审核减额。</w:t>
      </w:r>
    </w:p>
    <w:p w14:paraId="35A0A537">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110BBCFE">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21.8 承包人已充分考虑并为主做好工程实施范围内外的单位、个人和其他可能出现的阻挠施工的情况，并承担所发生的费用，发包人不再承担此类费用（行政性停工除外）。</w:t>
      </w:r>
    </w:p>
    <w:p w14:paraId="7ADDA13F">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21.9 承包人承诺在本工程施工过程中，保证做到文明、安全施工。</w:t>
      </w:r>
    </w:p>
    <w:p w14:paraId="3D03055D">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21.10 承包人应仔细踏勘现场，所涉及的垃圾清运等相关的费用已包含在磋商响应总价中，结算时不再调整。</w:t>
      </w:r>
    </w:p>
    <w:p w14:paraId="1763B0D4">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21.11 因施工场地狭小发生的一切费用由供应商自行考虑，所有费用包含在磋商响应报价中，竣工结算时一律不作调整。</w:t>
      </w:r>
    </w:p>
    <w:p w14:paraId="31E50D97">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21.12 赶工措施费、按质论价费、二次搬运费、特殊条件下施工增加费、冬雨季施工增加费、夜间施工增加费、临时设施费、已完工程及设备保护费等措施费一次性包定，结算时一律不作调整。</w:t>
      </w:r>
    </w:p>
    <w:p w14:paraId="0EB83076">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66F39F40">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 xml:space="preserve">21.14 本工程承包人应做好与其他专业工程的配合协调，相互做好成品保护工作。 </w:t>
      </w:r>
    </w:p>
    <w:p w14:paraId="079301E4">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21.15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5E86D795">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21.16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p>
    <w:p w14:paraId="5436EC90">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21.17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5D414C76">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21.18 若承包人在磋商响应报价时擅自改变招标文件及清单内容，评审时未被发现，实际施工时均按招标文件及清单内容执行，结算时不予调整。</w:t>
      </w:r>
    </w:p>
    <w:p w14:paraId="44D90ED6">
      <w:pPr>
        <w:tabs>
          <w:tab w:val="left" w:pos="595"/>
        </w:tabs>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21.19 按相关管理部门的质量、安全要求施工，同时做好协调工作。</w:t>
      </w:r>
    </w:p>
    <w:p w14:paraId="5CB7FCF5">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012FC85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 xml:space="preserve">21.21 </w:t>
      </w:r>
      <w:r>
        <w:rPr>
          <w:rFonts w:hint="eastAsia" w:ascii="宋体" w:hAnsi="宋体" w:eastAsia="宋体" w:cs="宋体"/>
          <w:bCs/>
          <w:sz w:val="24"/>
        </w:rPr>
        <w:t>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34F84DA7">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21.22 无论发包人是否给予了批准或同意，承包人应对现场作业、施工方法及所施工工程的完备性、稳定性和安全性承担全部责任，负责完成对工程的稳定、完整、安全、可靠及有效运行所必需的全部工作。</w:t>
      </w:r>
    </w:p>
    <w:p w14:paraId="2D12ABCE">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欠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12FFE006">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0862A707">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21.25 施工时需做好原有建筑、结构、道路、设施、设备等现有成品的保护及清洁工作，所涉费用</w:t>
      </w:r>
      <w:r>
        <w:rPr>
          <w:rFonts w:hint="eastAsia" w:ascii="宋体" w:hAnsi="宋体" w:eastAsia="宋体" w:cs="宋体"/>
          <w:bCs/>
          <w:color w:val="000000"/>
          <w:sz w:val="24"/>
        </w:rPr>
        <w:t>磋商响应</w:t>
      </w:r>
      <w:r>
        <w:rPr>
          <w:rFonts w:hint="eastAsia" w:ascii="宋体" w:hAnsi="宋体" w:eastAsia="宋体" w:cs="宋体"/>
          <w:bCs/>
          <w:sz w:val="24"/>
        </w:rPr>
        <w:t>报价时充分考虑，结算时不作调整。如施工时损坏或者发生污损，应按不低于原标准修复及清洁，或按目前市场价值（人工）赔付，另外造成损失的按实赔付，相关费用发包人有权在工程款中直接扣除。</w:t>
      </w:r>
    </w:p>
    <w:p w14:paraId="113DDE2C">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21.26 在履行合同过程中，承包人不得转包，一经发现，取消承包资格，上报有关主管部门，全额履约保证金不予退还，并且已完成的工程量不予结算，所造成的责任与损失均由承包人负责。</w:t>
      </w:r>
    </w:p>
    <w:p w14:paraId="71184CF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21.27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2E9F9A9E">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21.28 本工程在施工时必须采取一定的防尘措施，所涉及的费用含在</w:t>
      </w:r>
      <w:r>
        <w:rPr>
          <w:rFonts w:hint="eastAsia" w:ascii="宋体" w:hAnsi="宋体" w:eastAsia="宋体" w:cs="宋体"/>
          <w:bCs/>
          <w:color w:val="000000"/>
          <w:sz w:val="24"/>
        </w:rPr>
        <w:t>磋商响应</w:t>
      </w:r>
      <w:r>
        <w:rPr>
          <w:rFonts w:hint="eastAsia" w:ascii="宋体" w:hAnsi="宋体" w:eastAsia="宋体" w:cs="宋体"/>
          <w:bCs/>
          <w:sz w:val="24"/>
        </w:rPr>
        <w:t>报价中。若施工过程中被环保等部门通报或处罚，则一切责任和费用由承包人承担。</w:t>
      </w:r>
    </w:p>
    <w:p w14:paraId="67C48AE2">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21.29 本工程施工中所用的水、电费用按实扣除。如私拉乱接或者故意浪费，发现一次按 5000 元计取违约金，发包人有权直接从当期工程款中扣除。</w:t>
      </w:r>
    </w:p>
    <w:p w14:paraId="41EC3867">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21.30 承包人</w:t>
      </w:r>
      <w:r>
        <w:rPr>
          <w:rFonts w:hint="eastAsia" w:ascii="宋体" w:hAnsi="宋体" w:eastAsia="宋体" w:cs="宋体"/>
          <w:sz w:val="24"/>
        </w:rPr>
        <w:t>的管理人员临时办公室、工人宿舍及配套生活用房须另行自理，不得设在施工场地区域内。因工程需要临时向其他单位租用场地的，由</w:t>
      </w:r>
      <w:r>
        <w:rPr>
          <w:rFonts w:hint="eastAsia" w:ascii="宋体" w:hAnsi="宋体" w:eastAsia="宋体" w:cs="宋体"/>
          <w:bCs/>
          <w:sz w:val="24"/>
        </w:rPr>
        <w:t>承包人</w:t>
      </w:r>
      <w:r>
        <w:rPr>
          <w:rFonts w:hint="eastAsia" w:ascii="宋体" w:hAnsi="宋体" w:eastAsia="宋体" w:cs="宋体"/>
          <w:sz w:val="24"/>
        </w:rPr>
        <w:t>自行解决，工程结算时</w:t>
      </w:r>
      <w:r>
        <w:rPr>
          <w:rFonts w:hint="eastAsia" w:ascii="宋体" w:hAnsi="宋体" w:eastAsia="宋体" w:cs="宋体"/>
          <w:bCs/>
          <w:sz w:val="24"/>
        </w:rPr>
        <w:t>发包人</w:t>
      </w:r>
      <w:r>
        <w:rPr>
          <w:rFonts w:hint="eastAsia" w:ascii="宋体" w:hAnsi="宋体" w:eastAsia="宋体" w:cs="宋体"/>
          <w:sz w:val="24"/>
        </w:rPr>
        <w:t>不为此类项目另外支付费用。</w:t>
      </w:r>
    </w:p>
    <w:p w14:paraId="5D1E5A9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21.31 本工程量清单应与施工图、磋商文件（含合同条款）、技术要求、技术规范等文件结合起来阅读，除设计变更外，</w:t>
      </w:r>
      <w:r>
        <w:rPr>
          <w:rFonts w:hint="eastAsia" w:ascii="宋体" w:hAnsi="宋体" w:eastAsia="宋体" w:cs="宋体"/>
          <w:bCs/>
          <w:sz w:val="24"/>
        </w:rPr>
        <w:t>发包人</w:t>
      </w:r>
      <w:r>
        <w:rPr>
          <w:rFonts w:hint="eastAsia" w:ascii="宋体" w:hAnsi="宋体" w:eastAsia="宋体" w:cs="宋体"/>
          <w:sz w:val="24"/>
        </w:rPr>
        <w:t>在工程量清单中未列明或项目特征描述不全，但</w:t>
      </w:r>
      <w:r>
        <w:rPr>
          <w:rFonts w:hint="eastAsia" w:ascii="宋体" w:hAnsi="宋体" w:eastAsia="宋体" w:cs="宋体"/>
          <w:bCs/>
          <w:sz w:val="24"/>
        </w:rPr>
        <w:t>承包人</w:t>
      </w:r>
      <w:r>
        <w:rPr>
          <w:rFonts w:hint="eastAsia" w:ascii="宋体" w:hAnsi="宋体" w:eastAsia="宋体" w:cs="宋体"/>
          <w:sz w:val="24"/>
        </w:rPr>
        <w:t>为满足</w:t>
      </w:r>
      <w:r>
        <w:rPr>
          <w:rFonts w:hint="eastAsia" w:ascii="宋体" w:hAnsi="宋体" w:eastAsia="宋体" w:cs="宋体"/>
          <w:bCs/>
          <w:sz w:val="24"/>
        </w:rPr>
        <w:t>发包人</w:t>
      </w:r>
      <w:r>
        <w:rPr>
          <w:rFonts w:hint="eastAsia" w:ascii="宋体" w:hAnsi="宋体" w:eastAsia="宋体" w:cs="宋体"/>
          <w:sz w:val="24"/>
        </w:rPr>
        <w:t>、设计图纸的要求及国家、地方规范和标准等各种文件规定而必须完成的工作，</w:t>
      </w:r>
      <w:r>
        <w:rPr>
          <w:rFonts w:hint="eastAsia" w:ascii="宋体" w:hAnsi="宋体" w:eastAsia="宋体" w:cs="宋体"/>
          <w:bCs/>
          <w:sz w:val="24"/>
        </w:rPr>
        <w:t>承包人</w:t>
      </w:r>
      <w:r>
        <w:rPr>
          <w:rFonts w:hint="eastAsia" w:ascii="宋体" w:hAnsi="宋体" w:eastAsia="宋体" w:cs="宋体"/>
          <w:sz w:val="24"/>
        </w:rPr>
        <w:t>应计入工程量清单相应子目中，施工时不另行签证，结算时不作调整，工程结算时</w:t>
      </w:r>
      <w:r>
        <w:rPr>
          <w:rFonts w:hint="eastAsia" w:ascii="宋体" w:hAnsi="宋体" w:eastAsia="宋体" w:cs="宋体"/>
          <w:bCs/>
          <w:sz w:val="24"/>
        </w:rPr>
        <w:t>发包人</w:t>
      </w:r>
      <w:r>
        <w:rPr>
          <w:rFonts w:hint="eastAsia" w:ascii="宋体" w:hAnsi="宋体" w:eastAsia="宋体" w:cs="宋体"/>
          <w:sz w:val="24"/>
        </w:rPr>
        <w:t xml:space="preserve">不为此类项目另外支付费用。 </w:t>
      </w:r>
    </w:p>
    <w:p w14:paraId="581A2F6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21.32 如</w:t>
      </w:r>
      <w:r>
        <w:rPr>
          <w:rFonts w:hint="eastAsia" w:ascii="宋体" w:hAnsi="宋体" w:eastAsia="宋体" w:cs="宋体"/>
          <w:bCs/>
          <w:sz w:val="24"/>
        </w:rPr>
        <w:t>承包人</w:t>
      </w:r>
      <w:r>
        <w:rPr>
          <w:rFonts w:hint="eastAsia" w:ascii="宋体" w:hAnsi="宋体" w:eastAsia="宋体" w:cs="宋体"/>
          <w:sz w:val="24"/>
        </w:rPr>
        <w:t>在进场后发现施工图纸与现场不一致时，在施工前须与</w:t>
      </w:r>
      <w:r>
        <w:rPr>
          <w:rFonts w:hint="eastAsia" w:ascii="宋体" w:hAnsi="宋体" w:eastAsia="宋体" w:cs="宋体"/>
          <w:bCs/>
          <w:sz w:val="24"/>
        </w:rPr>
        <w:t>发包人</w:t>
      </w:r>
      <w:r>
        <w:rPr>
          <w:rFonts w:hint="eastAsia" w:ascii="宋体" w:hAnsi="宋体" w:eastAsia="宋体" w:cs="宋体"/>
          <w:sz w:val="24"/>
        </w:rPr>
        <w:t>及监理方、设计方商定一致后，并按书面会商结果进行施工。</w:t>
      </w:r>
    </w:p>
    <w:p w14:paraId="45FC5BC1">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1E56B89B">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21.34 承包人施工期间应遵守南通市政务中心的有关施工管理和物业管理规定，做好每日施工场地清理、垃圾清运和保洁工作，上述费用包含在合同价中，结算不作调整。本项目物业配合费500元须由承包人支付给政务中心物业。</w:t>
      </w:r>
    </w:p>
    <w:p w14:paraId="430DC29B">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21.35 若在合同履行过程中，如有领导视察等活动，承包人必须无条件配合发包人及监理方的管理。 </w:t>
      </w:r>
      <w:bookmarkStart w:id="213" w:name="_Toc296891053"/>
      <w:bookmarkStart w:id="214" w:name="_Toc296944564"/>
      <w:bookmarkStart w:id="215" w:name="_Toc296347224"/>
      <w:bookmarkStart w:id="216" w:name="_Toc296503225"/>
      <w:bookmarkStart w:id="217" w:name="_Toc267261692"/>
      <w:bookmarkStart w:id="218" w:name="_Toc296891265"/>
      <w:bookmarkStart w:id="219" w:name="_Toc296346726"/>
    </w:p>
    <w:p w14:paraId="7E6A2D33">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协议书附件：</w:t>
      </w:r>
    </w:p>
    <w:p w14:paraId="66320925">
      <w:pPr>
        <w:spacing w:line="360" w:lineRule="auto"/>
        <w:jc w:val="left"/>
        <w:rPr>
          <w:rFonts w:hint="eastAsia" w:ascii="宋体" w:hAnsi="宋体" w:eastAsia="宋体" w:cs="宋体"/>
          <w:sz w:val="24"/>
        </w:rPr>
      </w:pPr>
      <w:r>
        <w:rPr>
          <w:rFonts w:hint="eastAsia" w:ascii="宋体" w:hAnsi="宋体" w:eastAsia="宋体" w:cs="宋体"/>
          <w:sz w:val="24"/>
        </w:rPr>
        <w:t>附件1：承包人承揽工程项目一览表</w:t>
      </w:r>
    </w:p>
    <w:p w14:paraId="55009B5E">
      <w:pPr>
        <w:spacing w:line="360" w:lineRule="auto"/>
        <w:jc w:val="left"/>
        <w:rPr>
          <w:rFonts w:hint="eastAsia" w:ascii="宋体" w:hAnsi="宋体" w:eastAsia="宋体" w:cs="宋体"/>
          <w:sz w:val="24"/>
        </w:rPr>
      </w:pPr>
      <w:r>
        <w:rPr>
          <w:rFonts w:hint="eastAsia" w:ascii="宋体" w:hAnsi="宋体" w:eastAsia="宋体" w:cs="宋体"/>
          <w:sz w:val="24"/>
        </w:rPr>
        <w:t>专用合同条款附件：</w:t>
      </w:r>
    </w:p>
    <w:p w14:paraId="1999ABC7">
      <w:pPr>
        <w:spacing w:line="360" w:lineRule="auto"/>
        <w:jc w:val="left"/>
        <w:rPr>
          <w:rFonts w:hint="eastAsia" w:ascii="宋体" w:hAnsi="宋体" w:eastAsia="宋体" w:cs="宋体"/>
          <w:sz w:val="24"/>
        </w:rPr>
      </w:pPr>
      <w:r>
        <w:rPr>
          <w:rFonts w:hint="eastAsia" w:ascii="宋体" w:hAnsi="宋体" w:eastAsia="宋体" w:cs="宋体"/>
          <w:sz w:val="24"/>
        </w:rPr>
        <w:t>附件2：工程质量保修书</w:t>
      </w:r>
    </w:p>
    <w:p w14:paraId="5AD25A24">
      <w:pPr>
        <w:spacing w:line="360" w:lineRule="auto"/>
        <w:jc w:val="left"/>
        <w:rPr>
          <w:rFonts w:hint="eastAsia" w:ascii="宋体" w:hAnsi="宋体" w:eastAsia="宋体" w:cs="宋体"/>
          <w:sz w:val="24"/>
        </w:rPr>
      </w:pPr>
      <w:r>
        <w:rPr>
          <w:rFonts w:hint="eastAsia" w:ascii="宋体" w:hAnsi="宋体" w:eastAsia="宋体" w:cs="宋体"/>
          <w:sz w:val="24"/>
        </w:rPr>
        <w:t>附件3：主要建设工程文件目录</w:t>
      </w:r>
    </w:p>
    <w:p w14:paraId="4D822FD7">
      <w:pPr>
        <w:spacing w:line="360" w:lineRule="auto"/>
        <w:jc w:val="left"/>
        <w:rPr>
          <w:rFonts w:hint="eastAsia" w:ascii="宋体" w:hAnsi="宋体" w:eastAsia="宋体" w:cs="宋体"/>
          <w:sz w:val="24"/>
        </w:rPr>
      </w:pPr>
      <w:r>
        <w:rPr>
          <w:rFonts w:hint="eastAsia" w:ascii="宋体" w:hAnsi="宋体" w:eastAsia="宋体" w:cs="宋体"/>
          <w:sz w:val="24"/>
        </w:rPr>
        <w:t>附件4：承包人用于本工程施工的机械设备表</w:t>
      </w:r>
    </w:p>
    <w:p w14:paraId="58F1A491">
      <w:pPr>
        <w:spacing w:line="360" w:lineRule="auto"/>
        <w:jc w:val="left"/>
        <w:rPr>
          <w:rFonts w:hint="eastAsia" w:ascii="宋体" w:hAnsi="宋体" w:eastAsia="宋体" w:cs="宋体"/>
          <w:sz w:val="24"/>
        </w:rPr>
      </w:pPr>
      <w:r>
        <w:rPr>
          <w:rFonts w:hint="eastAsia" w:ascii="宋体" w:hAnsi="宋体" w:eastAsia="宋体" w:cs="宋体"/>
          <w:sz w:val="24"/>
        </w:rPr>
        <w:t>附件5：承包人主要施工管理人员表</w:t>
      </w:r>
    </w:p>
    <w:p w14:paraId="181D560B">
      <w:pPr>
        <w:spacing w:line="360" w:lineRule="auto"/>
        <w:jc w:val="left"/>
        <w:rPr>
          <w:rFonts w:hint="eastAsia" w:ascii="宋体" w:hAnsi="宋体" w:eastAsia="宋体" w:cs="宋体"/>
          <w:sz w:val="24"/>
        </w:rPr>
      </w:pPr>
      <w:r>
        <w:rPr>
          <w:rFonts w:hint="eastAsia" w:ascii="宋体" w:hAnsi="宋体" w:eastAsia="宋体" w:cs="宋体"/>
          <w:sz w:val="24"/>
        </w:rPr>
        <w:t>附件6：分包人主要施工管理人员表</w:t>
      </w:r>
    </w:p>
    <w:p w14:paraId="6D5A9B97">
      <w:pPr>
        <w:spacing w:line="360" w:lineRule="auto"/>
        <w:jc w:val="left"/>
        <w:rPr>
          <w:rFonts w:hint="eastAsia" w:ascii="宋体" w:hAnsi="宋体" w:eastAsia="宋体" w:cs="宋体"/>
          <w:color w:val="000000"/>
          <w:sz w:val="24"/>
        </w:rPr>
      </w:pPr>
      <w:r>
        <w:rPr>
          <w:rFonts w:hint="eastAsia" w:ascii="宋体" w:hAnsi="宋体" w:eastAsia="宋体" w:cs="宋体"/>
          <w:sz w:val="24"/>
        </w:rPr>
        <w:t>附件7：建设工程廉政责任书</w:t>
      </w:r>
      <w:bookmarkEnd w:id="213"/>
      <w:bookmarkEnd w:id="214"/>
      <w:bookmarkEnd w:id="215"/>
      <w:bookmarkEnd w:id="216"/>
      <w:bookmarkEnd w:id="217"/>
      <w:bookmarkEnd w:id="218"/>
      <w:bookmarkEnd w:id="219"/>
      <w:r>
        <w:rPr>
          <w:rFonts w:hint="eastAsia" w:ascii="宋体" w:hAnsi="宋体" w:eastAsia="宋体" w:cs="宋体"/>
          <w:bCs/>
          <w:color w:val="000000"/>
          <w:sz w:val="24"/>
        </w:rPr>
        <w:br w:type="page"/>
      </w:r>
      <w:r>
        <w:rPr>
          <w:rFonts w:hint="eastAsia" w:ascii="宋体" w:hAnsi="宋体" w:eastAsia="宋体" w:cs="宋体"/>
          <w:color w:val="000000"/>
          <w:sz w:val="24"/>
        </w:rPr>
        <w:t>附件1：</w:t>
      </w:r>
    </w:p>
    <w:p w14:paraId="0C9FD5AF">
      <w:pPr>
        <w:spacing w:line="460" w:lineRule="exact"/>
        <w:jc w:val="center"/>
        <w:rPr>
          <w:rFonts w:hint="eastAsia" w:ascii="宋体" w:hAnsi="宋体" w:eastAsia="宋体" w:cs="宋体"/>
          <w:color w:val="000000"/>
          <w:sz w:val="24"/>
        </w:rPr>
      </w:pPr>
      <w:r>
        <w:rPr>
          <w:rFonts w:hint="eastAsia" w:ascii="宋体" w:hAnsi="宋体" w:eastAsia="宋体" w:cs="宋体"/>
          <w:b/>
          <w:color w:val="000000"/>
          <w:sz w:val="24"/>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432CC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593207A3">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单位工程名称</w:t>
            </w:r>
          </w:p>
        </w:tc>
        <w:tc>
          <w:tcPr>
            <w:tcW w:w="850" w:type="dxa"/>
            <w:vAlign w:val="center"/>
          </w:tcPr>
          <w:p w14:paraId="39B37F53">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建设</w:t>
            </w:r>
          </w:p>
          <w:p w14:paraId="4BC0DD89">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规模</w:t>
            </w:r>
          </w:p>
        </w:tc>
        <w:tc>
          <w:tcPr>
            <w:tcW w:w="1005" w:type="dxa"/>
            <w:vAlign w:val="center"/>
          </w:tcPr>
          <w:p w14:paraId="67432089">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建筑面积(㎡)</w:t>
            </w:r>
          </w:p>
        </w:tc>
        <w:tc>
          <w:tcPr>
            <w:tcW w:w="682" w:type="dxa"/>
            <w:vAlign w:val="center"/>
          </w:tcPr>
          <w:p w14:paraId="514464B1">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结构形式</w:t>
            </w:r>
          </w:p>
        </w:tc>
        <w:tc>
          <w:tcPr>
            <w:tcW w:w="851" w:type="dxa"/>
            <w:vAlign w:val="center"/>
          </w:tcPr>
          <w:p w14:paraId="6B7ADB4E">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层数</w:t>
            </w:r>
          </w:p>
        </w:tc>
        <w:tc>
          <w:tcPr>
            <w:tcW w:w="1302" w:type="dxa"/>
            <w:vAlign w:val="center"/>
          </w:tcPr>
          <w:p w14:paraId="5CFB749D">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生产能力</w:t>
            </w:r>
          </w:p>
        </w:tc>
        <w:tc>
          <w:tcPr>
            <w:tcW w:w="995" w:type="dxa"/>
            <w:vAlign w:val="center"/>
          </w:tcPr>
          <w:p w14:paraId="5A6A8FC3">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设备安装内容</w:t>
            </w:r>
          </w:p>
        </w:tc>
        <w:tc>
          <w:tcPr>
            <w:tcW w:w="906" w:type="dxa"/>
            <w:vAlign w:val="center"/>
          </w:tcPr>
          <w:p w14:paraId="5F0B7495">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合同价（元）</w:t>
            </w:r>
          </w:p>
        </w:tc>
        <w:tc>
          <w:tcPr>
            <w:tcW w:w="851" w:type="dxa"/>
            <w:vAlign w:val="center"/>
          </w:tcPr>
          <w:p w14:paraId="1A82E47A">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开工</w:t>
            </w:r>
          </w:p>
          <w:p w14:paraId="13BE0021">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日期</w:t>
            </w:r>
          </w:p>
        </w:tc>
        <w:tc>
          <w:tcPr>
            <w:tcW w:w="851" w:type="dxa"/>
            <w:vAlign w:val="center"/>
          </w:tcPr>
          <w:p w14:paraId="75B92A90">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竣工</w:t>
            </w:r>
          </w:p>
          <w:p w14:paraId="109D63EF">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日期</w:t>
            </w:r>
          </w:p>
        </w:tc>
      </w:tr>
      <w:tr w14:paraId="6591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27C26E9">
            <w:pPr>
              <w:spacing w:line="460" w:lineRule="exact"/>
              <w:rPr>
                <w:rFonts w:hint="eastAsia" w:ascii="宋体" w:hAnsi="宋体" w:eastAsia="宋体" w:cs="宋体"/>
                <w:color w:val="000000"/>
                <w:kern w:val="2"/>
                <w:sz w:val="24"/>
              </w:rPr>
            </w:pPr>
          </w:p>
        </w:tc>
        <w:tc>
          <w:tcPr>
            <w:tcW w:w="850" w:type="dxa"/>
          </w:tcPr>
          <w:p w14:paraId="4AEB2247">
            <w:pPr>
              <w:spacing w:line="460" w:lineRule="exact"/>
              <w:rPr>
                <w:rFonts w:hint="eastAsia" w:ascii="宋体" w:hAnsi="宋体" w:eastAsia="宋体" w:cs="宋体"/>
                <w:color w:val="000000"/>
                <w:kern w:val="2"/>
                <w:sz w:val="24"/>
              </w:rPr>
            </w:pPr>
          </w:p>
        </w:tc>
        <w:tc>
          <w:tcPr>
            <w:tcW w:w="1005" w:type="dxa"/>
          </w:tcPr>
          <w:p w14:paraId="522956FF">
            <w:pPr>
              <w:spacing w:line="460" w:lineRule="exact"/>
              <w:rPr>
                <w:rFonts w:hint="eastAsia" w:ascii="宋体" w:hAnsi="宋体" w:eastAsia="宋体" w:cs="宋体"/>
                <w:color w:val="000000"/>
                <w:kern w:val="2"/>
                <w:sz w:val="24"/>
              </w:rPr>
            </w:pPr>
          </w:p>
        </w:tc>
        <w:tc>
          <w:tcPr>
            <w:tcW w:w="682" w:type="dxa"/>
          </w:tcPr>
          <w:p w14:paraId="55BA18DF">
            <w:pPr>
              <w:spacing w:line="460" w:lineRule="exact"/>
              <w:rPr>
                <w:rFonts w:hint="eastAsia" w:ascii="宋体" w:hAnsi="宋体" w:eastAsia="宋体" w:cs="宋体"/>
                <w:color w:val="000000"/>
                <w:kern w:val="2"/>
                <w:sz w:val="24"/>
              </w:rPr>
            </w:pPr>
          </w:p>
        </w:tc>
        <w:tc>
          <w:tcPr>
            <w:tcW w:w="851" w:type="dxa"/>
          </w:tcPr>
          <w:p w14:paraId="0598786D">
            <w:pPr>
              <w:spacing w:line="460" w:lineRule="exact"/>
              <w:rPr>
                <w:rFonts w:hint="eastAsia" w:ascii="宋体" w:hAnsi="宋体" w:eastAsia="宋体" w:cs="宋体"/>
                <w:color w:val="000000"/>
                <w:kern w:val="2"/>
                <w:sz w:val="24"/>
              </w:rPr>
            </w:pPr>
          </w:p>
        </w:tc>
        <w:tc>
          <w:tcPr>
            <w:tcW w:w="1302" w:type="dxa"/>
          </w:tcPr>
          <w:p w14:paraId="0DBF3085">
            <w:pPr>
              <w:spacing w:line="460" w:lineRule="exact"/>
              <w:rPr>
                <w:rFonts w:hint="eastAsia" w:ascii="宋体" w:hAnsi="宋体" w:eastAsia="宋体" w:cs="宋体"/>
                <w:color w:val="000000"/>
                <w:kern w:val="2"/>
                <w:sz w:val="24"/>
              </w:rPr>
            </w:pPr>
          </w:p>
        </w:tc>
        <w:tc>
          <w:tcPr>
            <w:tcW w:w="995" w:type="dxa"/>
          </w:tcPr>
          <w:p w14:paraId="475EF7AC">
            <w:pPr>
              <w:spacing w:line="460" w:lineRule="exact"/>
              <w:rPr>
                <w:rFonts w:hint="eastAsia" w:ascii="宋体" w:hAnsi="宋体" w:eastAsia="宋体" w:cs="宋体"/>
                <w:color w:val="000000"/>
                <w:kern w:val="2"/>
                <w:sz w:val="24"/>
              </w:rPr>
            </w:pPr>
          </w:p>
        </w:tc>
        <w:tc>
          <w:tcPr>
            <w:tcW w:w="906" w:type="dxa"/>
          </w:tcPr>
          <w:p w14:paraId="606B91CB">
            <w:pPr>
              <w:spacing w:line="460" w:lineRule="exact"/>
              <w:rPr>
                <w:rFonts w:hint="eastAsia" w:ascii="宋体" w:hAnsi="宋体" w:eastAsia="宋体" w:cs="宋体"/>
                <w:color w:val="000000"/>
                <w:kern w:val="2"/>
                <w:sz w:val="24"/>
              </w:rPr>
            </w:pPr>
          </w:p>
        </w:tc>
        <w:tc>
          <w:tcPr>
            <w:tcW w:w="851" w:type="dxa"/>
          </w:tcPr>
          <w:p w14:paraId="474BF8CA">
            <w:pPr>
              <w:spacing w:line="460" w:lineRule="exact"/>
              <w:rPr>
                <w:rFonts w:hint="eastAsia" w:ascii="宋体" w:hAnsi="宋体" w:eastAsia="宋体" w:cs="宋体"/>
                <w:color w:val="000000"/>
                <w:kern w:val="2"/>
                <w:sz w:val="24"/>
              </w:rPr>
            </w:pPr>
          </w:p>
        </w:tc>
        <w:tc>
          <w:tcPr>
            <w:tcW w:w="851" w:type="dxa"/>
          </w:tcPr>
          <w:p w14:paraId="775BA36B">
            <w:pPr>
              <w:spacing w:line="460" w:lineRule="exact"/>
              <w:rPr>
                <w:rFonts w:hint="eastAsia" w:ascii="宋体" w:hAnsi="宋体" w:eastAsia="宋体" w:cs="宋体"/>
                <w:color w:val="000000"/>
                <w:kern w:val="2"/>
                <w:sz w:val="24"/>
              </w:rPr>
            </w:pPr>
          </w:p>
        </w:tc>
      </w:tr>
      <w:tr w14:paraId="44B7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93DA6AA">
            <w:pPr>
              <w:spacing w:line="460" w:lineRule="exact"/>
              <w:rPr>
                <w:rFonts w:hint="eastAsia" w:ascii="宋体" w:hAnsi="宋体" w:eastAsia="宋体" w:cs="宋体"/>
                <w:color w:val="000000"/>
                <w:kern w:val="2"/>
                <w:sz w:val="24"/>
              </w:rPr>
            </w:pPr>
          </w:p>
        </w:tc>
        <w:tc>
          <w:tcPr>
            <w:tcW w:w="850" w:type="dxa"/>
          </w:tcPr>
          <w:p w14:paraId="2C4F74D8">
            <w:pPr>
              <w:spacing w:line="460" w:lineRule="exact"/>
              <w:rPr>
                <w:rFonts w:hint="eastAsia" w:ascii="宋体" w:hAnsi="宋体" w:eastAsia="宋体" w:cs="宋体"/>
                <w:color w:val="000000"/>
                <w:kern w:val="2"/>
                <w:sz w:val="24"/>
              </w:rPr>
            </w:pPr>
          </w:p>
        </w:tc>
        <w:tc>
          <w:tcPr>
            <w:tcW w:w="1005" w:type="dxa"/>
          </w:tcPr>
          <w:p w14:paraId="4DFBCD3C">
            <w:pPr>
              <w:spacing w:line="460" w:lineRule="exact"/>
              <w:rPr>
                <w:rFonts w:hint="eastAsia" w:ascii="宋体" w:hAnsi="宋体" w:eastAsia="宋体" w:cs="宋体"/>
                <w:color w:val="000000"/>
                <w:kern w:val="2"/>
                <w:sz w:val="24"/>
              </w:rPr>
            </w:pPr>
          </w:p>
        </w:tc>
        <w:tc>
          <w:tcPr>
            <w:tcW w:w="682" w:type="dxa"/>
          </w:tcPr>
          <w:p w14:paraId="6D60DB99">
            <w:pPr>
              <w:spacing w:line="460" w:lineRule="exact"/>
              <w:rPr>
                <w:rFonts w:hint="eastAsia" w:ascii="宋体" w:hAnsi="宋体" w:eastAsia="宋体" w:cs="宋体"/>
                <w:color w:val="000000"/>
                <w:kern w:val="2"/>
                <w:sz w:val="24"/>
              </w:rPr>
            </w:pPr>
          </w:p>
        </w:tc>
        <w:tc>
          <w:tcPr>
            <w:tcW w:w="851" w:type="dxa"/>
          </w:tcPr>
          <w:p w14:paraId="41EE124A">
            <w:pPr>
              <w:spacing w:line="460" w:lineRule="exact"/>
              <w:rPr>
                <w:rFonts w:hint="eastAsia" w:ascii="宋体" w:hAnsi="宋体" w:eastAsia="宋体" w:cs="宋体"/>
                <w:color w:val="000000"/>
                <w:kern w:val="2"/>
                <w:sz w:val="24"/>
              </w:rPr>
            </w:pPr>
          </w:p>
        </w:tc>
        <w:tc>
          <w:tcPr>
            <w:tcW w:w="1302" w:type="dxa"/>
          </w:tcPr>
          <w:p w14:paraId="183FFCBD">
            <w:pPr>
              <w:spacing w:line="460" w:lineRule="exact"/>
              <w:rPr>
                <w:rFonts w:hint="eastAsia" w:ascii="宋体" w:hAnsi="宋体" w:eastAsia="宋体" w:cs="宋体"/>
                <w:color w:val="000000"/>
                <w:kern w:val="2"/>
                <w:sz w:val="24"/>
              </w:rPr>
            </w:pPr>
          </w:p>
        </w:tc>
        <w:tc>
          <w:tcPr>
            <w:tcW w:w="995" w:type="dxa"/>
          </w:tcPr>
          <w:p w14:paraId="59D1F218">
            <w:pPr>
              <w:spacing w:line="460" w:lineRule="exact"/>
              <w:rPr>
                <w:rFonts w:hint="eastAsia" w:ascii="宋体" w:hAnsi="宋体" w:eastAsia="宋体" w:cs="宋体"/>
                <w:color w:val="000000"/>
                <w:kern w:val="2"/>
                <w:sz w:val="24"/>
              </w:rPr>
            </w:pPr>
          </w:p>
        </w:tc>
        <w:tc>
          <w:tcPr>
            <w:tcW w:w="906" w:type="dxa"/>
          </w:tcPr>
          <w:p w14:paraId="78C60816">
            <w:pPr>
              <w:spacing w:line="460" w:lineRule="exact"/>
              <w:rPr>
                <w:rFonts w:hint="eastAsia" w:ascii="宋体" w:hAnsi="宋体" w:eastAsia="宋体" w:cs="宋体"/>
                <w:color w:val="000000"/>
                <w:kern w:val="2"/>
                <w:sz w:val="24"/>
              </w:rPr>
            </w:pPr>
          </w:p>
        </w:tc>
        <w:tc>
          <w:tcPr>
            <w:tcW w:w="851" w:type="dxa"/>
          </w:tcPr>
          <w:p w14:paraId="60950D1E">
            <w:pPr>
              <w:spacing w:line="460" w:lineRule="exact"/>
              <w:rPr>
                <w:rFonts w:hint="eastAsia" w:ascii="宋体" w:hAnsi="宋体" w:eastAsia="宋体" w:cs="宋体"/>
                <w:color w:val="000000"/>
                <w:kern w:val="2"/>
                <w:sz w:val="24"/>
              </w:rPr>
            </w:pPr>
          </w:p>
        </w:tc>
        <w:tc>
          <w:tcPr>
            <w:tcW w:w="851" w:type="dxa"/>
          </w:tcPr>
          <w:p w14:paraId="2EBADF57">
            <w:pPr>
              <w:spacing w:line="460" w:lineRule="exact"/>
              <w:rPr>
                <w:rFonts w:hint="eastAsia" w:ascii="宋体" w:hAnsi="宋体" w:eastAsia="宋体" w:cs="宋体"/>
                <w:color w:val="000000"/>
                <w:kern w:val="2"/>
                <w:sz w:val="24"/>
              </w:rPr>
            </w:pPr>
          </w:p>
        </w:tc>
      </w:tr>
      <w:tr w14:paraId="660B8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635A495">
            <w:pPr>
              <w:spacing w:line="460" w:lineRule="exact"/>
              <w:rPr>
                <w:rFonts w:hint="eastAsia" w:ascii="宋体" w:hAnsi="宋体" w:eastAsia="宋体" w:cs="宋体"/>
                <w:color w:val="000000"/>
                <w:kern w:val="2"/>
                <w:sz w:val="24"/>
              </w:rPr>
            </w:pPr>
          </w:p>
        </w:tc>
        <w:tc>
          <w:tcPr>
            <w:tcW w:w="850" w:type="dxa"/>
          </w:tcPr>
          <w:p w14:paraId="44B239D3">
            <w:pPr>
              <w:spacing w:line="460" w:lineRule="exact"/>
              <w:rPr>
                <w:rFonts w:hint="eastAsia" w:ascii="宋体" w:hAnsi="宋体" w:eastAsia="宋体" w:cs="宋体"/>
                <w:color w:val="000000"/>
                <w:kern w:val="2"/>
                <w:sz w:val="24"/>
              </w:rPr>
            </w:pPr>
          </w:p>
        </w:tc>
        <w:tc>
          <w:tcPr>
            <w:tcW w:w="1005" w:type="dxa"/>
          </w:tcPr>
          <w:p w14:paraId="274AEC5F">
            <w:pPr>
              <w:spacing w:line="460" w:lineRule="exact"/>
              <w:rPr>
                <w:rFonts w:hint="eastAsia" w:ascii="宋体" w:hAnsi="宋体" w:eastAsia="宋体" w:cs="宋体"/>
                <w:color w:val="000000"/>
                <w:kern w:val="2"/>
                <w:sz w:val="24"/>
              </w:rPr>
            </w:pPr>
          </w:p>
        </w:tc>
        <w:tc>
          <w:tcPr>
            <w:tcW w:w="682" w:type="dxa"/>
          </w:tcPr>
          <w:p w14:paraId="09B7C635">
            <w:pPr>
              <w:spacing w:line="460" w:lineRule="exact"/>
              <w:rPr>
                <w:rFonts w:hint="eastAsia" w:ascii="宋体" w:hAnsi="宋体" w:eastAsia="宋体" w:cs="宋体"/>
                <w:color w:val="000000"/>
                <w:kern w:val="2"/>
                <w:sz w:val="24"/>
              </w:rPr>
            </w:pPr>
          </w:p>
        </w:tc>
        <w:tc>
          <w:tcPr>
            <w:tcW w:w="851" w:type="dxa"/>
          </w:tcPr>
          <w:p w14:paraId="7F0AD08E">
            <w:pPr>
              <w:spacing w:line="460" w:lineRule="exact"/>
              <w:rPr>
                <w:rFonts w:hint="eastAsia" w:ascii="宋体" w:hAnsi="宋体" w:eastAsia="宋体" w:cs="宋体"/>
                <w:color w:val="000000"/>
                <w:kern w:val="2"/>
                <w:sz w:val="24"/>
              </w:rPr>
            </w:pPr>
          </w:p>
        </w:tc>
        <w:tc>
          <w:tcPr>
            <w:tcW w:w="1302" w:type="dxa"/>
          </w:tcPr>
          <w:p w14:paraId="15024D72">
            <w:pPr>
              <w:spacing w:line="460" w:lineRule="exact"/>
              <w:rPr>
                <w:rFonts w:hint="eastAsia" w:ascii="宋体" w:hAnsi="宋体" w:eastAsia="宋体" w:cs="宋体"/>
                <w:color w:val="000000"/>
                <w:kern w:val="2"/>
                <w:sz w:val="24"/>
              </w:rPr>
            </w:pPr>
          </w:p>
        </w:tc>
        <w:tc>
          <w:tcPr>
            <w:tcW w:w="995" w:type="dxa"/>
          </w:tcPr>
          <w:p w14:paraId="23814DB9">
            <w:pPr>
              <w:spacing w:line="460" w:lineRule="exact"/>
              <w:rPr>
                <w:rFonts w:hint="eastAsia" w:ascii="宋体" w:hAnsi="宋体" w:eastAsia="宋体" w:cs="宋体"/>
                <w:color w:val="000000"/>
                <w:kern w:val="2"/>
                <w:sz w:val="24"/>
              </w:rPr>
            </w:pPr>
          </w:p>
        </w:tc>
        <w:tc>
          <w:tcPr>
            <w:tcW w:w="906" w:type="dxa"/>
          </w:tcPr>
          <w:p w14:paraId="7FFA7549">
            <w:pPr>
              <w:spacing w:line="460" w:lineRule="exact"/>
              <w:rPr>
                <w:rFonts w:hint="eastAsia" w:ascii="宋体" w:hAnsi="宋体" w:eastAsia="宋体" w:cs="宋体"/>
                <w:color w:val="000000"/>
                <w:kern w:val="2"/>
                <w:sz w:val="24"/>
              </w:rPr>
            </w:pPr>
          </w:p>
        </w:tc>
        <w:tc>
          <w:tcPr>
            <w:tcW w:w="851" w:type="dxa"/>
          </w:tcPr>
          <w:p w14:paraId="17A1C0F2">
            <w:pPr>
              <w:spacing w:line="460" w:lineRule="exact"/>
              <w:rPr>
                <w:rFonts w:hint="eastAsia" w:ascii="宋体" w:hAnsi="宋体" w:eastAsia="宋体" w:cs="宋体"/>
                <w:color w:val="000000"/>
                <w:kern w:val="2"/>
                <w:sz w:val="24"/>
              </w:rPr>
            </w:pPr>
          </w:p>
        </w:tc>
        <w:tc>
          <w:tcPr>
            <w:tcW w:w="851" w:type="dxa"/>
          </w:tcPr>
          <w:p w14:paraId="5A66DE14">
            <w:pPr>
              <w:spacing w:line="460" w:lineRule="exact"/>
              <w:rPr>
                <w:rFonts w:hint="eastAsia" w:ascii="宋体" w:hAnsi="宋体" w:eastAsia="宋体" w:cs="宋体"/>
                <w:color w:val="000000"/>
                <w:kern w:val="2"/>
                <w:sz w:val="24"/>
              </w:rPr>
            </w:pPr>
          </w:p>
        </w:tc>
      </w:tr>
      <w:tr w14:paraId="7F2C5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31D2691">
            <w:pPr>
              <w:spacing w:line="460" w:lineRule="exact"/>
              <w:rPr>
                <w:rFonts w:hint="eastAsia" w:ascii="宋体" w:hAnsi="宋体" w:eastAsia="宋体" w:cs="宋体"/>
                <w:color w:val="000000"/>
                <w:kern w:val="2"/>
                <w:sz w:val="24"/>
              </w:rPr>
            </w:pPr>
          </w:p>
        </w:tc>
        <w:tc>
          <w:tcPr>
            <w:tcW w:w="850" w:type="dxa"/>
          </w:tcPr>
          <w:p w14:paraId="723438F5">
            <w:pPr>
              <w:spacing w:line="460" w:lineRule="exact"/>
              <w:rPr>
                <w:rFonts w:hint="eastAsia" w:ascii="宋体" w:hAnsi="宋体" w:eastAsia="宋体" w:cs="宋体"/>
                <w:color w:val="000000"/>
                <w:kern w:val="2"/>
                <w:sz w:val="24"/>
              </w:rPr>
            </w:pPr>
          </w:p>
        </w:tc>
        <w:tc>
          <w:tcPr>
            <w:tcW w:w="1005" w:type="dxa"/>
          </w:tcPr>
          <w:p w14:paraId="5AC7AF58">
            <w:pPr>
              <w:spacing w:line="460" w:lineRule="exact"/>
              <w:rPr>
                <w:rFonts w:hint="eastAsia" w:ascii="宋体" w:hAnsi="宋体" w:eastAsia="宋体" w:cs="宋体"/>
                <w:color w:val="000000"/>
                <w:kern w:val="2"/>
                <w:sz w:val="24"/>
              </w:rPr>
            </w:pPr>
          </w:p>
        </w:tc>
        <w:tc>
          <w:tcPr>
            <w:tcW w:w="682" w:type="dxa"/>
          </w:tcPr>
          <w:p w14:paraId="02B303F1">
            <w:pPr>
              <w:spacing w:line="460" w:lineRule="exact"/>
              <w:rPr>
                <w:rFonts w:hint="eastAsia" w:ascii="宋体" w:hAnsi="宋体" w:eastAsia="宋体" w:cs="宋体"/>
                <w:color w:val="000000"/>
                <w:kern w:val="2"/>
                <w:sz w:val="24"/>
              </w:rPr>
            </w:pPr>
          </w:p>
        </w:tc>
        <w:tc>
          <w:tcPr>
            <w:tcW w:w="851" w:type="dxa"/>
          </w:tcPr>
          <w:p w14:paraId="4CE25672">
            <w:pPr>
              <w:spacing w:line="460" w:lineRule="exact"/>
              <w:rPr>
                <w:rFonts w:hint="eastAsia" w:ascii="宋体" w:hAnsi="宋体" w:eastAsia="宋体" w:cs="宋体"/>
                <w:color w:val="000000"/>
                <w:kern w:val="2"/>
                <w:sz w:val="24"/>
              </w:rPr>
            </w:pPr>
          </w:p>
        </w:tc>
        <w:tc>
          <w:tcPr>
            <w:tcW w:w="1302" w:type="dxa"/>
          </w:tcPr>
          <w:p w14:paraId="122D6CC8">
            <w:pPr>
              <w:spacing w:line="460" w:lineRule="exact"/>
              <w:rPr>
                <w:rFonts w:hint="eastAsia" w:ascii="宋体" w:hAnsi="宋体" w:eastAsia="宋体" w:cs="宋体"/>
                <w:color w:val="000000"/>
                <w:kern w:val="2"/>
                <w:sz w:val="24"/>
              </w:rPr>
            </w:pPr>
          </w:p>
        </w:tc>
        <w:tc>
          <w:tcPr>
            <w:tcW w:w="995" w:type="dxa"/>
          </w:tcPr>
          <w:p w14:paraId="2A235C5E">
            <w:pPr>
              <w:spacing w:line="460" w:lineRule="exact"/>
              <w:rPr>
                <w:rFonts w:hint="eastAsia" w:ascii="宋体" w:hAnsi="宋体" w:eastAsia="宋体" w:cs="宋体"/>
                <w:color w:val="000000"/>
                <w:kern w:val="2"/>
                <w:sz w:val="24"/>
              </w:rPr>
            </w:pPr>
          </w:p>
        </w:tc>
        <w:tc>
          <w:tcPr>
            <w:tcW w:w="906" w:type="dxa"/>
          </w:tcPr>
          <w:p w14:paraId="31BCDDA1">
            <w:pPr>
              <w:spacing w:line="460" w:lineRule="exact"/>
              <w:rPr>
                <w:rFonts w:hint="eastAsia" w:ascii="宋体" w:hAnsi="宋体" w:eastAsia="宋体" w:cs="宋体"/>
                <w:color w:val="000000"/>
                <w:kern w:val="2"/>
                <w:sz w:val="24"/>
              </w:rPr>
            </w:pPr>
          </w:p>
        </w:tc>
        <w:tc>
          <w:tcPr>
            <w:tcW w:w="851" w:type="dxa"/>
          </w:tcPr>
          <w:p w14:paraId="59C47D39">
            <w:pPr>
              <w:spacing w:line="460" w:lineRule="exact"/>
              <w:rPr>
                <w:rFonts w:hint="eastAsia" w:ascii="宋体" w:hAnsi="宋体" w:eastAsia="宋体" w:cs="宋体"/>
                <w:color w:val="000000"/>
                <w:kern w:val="2"/>
                <w:sz w:val="24"/>
              </w:rPr>
            </w:pPr>
          </w:p>
        </w:tc>
        <w:tc>
          <w:tcPr>
            <w:tcW w:w="851" w:type="dxa"/>
          </w:tcPr>
          <w:p w14:paraId="249B5705">
            <w:pPr>
              <w:spacing w:line="460" w:lineRule="exact"/>
              <w:rPr>
                <w:rFonts w:hint="eastAsia" w:ascii="宋体" w:hAnsi="宋体" w:eastAsia="宋体" w:cs="宋体"/>
                <w:color w:val="000000"/>
                <w:kern w:val="2"/>
                <w:sz w:val="24"/>
              </w:rPr>
            </w:pPr>
          </w:p>
        </w:tc>
      </w:tr>
      <w:tr w14:paraId="0A9E5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6F24AEC">
            <w:pPr>
              <w:spacing w:line="460" w:lineRule="exact"/>
              <w:rPr>
                <w:rFonts w:hint="eastAsia" w:ascii="宋体" w:hAnsi="宋体" w:eastAsia="宋体" w:cs="宋体"/>
                <w:color w:val="000000"/>
                <w:kern w:val="2"/>
                <w:sz w:val="24"/>
              </w:rPr>
            </w:pPr>
          </w:p>
        </w:tc>
        <w:tc>
          <w:tcPr>
            <w:tcW w:w="850" w:type="dxa"/>
          </w:tcPr>
          <w:p w14:paraId="50F8B483">
            <w:pPr>
              <w:spacing w:line="460" w:lineRule="exact"/>
              <w:rPr>
                <w:rFonts w:hint="eastAsia" w:ascii="宋体" w:hAnsi="宋体" w:eastAsia="宋体" w:cs="宋体"/>
                <w:color w:val="000000"/>
                <w:kern w:val="2"/>
                <w:sz w:val="24"/>
              </w:rPr>
            </w:pPr>
          </w:p>
        </w:tc>
        <w:tc>
          <w:tcPr>
            <w:tcW w:w="1005" w:type="dxa"/>
          </w:tcPr>
          <w:p w14:paraId="63C98EF6">
            <w:pPr>
              <w:spacing w:line="460" w:lineRule="exact"/>
              <w:rPr>
                <w:rFonts w:hint="eastAsia" w:ascii="宋体" w:hAnsi="宋体" w:eastAsia="宋体" w:cs="宋体"/>
                <w:color w:val="000000"/>
                <w:kern w:val="2"/>
                <w:sz w:val="24"/>
              </w:rPr>
            </w:pPr>
          </w:p>
        </w:tc>
        <w:tc>
          <w:tcPr>
            <w:tcW w:w="682" w:type="dxa"/>
          </w:tcPr>
          <w:p w14:paraId="16EDB410">
            <w:pPr>
              <w:spacing w:line="460" w:lineRule="exact"/>
              <w:rPr>
                <w:rFonts w:hint="eastAsia" w:ascii="宋体" w:hAnsi="宋体" w:eastAsia="宋体" w:cs="宋体"/>
                <w:color w:val="000000"/>
                <w:kern w:val="2"/>
                <w:sz w:val="24"/>
              </w:rPr>
            </w:pPr>
          </w:p>
        </w:tc>
        <w:tc>
          <w:tcPr>
            <w:tcW w:w="851" w:type="dxa"/>
          </w:tcPr>
          <w:p w14:paraId="28785A6E">
            <w:pPr>
              <w:spacing w:line="460" w:lineRule="exact"/>
              <w:rPr>
                <w:rFonts w:hint="eastAsia" w:ascii="宋体" w:hAnsi="宋体" w:eastAsia="宋体" w:cs="宋体"/>
                <w:color w:val="000000"/>
                <w:kern w:val="2"/>
                <w:sz w:val="24"/>
              </w:rPr>
            </w:pPr>
          </w:p>
        </w:tc>
        <w:tc>
          <w:tcPr>
            <w:tcW w:w="1302" w:type="dxa"/>
          </w:tcPr>
          <w:p w14:paraId="1888CAAE">
            <w:pPr>
              <w:spacing w:line="460" w:lineRule="exact"/>
              <w:rPr>
                <w:rFonts w:hint="eastAsia" w:ascii="宋体" w:hAnsi="宋体" w:eastAsia="宋体" w:cs="宋体"/>
                <w:color w:val="000000"/>
                <w:kern w:val="2"/>
                <w:sz w:val="24"/>
              </w:rPr>
            </w:pPr>
          </w:p>
        </w:tc>
        <w:tc>
          <w:tcPr>
            <w:tcW w:w="995" w:type="dxa"/>
          </w:tcPr>
          <w:p w14:paraId="5C84E503">
            <w:pPr>
              <w:spacing w:line="460" w:lineRule="exact"/>
              <w:rPr>
                <w:rFonts w:hint="eastAsia" w:ascii="宋体" w:hAnsi="宋体" w:eastAsia="宋体" w:cs="宋体"/>
                <w:color w:val="000000"/>
                <w:kern w:val="2"/>
                <w:sz w:val="24"/>
              </w:rPr>
            </w:pPr>
          </w:p>
        </w:tc>
        <w:tc>
          <w:tcPr>
            <w:tcW w:w="906" w:type="dxa"/>
          </w:tcPr>
          <w:p w14:paraId="092754CF">
            <w:pPr>
              <w:spacing w:line="460" w:lineRule="exact"/>
              <w:rPr>
                <w:rFonts w:hint="eastAsia" w:ascii="宋体" w:hAnsi="宋体" w:eastAsia="宋体" w:cs="宋体"/>
                <w:color w:val="000000"/>
                <w:kern w:val="2"/>
                <w:sz w:val="24"/>
              </w:rPr>
            </w:pPr>
          </w:p>
        </w:tc>
        <w:tc>
          <w:tcPr>
            <w:tcW w:w="851" w:type="dxa"/>
          </w:tcPr>
          <w:p w14:paraId="11FCFDCA">
            <w:pPr>
              <w:spacing w:line="460" w:lineRule="exact"/>
              <w:rPr>
                <w:rFonts w:hint="eastAsia" w:ascii="宋体" w:hAnsi="宋体" w:eastAsia="宋体" w:cs="宋体"/>
                <w:color w:val="000000"/>
                <w:kern w:val="2"/>
                <w:sz w:val="24"/>
              </w:rPr>
            </w:pPr>
          </w:p>
        </w:tc>
        <w:tc>
          <w:tcPr>
            <w:tcW w:w="851" w:type="dxa"/>
          </w:tcPr>
          <w:p w14:paraId="196B0F1B">
            <w:pPr>
              <w:spacing w:line="460" w:lineRule="exact"/>
              <w:rPr>
                <w:rFonts w:hint="eastAsia" w:ascii="宋体" w:hAnsi="宋体" w:eastAsia="宋体" w:cs="宋体"/>
                <w:color w:val="000000"/>
                <w:kern w:val="2"/>
                <w:sz w:val="24"/>
              </w:rPr>
            </w:pPr>
          </w:p>
        </w:tc>
      </w:tr>
      <w:tr w14:paraId="7E02A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034233C">
            <w:pPr>
              <w:spacing w:line="460" w:lineRule="exact"/>
              <w:rPr>
                <w:rFonts w:hint="eastAsia" w:ascii="宋体" w:hAnsi="宋体" w:eastAsia="宋体" w:cs="宋体"/>
                <w:color w:val="000000"/>
                <w:kern w:val="2"/>
                <w:sz w:val="24"/>
              </w:rPr>
            </w:pPr>
          </w:p>
        </w:tc>
        <w:tc>
          <w:tcPr>
            <w:tcW w:w="850" w:type="dxa"/>
          </w:tcPr>
          <w:p w14:paraId="18A8AE19">
            <w:pPr>
              <w:spacing w:line="460" w:lineRule="exact"/>
              <w:rPr>
                <w:rFonts w:hint="eastAsia" w:ascii="宋体" w:hAnsi="宋体" w:eastAsia="宋体" w:cs="宋体"/>
                <w:color w:val="000000"/>
                <w:kern w:val="2"/>
                <w:sz w:val="24"/>
              </w:rPr>
            </w:pPr>
          </w:p>
        </w:tc>
        <w:tc>
          <w:tcPr>
            <w:tcW w:w="1005" w:type="dxa"/>
          </w:tcPr>
          <w:p w14:paraId="17A558B3">
            <w:pPr>
              <w:spacing w:line="460" w:lineRule="exact"/>
              <w:rPr>
                <w:rFonts w:hint="eastAsia" w:ascii="宋体" w:hAnsi="宋体" w:eastAsia="宋体" w:cs="宋体"/>
                <w:color w:val="000000"/>
                <w:kern w:val="2"/>
                <w:sz w:val="24"/>
              </w:rPr>
            </w:pPr>
          </w:p>
        </w:tc>
        <w:tc>
          <w:tcPr>
            <w:tcW w:w="682" w:type="dxa"/>
          </w:tcPr>
          <w:p w14:paraId="489DFE40">
            <w:pPr>
              <w:spacing w:line="460" w:lineRule="exact"/>
              <w:rPr>
                <w:rFonts w:hint="eastAsia" w:ascii="宋体" w:hAnsi="宋体" w:eastAsia="宋体" w:cs="宋体"/>
                <w:color w:val="000000"/>
                <w:kern w:val="2"/>
                <w:sz w:val="24"/>
              </w:rPr>
            </w:pPr>
          </w:p>
        </w:tc>
        <w:tc>
          <w:tcPr>
            <w:tcW w:w="851" w:type="dxa"/>
          </w:tcPr>
          <w:p w14:paraId="3762B5ED">
            <w:pPr>
              <w:spacing w:line="460" w:lineRule="exact"/>
              <w:rPr>
                <w:rFonts w:hint="eastAsia" w:ascii="宋体" w:hAnsi="宋体" w:eastAsia="宋体" w:cs="宋体"/>
                <w:color w:val="000000"/>
                <w:kern w:val="2"/>
                <w:sz w:val="24"/>
              </w:rPr>
            </w:pPr>
          </w:p>
        </w:tc>
        <w:tc>
          <w:tcPr>
            <w:tcW w:w="1302" w:type="dxa"/>
          </w:tcPr>
          <w:p w14:paraId="10A6B922">
            <w:pPr>
              <w:spacing w:line="460" w:lineRule="exact"/>
              <w:rPr>
                <w:rFonts w:hint="eastAsia" w:ascii="宋体" w:hAnsi="宋体" w:eastAsia="宋体" w:cs="宋体"/>
                <w:color w:val="000000"/>
                <w:kern w:val="2"/>
                <w:sz w:val="24"/>
              </w:rPr>
            </w:pPr>
          </w:p>
        </w:tc>
        <w:tc>
          <w:tcPr>
            <w:tcW w:w="995" w:type="dxa"/>
          </w:tcPr>
          <w:p w14:paraId="35EF60A1">
            <w:pPr>
              <w:spacing w:line="460" w:lineRule="exact"/>
              <w:rPr>
                <w:rFonts w:hint="eastAsia" w:ascii="宋体" w:hAnsi="宋体" w:eastAsia="宋体" w:cs="宋体"/>
                <w:color w:val="000000"/>
                <w:kern w:val="2"/>
                <w:sz w:val="24"/>
              </w:rPr>
            </w:pPr>
          </w:p>
        </w:tc>
        <w:tc>
          <w:tcPr>
            <w:tcW w:w="906" w:type="dxa"/>
          </w:tcPr>
          <w:p w14:paraId="6E2DF427">
            <w:pPr>
              <w:spacing w:line="460" w:lineRule="exact"/>
              <w:rPr>
                <w:rFonts w:hint="eastAsia" w:ascii="宋体" w:hAnsi="宋体" w:eastAsia="宋体" w:cs="宋体"/>
                <w:color w:val="000000"/>
                <w:kern w:val="2"/>
                <w:sz w:val="24"/>
              </w:rPr>
            </w:pPr>
          </w:p>
        </w:tc>
        <w:tc>
          <w:tcPr>
            <w:tcW w:w="851" w:type="dxa"/>
          </w:tcPr>
          <w:p w14:paraId="2BF6AE2A">
            <w:pPr>
              <w:spacing w:line="460" w:lineRule="exact"/>
              <w:rPr>
                <w:rFonts w:hint="eastAsia" w:ascii="宋体" w:hAnsi="宋体" w:eastAsia="宋体" w:cs="宋体"/>
                <w:color w:val="000000"/>
                <w:kern w:val="2"/>
                <w:sz w:val="24"/>
              </w:rPr>
            </w:pPr>
          </w:p>
        </w:tc>
        <w:tc>
          <w:tcPr>
            <w:tcW w:w="851" w:type="dxa"/>
          </w:tcPr>
          <w:p w14:paraId="4012ADBC">
            <w:pPr>
              <w:spacing w:line="460" w:lineRule="exact"/>
              <w:rPr>
                <w:rFonts w:hint="eastAsia" w:ascii="宋体" w:hAnsi="宋体" w:eastAsia="宋体" w:cs="宋体"/>
                <w:color w:val="000000"/>
                <w:kern w:val="2"/>
                <w:sz w:val="24"/>
              </w:rPr>
            </w:pPr>
          </w:p>
        </w:tc>
      </w:tr>
      <w:tr w14:paraId="66FF3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D779C11">
            <w:pPr>
              <w:spacing w:line="460" w:lineRule="exact"/>
              <w:rPr>
                <w:rFonts w:hint="eastAsia" w:ascii="宋体" w:hAnsi="宋体" w:eastAsia="宋体" w:cs="宋体"/>
                <w:color w:val="000000"/>
                <w:kern w:val="2"/>
                <w:sz w:val="24"/>
              </w:rPr>
            </w:pPr>
          </w:p>
        </w:tc>
        <w:tc>
          <w:tcPr>
            <w:tcW w:w="850" w:type="dxa"/>
          </w:tcPr>
          <w:p w14:paraId="65248BAA">
            <w:pPr>
              <w:spacing w:line="460" w:lineRule="exact"/>
              <w:rPr>
                <w:rFonts w:hint="eastAsia" w:ascii="宋体" w:hAnsi="宋体" w:eastAsia="宋体" w:cs="宋体"/>
                <w:color w:val="000000"/>
                <w:kern w:val="2"/>
                <w:sz w:val="24"/>
              </w:rPr>
            </w:pPr>
          </w:p>
        </w:tc>
        <w:tc>
          <w:tcPr>
            <w:tcW w:w="1005" w:type="dxa"/>
          </w:tcPr>
          <w:p w14:paraId="748E6096">
            <w:pPr>
              <w:spacing w:line="460" w:lineRule="exact"/>
              <w:rPr>
                <w:rFonts w:hint="eastAsia" w:ascii="宋体" w:hAnsi="宋体" w:eastAsia="宋体" w:cs="宋体"/>
                <w:color w:val="000000"/>
                <w:kern w:val="2"/>
                <w:sz w:val="24"/>
              </w:rPr>
            </w:pPr>
          </w:p>
        </w:tc>
        <w:tc>
          <w:tcPr>
            <w:tcW w:w="682" w:type="dxa"/>
          </w:tcPr>
          <w:p w14:paraId="0E2D28A3">
            <w:pPr>
              <w:spacing w:line="460" w:lineRule="exact"/>
              <w:rPr>
                <w:rFonts w:hint="eastAsia" w:ascii="宋体" w:hAnsi="宋体" w:eastAsia="宋体" w:cs="宋体"/>
                <w:color w:val="000000"/>
                <w:kern w:val="2"/>
                <w:sz w:val="24"/>
              </w:rPr>
            </w:pPr>
          </w:p>
        </w:tc>
        <w:tc>
          <w:tcPr>
            <w:tcW w:w="851" w:type="dxa"/>
          </w:tcPr>
          <w:p w14:paraId="2DF16FD6">
            <w:pPr>
              <w:spacing w:line="460" w:lineRule="exact"/>
              <w:rPr>
                <w:rFonts w:hint="eastAsia" w:ascii="宋体" w:hAnsi="宋体" w:eastAsia="宋体" w:cs="宋体"/>
                <w:color w:val="000000"/>
                <w:kern w:val="2"/>
                <w:sz w:val="24"/>
              </w:rPr>
            </w:pPr>
          </w:p>
        </w:tc>
        <w:tc>
          <w:tcPr>
            <w:tcW w:w="1302" w:type="dxa"/>
          </w:tcPr>
          <w:p w14:paraId="5BEAB9C1">
            <w:pPr>
              <w:spacing w:line="460" w:lineRule="exact"/>
              <w:rPr>
                <w:rFonts w:hint="eastAsia" w:ascii="宋体" w:hAnsi="宋体" w:eastAsia="宋体" w:cs="宋体"/>
                <w:color w:val="000000"/>
                <w:kern w:val="2"/>
                <w:sz w:val="24"/>
              </w:rPr>
            </w:pPr>
          </w:p>
        </w:tc>
        <w:tc>
          <w:tcPr>
            <w:tcW w:w="995" w:type="dxa"/>
          </w:tcPr>
          <w:p w14:paraId="7A056424">
            <w:pPr>
              <w:spacing w:line="460" w:lineRule="exact"/>
              <w:rPr>
                <w:rFonts w:hint="eastAsia" w:ascii="宋体" w:hAnsi="宋体" w:eastAsia="宋体" w:cs="宋体"/>
                <w:color w:val="000000"/>
                <w:kern w:val="2"/>
                <w:sz w:val="24"/>
              </w:rPr>
            </w:pPr>
          </w:p>
        </w:tc>
        <w:tc>
          <w:tcPr>
            <w:tcW w:w="906" w:type="dxa"/>
          </w:tcPr>
          <w:p w14:paraId="1DC5793E">
            <w:pPr>
              <w:spacing w:line="460" w:lineRule="exact"/>
              <w:rPr>
                <w:rFonts w:hint="eastAsia" w:ascii="宋体" w:hAnsi="宋体" w:eastAsia="宋体" w:cs="宋体"/>
                <w:color w:val="000000"/>
                <w:kern w:val="2"/>
                <w:sz w:val="24"/>
              </w:rPr>
            </w:pPr>
          </w:p>
        </w:tc>
        <w:tc>
          <w:tcPr>
            <w:tcW w:w="851" w:type="dxa"/>
          </w:tcPr>
          <w:p w14:paraId="1396BF47">
            <w:pPr>
              <w:spacing w:line="460" w:lineRule="exact"/>
              <w:rPr>
                <w:rFonts w:hint="eastAsia" w:ascii="宋体" w:hAnsi="宋体" w:eastAsia="宋体" w:cs="宋体"/>
                <w:color w:val="000000"/>
                <w:kern w:val="2"/>
                <w:sz w:val="24"/>
              </w:rPr>
            </w:pPr>
          </w:p>
        </w:tc>
        <w:tc>
          <w:tcPr>
            <w:tcW w:w="851" w:type="dxa"/>
          </w:tcPr>
          <w:p w14:paraId="332943C8">
            <w:pPr>
              <w:spacing w:line="460" w:lineRule="exact"/>
              <w:rPr>
                <w:rFonts w:hint="eastAsia" w:ascii="宋体" w:hAnsi="宋体" w:eastAsia="宋体" w:cs="宋体"/>
                <w:color w:val="000000"/>
                <w:kern w:val="2"/>
                <w:sz w:val="24"/>
              </w:rPr>
            </w:pPr>
          </w:p>
        </w:tc>
      </w:tr>
      <w:tr w14:paraId="3842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5672CA6">
            <w:pPr>
              <w:spacing w:line="460" w:lineRule="exact"/>
              <w:rPr>
                <w:rFonts w:hint="eastAsia" w:ascii="宋体" w:hAnsi="宋体" w:eastAsia="宋体" w:cs="宋体"/>
                <w:color w:val="000000"/>
                <w:kern w:val="2"/>
                <w:sz w:val="24"/>
              </w:rPr>
            </w:pPr>
          </w:p>
        </w:tc>
        <w:tc>
          <w:tcPr>
            <w:tcW w:w="850" w:type="dxa"/>
          </w:tcPr>
          <w:p w14:paraId="00143082">
            <w:pPr>
              <w:spacing w:line="460" w:lineRule="exact"/>
              <w:rPr>
                <w:rFonts w:hint="eastAsia" w:ascii="宋体" w:hAnsi="宋体" w:eastAsia="宋体" w:cs="宋体"/>
                <w:color w:val="000000"/>
                <w:kern w:val="2"/>
                <w:sz w:val="24"/>
              </w:rPr>
            </w:pPr>
          </w:p>
        </w:tc>
        <w:tc>
          <w:tcPr>
            <w:tcW w:w="1005" w:type="dxa"/>
          </w:tcPr>
          <w:p w14:paraId="51A811DB">
            <w:pPr>
              <w:spacing w:line="460" w:lineRule="exact"/>
              <w:rPr>
                <w:rFonts w:hint="eastAsia" w:ascii="宋体" w:hAnsi="宋体" w:eastAsia="宋体" w:cs="宋体"/>
                <w:color w:val="000000"/>
                <w:kern w:val="2"/>
                <w:sz w:val="24"/>
              </w:rPr>
            </w:pPr>
          </w:p>
        </w:tc>
        <w:tc>
          <w:tcPr>
            <w:tcW w:w="682" w:type="dxa"/>
          </w:tcPr>
          <w:p w14:paraId="7383315B">
            <w:pPr>
              <w:spacing w:line="460" w:lineRule="exact"/>
              <w:rPr>
                <w:rFonts w:hint="eastAsia" w:ascii="宋体" w:hAnsi="宋体" w:eastAsia="宋体" w:cs="宋体"/>
                <w:color w:val="000000"/>
                <w:kern w:val="2"/>
                <w:sz w:val="24"/>
              </w:rPr>
            </w:pPr>
          </w:p>
        </w:tc>
        <w:tc>
          <w:tcPr>
            <w:tcW w:w="851" w:type="dxa"/>
          </w:tcPr>
          <w:p w14:paraId="6BAF440C">
            <w:pPr>
              <w:spacing w:line="460" w:lineRule="exact"/>
              <w:rPr>
                <w:rFonts w:hint="eastAsia" w:ascii="宋体" w:hAnsi="宋体" w:eastAsia="宋体" w:cs="宋体"/>
                <w:color w:val="000000"/>
                <w:kern w:val="2"/>
                <w:sz w:val="24"/>
              </w:rPr>
            </w:pPr>
          </w:p>
        </w:tc>
        <w:tc>
          <w:tcPr>
            <w:tcW w:w="1302" w:type="dxa"/>
          </w:tcPr>
          <w:p w14:paraId="76EF9735">
            <w:pPr>
              <w:spacing w:line="460" w:lineRule="exact"/>
              <w:rPr>
                <w:rFonts w:hint="eastAsia" w:ascii="宋体" w:hAnsi="宋体" w:eastAsia="宋体" w:cs="宋体"/>
                <w:color w:val="000000"/>
                <w:kern w:val="2"/>
                <w:sz w:val="24"/>
              </w:rPr>
            </w:pPr>
          </w:p>
        </w:tc>
        <w:tc>
          <w:tcPr>
            <w:tcW w:w="995" w:type="dxa"/>
          </w:tcPr>
          <w:p w14:paraId="2F3769B6">
            <w:pPr>
              <w:spacing w:line="460" w:lineRule="exact"/>
              <w:rPr>
                <w:rFonts w:hint="eastAsia" w:ascii="宋体" w:hAnsi="宋体" w:eastAsia="宋体" w:cs="宋体"/>
                <w:color w:val="000000"/>
                <w:kern w:val="2"/>
                <w:sz w:val="24"/>
              </w:rPr>
            </w:pPr>
          </w:p>
        </w:tc>
        <w:tc>
          <w:tcPr>
            <w:tcW w:w="906" w:type="dxa"/>
          </w:tcPr>
          <w:p w14:paraId="65B485AF">
            <w:pPr>
              <w:spacing w:line="460" w:lineRule="exact"/>
              <w:rPr>
                <w:rFonts w:hint="eastAsia" w:ascii="宋体" w:hAnsi="宋体" w:eastAsia="宋体" w:cs="宋体"/>
                <w:color w:val="000000"/>
                <w:kern w:val="2"/>
                <w:sz w:val="24"/>
              </w:rPr>
            </w:pPr>
          </w:p>
        </w:tc>
        <w:tc>
          <w:tcPr>
            <w:tcW w:w="851" w:type="dxa"/>
          </w:tcPr>
          <w:p w14:paraId="6F7D9882">
            <w:pPr>
              <w:spacing w:line="460" w:lineRule="exact"/>
              <w:rPr>
                <w:rFonts w:hint="eastAsia" w:ascii="宋体" w:hAnsi="宋体" w:eastAsia="宋体" w:cs="宋体"/>
                <w:color w:val="000000"/>
                <w:kern w:val="2"/>
                <w:sz w:val="24"/>
              </w:rPr>
            </w:pPr>
          </w:p>
        </w:tc>
        <w:tc>
          <w:tcPr>
            <w:tcW w:w="851" w:type="dxa"/>
          </w:tcPr>
          <w:p w14:paraId="57FAC811">
            <w:pPr>
              <w:spacing w:line="460" w:lineRule="exact"/>
              <w:rPr>
                <w:rFonts w:hint="eastAsia" w:ascii="宋体" w:hAnsi="宋体" w:eastAsia="宋体" w:cs="宋体"/>
                <w:color w:val="000000"/>
                <w:kern w:val="2"/>
                <w:sz w:val="24"/>
              </w:rPr>
            </w:pPr>
          </w:p>
        </w:tc>
      </w:tr>
      <w:tr w14:paraId="79961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7EF8D1F">
            <w:pPr>
              <w:spacing w:line="460" w:lineRule="exact"/>
              <w:rPr>
                <w:rFonts w:hint="eastAsia" w:ascii="宋体" w:hAnsi="宋体" w:eastAsia="宋体" w:cs="宋体"/>
                <w:color w:val="000000"/>
                <w:kern w:val="2"/>
                <w:sz w:val="24"/>
              </w:rPr>
            </w:pPr>
          </w:p>
        </w:tc>
        <w:tc>
          <w:tcPr>
            <w:tcW w:w="850" w:type="dxa"/>
          </w:tcPr>
          <w:p w14:paraId="15339A35">
            <w:pPr>
              <w:spacing w:line="460" w:lineRule="exact"/>
              <w:rPr>
                <w:rFonts w:hint="eastAsia" w:ascii="宋体" w:hAnsi="宋体" w:eastAsia="宋体" w:cs="宋体"/>
                <w:color w:val="000000"/>
                <w:kern w:val="2"/>
                <w:sz w:val="24"/>
              </w:rPr>
            </w:pPr>
          </w:p>
        </w:tc>
        <w:tc>
          <w:tcPr>
            <w:tcW w:w="1005" w:type="dxa"/>
          </w:tcPr>
          <w:p w14:paraId="67BB6246">
            <w:pPr>
              <w:spacing w:line="460" w:lineRule="exact"/>
              <w:rPr>
                <w:rFonts w:hint="eastAsia" w:ascii="宋体" w:hAnsi="宋体" w:eastAsia="宋体" w:cs="宋体"/>
                <w:color w:val="000000"/>
                <w:kern w:val="2"/>
                <w:sz w:val="24"/>
              </w:rPr>
            </w:pPr>
          </w:p>
        </w:tc>
        <w:tc>
          <w:tcPr>
            <w:tcW w:w="682" w:type="dxa"/>
          </w:tcPr>
          <w:p w14:paraId="3BFD1624">
            <w:pPr>
              <w:spacing w:line="460" w:lineRule="exact"/>
              <w:rPr>
                <w:rFonts w:hint="eastAsia" w:ascii="宋体" w:hAnsi="宋体" w:eastAsia="宋体" w:cs="宋体"/>
                <w:color w:val="000000"/>
                <w:kern w:val="2"/>
                <w:sz w:val="24"/>
              </w:rPr>
            </w:pPr>
          </w:p>
        </w:tc>
        <w:tc>
          <w:tcPr>
            <w:tcW w:w="851" w:type="dxa"/>
          </w:tcPr>
          <w:p w14:paraId="00E20151">
            <w:pPr>
              <w:spacing w:line="460" w:lineRule="exact"/>
              <w:rPr>
                <w:rFonts w:hint="eastAsia" w:ascii="宋体" w:hAnsi="宋体" w:eastAsia="宋体" w:cs="宋体"/>
                <w:color w:val="000000"/>
                <w:kern w:val="2"/>
                <w:sz w:val="24"/>
              </w:rPr>
            </w:pPr>
          </w:p>
        </w:tc>
        <w:tc>
          <w:tcPr>
            <w:tcW w:w="1302" w:type="dxa"/>
          </w:tcPr>
          <w:p w14:paraId="4C776882">
            <w:pPr>
              <w:spacing w:line="460" w:lineRule="exact"/>
              <w:rPr>
                <w:rFonts w:hint="eastAsia" w:ascii="宋体" w:hAnsi="宋体" w:eastAsia="宋体" w:cs="宋体"/>
                <w:color w:val="000000"/>
                <w:kern w:val="2"/>
                <w:sz w:val="24"/>
              </w:rPr>
            </w:pPr>
          </w:p>
        </w:tc>
        <w:tc>
          <w:tcPr>
            <w:tcW w:w="995" w:type="dxa"/>
          </w:tcPr>
          <w:p w14:paraId="7F3D757F">
            <w:pPr>
              <w:spacing w:line="460" w:lineRule="exact"/>
              <w:rPr>
                <w:rFonts w:hint="eastAsia" w:ascii="宋体" w:hAnsi="宋体" w:eastAsia="宋体" w:cs="宋体"/>
                <w:color w:val="000000"/>
                <w:kern w:val="2"/>
                <w:sz w:val="24"/>
              </w:rPr>
            </w:pPr>
          </w:p>
        </w:tc>
        <w:tc>
          <w:tcPr>
            <w:tcW w:w="906" w:type="dxa"/>
          </w:tcPr>
          <w:p w14:paraId="09927701">
            <w:pPr>
              <w:spacing w:line="460" w:lineRule="exact"/>
              <w:rPr>
                <w:rFonts w:hint="eastAsia" w:ascii="宋体" w:hAnsi="宋体" w:eastAsia="宋体" w:cs="宋体"/>
                <w:color w:val="000000"/>
                <w:kern w:val="2"/>
                <w:sz w:val="24"/>
              </w:rPr>
            </w:pPr>
          </w:p>
        </w:tc>
        <w:tc>
          <w:tcPr>
            <w:tcW w:w="851" w:type="dxa"/>
          </w:tcPr>
          <w:p w14:paraId="6E4AAD39">
            <w:pPr>
              <w:spacing w:line="460" w:lineRule="exact"/>
              <w:rPr>
                <w:rFonts w:hint="eastAsia" w:ascii="宋体" w:hAnsi="宋体" w:eastAsia="宋体" w:cs="宋体"/>
                <w:color w:val="000000"/>
                <w:kern w:val="2"/>
                <w:sz w:val="24"/>
              </w:rPr>
            </w:pPr>
          </w:p>
        </w:tc>
        <w:tc>
          <w:tcPr>
            <w:tcW w:w="851" w:type="dxa"/>
          </w:tcPr>
          <w:p w14:paraId="27FF381B">
            <w:pPr>
              <w:spacing w:line="460" w:lineRule="exact"/>
              <w:rPr>
                <w:rFonts w:hint="eastAsia" w:ascii="宋体" w:hAnsi="宋体" w:eastAsia="宋体" w:cs="宋体"/>
                <w:color w:val="000000"/>
                <w:kern w:val="2"/>
                <w:sz w:val="24"/>
              </w:rPr>
            </w:pPr>
          </w:p>
        </w:tc>
      </w:tr>
      <w:tr w14:paraId="443F9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4F2958D">
            <w:pPr>
              <w:spacing w:line="460" w:lineRule="exact"/>
              <w:rPr>
                <w:rFonts w:hint="eastAsia" w:ascii="宋体" w:hAnsi="宋体" w:eastAsia="宋体" w:cs="宋体"/>
                <w:color w:val="000000"/>
                <w:kern w:val="2"/>
                <w:sz w:val="24"/>
              </w:rPr>
            </w:pPr>
          </w:p>
        </w:tc>
        <w:tc>
          <w:tcPr>
            <w:tcW w:w="850" w:type="dxa"/>
          </w:tcPr>
          <w:p w14:paraId="5C900C1B">
            <w:pPr>
              <w:spacing w:line="460" w:lineRule="exact"/>
              <w:rPr>
                <w:rFonts w:hint="eastAsia" w:ascii="宋体" w:hAnsi="宋体" w:eastAsia="宋体" w:cs="宋体"/>
                <w:color w:val="000000"/>
                <w:kern w:val="2"/>
                <w:sz w:val="24"/>
              </w:rPr>
            </w:pPr>
          </w:p>
        </w:tc>
        <w:tc>
          <w:tcPr>
            <w:tcW w:w="1005" w:type="dxa"/>
          </w:tcPr>
          <w:p w14:paraId="14135E09">
            <w:pPr>
              <w:spacing w:line="460" w:lineRule="exact"/>
              <w:rPr>
                <w:rFonts w:hint="eastAsia" w:ascii="宋体" w:hAnsi="宋体" w:eastAsia="宋体" w:cs="宋体"/>
                <w:color w:val="000000"/>
                <w:kern w:val="2"/>
                <w:sz w:val="24"/>
              </w:rPr>
            </w:pPr>
          </w:p>
        </w:tc>
        <w:tc>
          <w:tcPr>
            <w:tcW w:w="682" w:type="dxa"/>
          </w:tcPr>
          <w:p w14:paraId="3403F13B">
            <w:pPr>
              <w:spacing w:line="460" w:lineRule="exact"/>
              <w:rPr>
                <w:rFonts w:hint="eastAsia" w:ascii="宋体" w:hAnsi="宋体" w:eastAsia="宋体" w:cs="宋体"/>
                <w:color w:val="000000"/>
                <w:kern w:val="2"/>
                <w:sz w:val="24"/>
              </w:rPr>
            </w:pPr>
          </w:p>
        </w:tc>
        <w:tc>
          <w:tcPr>
            <w:tcW w:w="851" w:type="dxa"/>
          </w:tcPr>
          <w:p w14:paraId="2650DAC6">
            <w:pPr>
              <w:spacing w:line="460" w:lineRule="exact"/>
              <w:rPr>
                <w:rFonts w:hint="eastAsia" w:ascii="宋体" w:hAnsi="宋体" w:eastAsia="宋体" w:cs="宋体"/>
                <w:color w:val="000000"/>
                <w:kern w:val="2"/>
                <w:sz w:val="24"/>
              </w:rPr>
            </w:pPr>
          </w:p>
        </w:tc>
        <w:tc>
          <w:tcPr>
            <w:tcW w:w="1302" w:type="dxa"/>
          </w:tcPr>
          <w:p w14:paraId="50D1A33B">
            <w:pPr>
              <w:spacing w:line="460" w:lineRule="exact"/>
              <w:rPr>
                <w:rFonts w:hint="eastAsia" w:ascii="宋体" w:hAnsi="宋体" w:eastAsia="宋体" w:cs="宋体"/>
                <w:color w:val="000000"/>
                <w:kern w:val="2"/>
                <w:sz w:val="24"/>
              </w:rPr>
            </w:pPr>
          </w:p>
        </w:tc>
        <w:tc>
          <w:tcPr>
            <w:tcW w:w="995" w:type="dxa"/>
          </w:tcPr>
          <w:p w14:paraId="21A3DFB9">
            <w:pPr>
              <w:spacing w:line="460" w:lineRule="exact"/>
              <w:rPr>
                <w:rFonts w:hint="eastAsia" w:ascii="宋体" w:hAnsi="宋体" w:eastAsia="宋体" w:cs="宋体"/>
                <w:color w:val="000000"/>
                <w:kern w:val="2"/>
                <w:sz w:val="24"/>
              </w:rPr>
            </w:pPr>
          </w:p>
        </w:tc>
        <w:tc>
          <w:tcPr>
            <w:tcW w:w="906" w:type="dxa"/>
          </w:tcPr>
          <w:p w14:paraId="7C6EE524">
            <w:pPr>
              <w:spacing w:line="460" w:lineRule="exact"/>
              <w:rPr>
                <w:rFonts w:hint="eastAsia" w:ascii="宋体" w:hAnsi="宋体" w:eastAsia="宋体" w:cs="宋体"/>
                <w:color w:val="000000"/>
                <w:kern w:val="2"/>
                <w:sz w:val="24"/>
              </w:rPr>
            </w:pPr>
          </w:p>
        </w:tc>
        <w:tc>
          <w:tcPr>
            <w:tcW w:w="851" w:type="dxa"/>
          </w:tcPr>
          <w:p w14:paraId="23084857">
            <w:pPr>
              <w:spacing w:line="460" w:lineRule="exact"/>
              <w:rPr>
                <w:rFonts w:hint="eastAsia" w:ascii="宋体" w:hAnsi="宋体" w:eastAsia="宋体" w:cs="宋体"/>
                <w:color w:val="000000"/>
                <w:kern w:val="2"/>
                <w:sz w:val="24"/>
              </w:rPr>
            </w:pPr>
          </w:p>
        </w:tc>
        <w:tc>
          <w:tcPr>
            <w:tcW w:w="851" w:type="dxa"/>
          </w:tcPr>
          <w:p w14:paraId="659C485F">
            <w:pPr>
              <w:spacing w:line="460" w:lineRule="exact"/>
              <w:rPr>
                <w:rFonts w:hint="eastAsia" w:ascii="宋体" w:hAnsi="宋体" w:eastAsia="宋体" w:cs="宋体"/>
                <w:color w:val="000000"/>
                <w:kern w:val="2"/>
                <w:sz w:val="24"/>
              </w:rPr>
            </w:pPr>
          </w:p>
        </w:tc>
      </w:tr>
      <w:tr w14:paraId="36BC9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3D63360">
            <w:pPr>
              <w:spacing w:line="460" w:lineRule="exact"/>
              <w:rPr>
                <w:rFonts w:hint="eastAsia" w:ascii="宋体" w:hAnsi="宋体" w:eastAsia="宋体" w:cs="宋体"/>
                <w:color w:val="000000"/>
                <w:kern w:val="2"/>
                <w:sz w:val="24"/>
              </w:rPr>
            </w:pPr>
          </w:p>
        </w:tc>
        <w:tc>
          <w:tcPr>
            <w:tcW w:w="850" w:type="dxa"/>
          </w:tcPr>
          <w:p w14:paraId="5E63C4E5">
            <w:pPr>
              <w:spacing w:line="460" w:lineRule="exact"/>
              <w:rPr>
                <w:rFonts w:hint="eastAsia" w:ascii="宋体" w:hAnsi="宋体" w:eastAsia="宋体" w:cs="宋体"/>
                <w:color w:val="000000"/>
                <w:kern w:val="2"/>
                <w:sz w:val="24"/>
              </w:rPr>
            </w:pPr>
          </w:p>
        </w:tc>
        <w:tc>
          <w:tcPr>
            <w:tcW w:w="1005" w:type="dxa"/>
          </w:tcPr>
          <w:p w14:paraId="07EDAC63">
            <w:pPr>
              <w:spacing w:line="460" w:lineRule="exact"/>
              <w:rPr>
                <w:rFonts w:hint="eastAsia" w:ascii="宋体" w:hAnsi="宋体" w:eastAsia="宋体" w:cs="宋体"/>
                <w:color w:val="000000"/>
                <w:kern w:val="2"/>
                <w:sz w:val="24"/>
              </w:rPr>
            </w:pPr>
          </w:p>
        </w:tc>
        <w:tc>
          <w:tcPr>
            <w:tcW w:w="682" w:type="dxa"/>
          </w:tcPr>
          <w:p w14:paraId="02A6A1CA">
            <w:pPr>
              <w:spacing w:line="460" w:lineRule="exact"/>
              <w:rPr>
                <w:rFonts w:hint="eastAsia" w:ascii="宋体" w:hAnsi="宋体" w:eastAsia="宋体" w:cs="宋体"/>
                <w:color w:val="000000"/>
                <w:kern w:val="2"/>
                <w:sz w:val="24"/>
              </w:rPr>
            </w:pPr>
          </w:p>
        </w:tc>
        <w:tc>
          <w:tcPr>
            <w:tcW w:w="851" w:type="dxa"/>
          </w:tcPr>
          <w:p w14:paraId="75DCE1E7">
            <w:pPr>
              <w:spacing w:line="460" w:lineRule="exact"/>
              <w:rPr>
                <w:rFonts w:hint="eastAsia" w:ascii="宋体" w:hAnsi="宋体" w:eastAsia="宋体" w:cs="宋体"/>
                <w:color w:val="000000"/>
                <w:kern w:val="2"/>
                <w:sz w:val="24"/>
              </w:rPr>
            </w:pPr>
          </w:p>
        </w:tc>
        <w:tc>
          <w:tcPr>
            <w:tcW w:w="1302" w:type="dxa"/>
          </w:tcPr>
          <w:p w14:paraId="44EC999A">
            <w:pPr>
              <w:spacing w:line="460" w:lineRule="exact"/>
              <w:rPr>
                <w:rFonts w:hint="eastAsia" w:ascii="宋体" w:hAnsi="宋体" w:eastAsia="宋体" w:cs="宋体"/>
                <w:color w:val="000000"/>
                <w:kern w:val="2"/>
                <w:sz w:val="24"/>
              </w:rPr>
            </w:pPr>
          </w:p>
        </w:tc>
        <w:tc>
          <w:tcPr>
            <w:tcW w:w="995" w:type="dxa"/>
          </w:tcPr>
          <w:p w14:paraId="56CB3987">
            <w:pPr>
              <w:spacing w:line="460" w:lineRule="exact"/>
              <w:rPr>
                <w:rFonts w:hint="eastAsia" w:ascii="宋体" w:hAnsi="宋体" w:eastAsia="宋体" w:cs="宋体"/>
                <w:color w:val="000000"/>
                <w:kern w:val="2"/>
                <w:sz w:val="24"/>
              </w:rPr>
            </w:pPr>
          </w:p>
        </w:tc>
        <w:tc>
          <w:tcPr>
            <w:tcW w:w="906" w:type="dxa"/>
          </w:tcPr>
          <w:p w14:paraId="21D05EE9">
            <w:pPr>
              <w:spacing w:line="460" w:lineRule="exact"/>
              <w:rPr>
                <w:rFonts w:hint="eastAsia" w:ascii="宋体" w:hAnsi="宋体" w:eastAsia="宋体" w:cs="宋体"/>
                <w:color w:val="000000"/>
                <w:kern w:val="2"/>
                <w:sz w:val="24"/>
              </w:rPr>
            </w:pPr>
          </w:p>
        </w:tc>
        <w:tc>
          <w:tcPr>
            <w:tcW w:w="851" w:type="dxa"/>
          </w:tcPr>
          <w:p w14:paraId="2F5D1428">
            <w:pPr>
              <w:spacing w:line="460" w:lineRule="exact"/>
              <w:rPr>
                <w:rFonts w:hint="eastAsia" w:ascii="宋体" w:hAnsi="宋体" w:eastAsia="宋体" w:cs="宋体"/>
                <w:color w:val="000000"/>
                <w:kern w:val="2"/>
                <w:sz w:val="24"/>
              </w:rPr>
            </w:pPr>
          </w:p>
        </w:tc>
        <w:tc>
          <w:tcPr>
            <w:tcW w:w="851" w:type="dxa"/>
          </w:tcPr>
          <w:p w14:paraId="56C363F8">
            <w:pPr>
              <w:spacing w:line="460" w:lineRule="exact"/>
              <w:rPr>
                <w:rFonts w:hint="eastAsia" w:ascii="宋体" w:hAnsi="宋体" w:eastAsia="宋体" w:cs="宋体"/>
                <w:color w:val="000000"/>
                <w:kern w:val="2"/>
                <w:sz w:val="24"/>
              </w:rPr>
            </w:pPr>
          </w:p>
        </w:tc>
      </w:tr>
      <w:tr w14:paraId="51883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D77D183">
            <w:pPr>
              <w:spacing w:line="460" w:lineRule="exact"/>
              <w:rPr>
                <w:rFonts w:hint="eastAsia" w:ascii="宋体" w:hAnsi="宋体" w:eastAsia="宋体" w:cs="宋体"/>
                <w:color w:val="000000"/>
                <w:kern w:val="2"/>
                <w:sz w:val="24"/>
              </w:rPr>
            </w:pPr>
          </w:p>
        </w:tc>
        <w:tc>
          <w:tcPr>
            <w:tcW w:w="850" w:type="dxa"/>
          </w:tcPr>
          <w:p w14:paraId="196660B4">
            <w:pPr>
              <w:spacing w:line="460" w:lineRule="exact"/>
              <w:rPr>
                <w:rFonts w:hint="eastAsia" w:ascii="宋体" w:hAnsi="宋体" w:eastAsia="宋体" w:cs="宋体"/>
                <w:color w:val="000000"/>
                <w:kern w:val="2"/>
                <w:sz w:val="24"/>
              </w:rPr>
            </w:pPr>
          </w:p>
        </w:tc>
        <w:tc>
          <w:tcPr>
            <w:tcW w:w="1005" w:type="dxa"/>
          </w:tcPr>
          <w:p w14:paraId="70C373FE">
            <w:pPr>
              <w:spacing w:line="460" w:lineRule="exact"/>
              <w:rPr>
                <w:rFonts w:hint="eastAsia" w:ascii="宋体" w:hAnsi="宋体" w:eastAsia="宋体" w:cs="宋体"/>
                <w:color w:val="000000"/>
                <w:kern w:val="2"/>
                <w:sz w:val="24"/>
              </w:rPr>
            </w:pPr>
          </w:p>
        </w:tc>
        <w:tc>
          <w:tcPr>
            <w:tcW w:w="682" w:type="dxa"/>
          </w:tcPr>
          <w:p w14:paraId="5237F82F">
            <w:pPr>
              <w:spacing w:line="460" w:lineRule="exact"/>
              <w:rPr>
                <w:rFonts w:hint="eastAsia" w:ascii="宋体" w:hAnsi="宋体" w:eastAsia="宋体" w:cs="宋体"/>
                <w:color w:val="000000"/>
                <w:kern w:val="2"/>
                <w:sz w:val="24"/>
              </w:rPr>
            </w:pPr>
          </w:p>
        </w:tc>
        <w:tc>
          <w:tcPr>
            <w:tcW w:w="851" w:type="dxa"/>
          </w:tcPr>
          <w:p w14:paraId="05CCE2FB">
            <w:pPr>
              <w:spacing w:line="460" w:lineRule="exact"/>
              <w:rPr>
                <w:rFonts w:hint="eastAsia" w:ascii="宋体" w:hAnsi="宋体" w:eastAsia="宋体" w:cs="宋体"/>
                <w:color w:val="000000"/>
                <w:kern w:val="2"/>
                <w:sz w:val="24"/>
              </w:rPr>
            </w:pPr>
          </w:p>
        </w:tc>
        <w:tc>
          <w:tcPr>
            <w:tcW w:w="1302" w:type="dxa"/>
          </w:tcPr>
          <w:p w14:paraId="283E235E">
            <w:pPr>
              <w:spacing w:line="460" w:lineRule="exact"/>
              <w:rPr>
                <w:rFonts w:hint="eastAsia" w:ascii="宋体" w:hAnsi="宋体" w:eastAsia="宋体" w:cs="宋体"/>
                <w:color w:val="000000"/>
                <w:kern w:val="2"/>
                <w:sz w:val="24"/>
              </w:rPr>
            </w:pPr>
          </w:p>
        </w:tc>
        <w:tc>
          <w:tcPr>
            <w:tcW w:w="995" w:type="dxa"/>
          </w:tcPr>
          <w:p w14:paraId="0CE665F9">
            <w:pPr>
              <w:spacing w:line="460" w:lineRule="exact"/>
              <w:rPr>
                <w:rFonts w:hint="eastAsia" w:ascii="宋体" w:hAnsi="宋体" w:eastAsia="宋体" w:cs="宋体"/>
                <w:color w:val="000000"/>
                <w:kern w:val="2"/>
                <w:sz w:val="24"/>
              </w:rPr>
            </w:pPr>
          </w:p>
        </w:tc>
        <w:tc>
          <w:tcPr>
            <w:tcW w:w="906" w:type="dxa"/>
          </w:tcPr>
          <w:p w14:paraId="39A341D8">
            <w:pPr>
              <w:spacing w:line="460" w:lineRule="exact"/>
              <w:rPr>
                <w:rFonts w:hint="eastAsia" w:ascii="宋体" w:hAnsi="宋体" w:eastAsia="宋体" w:cs="宋体"/>
                <w:color w:val="000000"/>
                <w:kern w:val="2"/>
                <w:sz w:val="24"/>
              </w:rPr>
            </w:pPr>
          </w:p>
        </w:tc>
        <w:tc>
          <w:tcPr>
            <w:tcW w:w="851" w:type="dxa"/>
          </w:tcPr>
          <w:p w14:paraId="67D32B14">
            <w:pPr>
              <w:spacing w:line="460" w:lineRule="exact"/>
              <w:rPr>
                <w:rFonts w:hint="eastAsia" w:ascii="宋体" w:hAnsi="宋体" w:eastAsia="宋体" w:cs="宋体"/>
                <w:color w:val="000000"/>
                <w:kern w:val="2"/>
                <w:sz w:val="24"/>
              </w:rPr>
            </w:pPr>
          </w:p>
        </w:tc>
        <w:tc>
          <w:tcPr>
            <w:tcW w:w="851" w:type="dxa"/>
          </w:tcPr>
          <w:p w14:paraId="23888CCD">
            <w:pPr>
              <w:spacing w:line="460" w:lineRule="exact"/>
              <w:rPr>
                <w:rFonts w:hint="eastAsia" w:ascii="宋体" w:hAnsi="宋体" w:eastAsia="宋体" w:cs="宋体"/>
                <w:color w:val="000000"/>
                <w:kern w:val="2"/>
                <w:sz w:val="24"/>
              </w:rPr>
            </w:pPr>
          </w:p>
        </w:tc>
      </w:tr>
      <w:tr w14:paraId="0BEA0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6B17C6D">
            <w:pPr>
              <w:spacing w:line="460" w:lineRule="exact"/>
              <w:rPr>
                <w:rFonts w:hint="eastAsia" w:ascii="宋体" w:hAnsi="宋体" w:eastAsia="宋体" w:cs="宋体"/>
                <w:color w:val="000000"/>
                <w:kern w:val="2"/>
                <w:sz w:val="24"/>
              </w:rPr>
            </w:pPr>
          </w:p>
        </w:tc>
        <w:tc>
          <w:tcPr>
            <w:tcW w:w="850" w:type="dxa"/>
          </w:tcPr>
          <w:p w14:paraId="216BF8FA">
            <w:pPr>
              <w:spacing w:line="460" w:lineRule="exact"/>
              <w:rPr>
                <w:rFonts w:hint="eastAsia" w:ascii="宋体" w:hAnsi="宋体" w:eastAsia="宋体" w:cs="宋体"/>
                <w:color w:val="000000"/>
                <w:kern w:val="2"/>
                <w:sz w:val="24"/>
              </w:rPr>
            </w:pPr>
          </w:p>
        </w:tc>
        <w:tc>
          <w:tcPr>
            <w:tcW w:w="1005" w:type="dxa"/>
          </w:tcPr>
          <w:p w14:paraId="65C98992">
            <w:pPr>
              <w:spacing w:line="460" w:lineRule="exact"/>
              <w:rPr>
                <w:rFonts w:hint="eastAsia" w:ascii="宋体" w:hAnsi="宋体" w:eastAsia="宋体" w:cs="宋体"/>
                <w:color w:val="000000"/>
                <w:kern w:val="2"/>
                <w:sz w:val="24"/>
              </w:rPr>
            </w:pPr>
          </w:p>
        </w:tc>
        <w:tc>
          <w:tcPr>
            <w:tcW w:w="682" w:type="dxa"/>
          </w:tcPr>
          <w:p w14:paraId="2A2D80B2">
            <w:pPr>
              <w:spacing w:line="460" w:lineRule="exact"/>
              <w:rPr>
                <w:rFonts w:hint="eastAsia" w:ascii="宋体" w:hAnsi="宋体" w:eastAsia="宋体" w:cs="宋体"/>
                <w:color w:val="000000"/>
                <w:kern w:val="2"/>
                <w:sz w:val="24"/>
              </w:rPr>
            </w:pPr>
          </w:p>
        </w:tc>
        <w:tc>
          <w:tcPr>
            <w:tcW w:w="851" w:type="dxa"/>
          </w:tcPr>
          <w:p w14:paraId="2DC9E2FF">
            <w:pPr>
              <w:spacing w:line="460" w:lineRule="exact"/>
              <w:rPr>
                <w:rFonts w:hint="eastAsia" w:ascii="宋体" w:hAnsi="宋体" w:eastAsia="宋体" w:cs="宋体"/>
                <w:color w:val="000000"/>
                <w:kern w:val="2"/>
                <w:sz w:val="24"/>
              </w:rPr>
            </w:pPr>
          </w:p>
        </w:tc>
        <w:tc>
          <w:tcPr>
            <w:tcW w:w="1302" w:type="dxa"/>
          </w:tcPr>
          <w:p w14:paraId="07ED89E8">
            <w:pPr>
              <w:spacing w:line="460" w:lineRule="exact"/>
              <w:rPr>
                <w:rFonts w:hint="eastAsia" w:ascii="宋体" w:hAnsi="宋体" w:eastAsia="宋体" w:cs="宋体"/>
                <w:color w:val="000000"/>
                <w:kern w:val="2"/>
                <w:sz w:val="24"/>
              </w:rPr>
            </w:pPr>
          </w:p>
        </w:tc>
        <w:tc>
          <w:tcPr>
            <w:tcW w:w="995" w:type="dxa"/>
          </w:tcPr>
          <w:p w14:paraId="52805C3B">
            <w:pPr>
              <w:spacing w:line="460" w:lineRule="exact"/>
              <w:rPr>
                <w:rFonts w:hint="eastAsia" w:ascii="宋体" w:hAnsi="宋体" w:eastAsia="宋体" w:cs="宋体"/>
                <w:color w:val="000000"/>
                <w:kern w:val="2"/>
                <w:sz w:val="24"/>
              </w:rPr>
            </w:pPr>
          </w:p>
        </w:tc>
        <w:tc>
          <w:tcPr>
            <w:tcW w:w="906" w:type="dxa"/>
          </w:tcPr>
          <w:p w14:paraId="119A6055">
            <w:pPr>
              <w:spacing w:line="460" w:lineRule="exact"/>
              <w:rPr>
                <w:rFonts w:hint="eastAsia" w:ascii="宋体" w:hAnsi="宋体" w:eastAsia="宋体" w:cs="宋体"/>
                <w:color w:val="000000"/>
                <w:kern w:val="2"/>
                <w:sz w:val="24"/>
              </w:rPr>
            </w:pPr>
          </w:p>
        </w:tc>
        <w:tc>
          <w:tcPr>
            <w:tcW w:w="851" w:type="dxa"/>
          </w:tcPr>
          <w:p w14:paraId="25AE2F56">
            <w:pPr>
              <w:spacing w:line="460" w:lineRule="exact"/>
              <w:rPr>
                <w:rFonts w:hint="eastAsia" w:ascii="宋体" w:hAnsi="宋体" w:eastAsia="宋体" w:cs="宋体"/>
                <w:color w:val="000000"/>
                <w:kern w:val="2"/>
                <w:sz w:val="24"/>
              </w:rPr>
            </w:pPr>
          </w:p>
        </w:tc>
        <w:tc>
          <w:tcPr>
            <w:tcW w:w="851" w:type="dxa"/>
          </w:tcPr>
          <w:p w14:paraId="7080171C">
            <w:pPr>
              <w:spacing w:line="460" w:lineRule="exact"/>
              <w:rPr>
                <w:rFonts w:hint="eastAsia" w:ascii="宋体" w:hAnsi="宋体" w:eastAsia="宋体" w:cs="宋体"/>
                <w:color w:val="000000"/>
                <w:kern w:val="2"/>
                <w:sz w:val="24"/>
              </w:rPr>
            </w:pPr>
          </w:p>
        </w:tc>
      </w:tr>
      <w:tr w14:paraId="6307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AC25BFE">
            <w:pPr>
              <w:spacing w:line="460" w:lineRule="exact"/>
              <w:rPr>
                <w:rFonts w:hint="eastAsia" w:ascii="宋体" w:hAnsi="宋体" w:eastAsia="宋体" w:cs="宋体"/>
                <w:color w:val="000000"/>
                <w:kern w:val="2"/>
                <w:sz w:val="24"/>
              </w:rPr>
            </w:pPr>
          </w:p>
        </w:tc>
        <w:tc>
          <w:tcPr>
            <w:tcW w:w="850" w:type="dxa"/>
          </w:tcPr>
          <w:p w14:paraId="002638F4">
            <w:pPr>
              <w:spacing w:line="460" w:lineRule="exact"/>
              <w:rPr>
                <w:rFonts w:hint="eastAsia" w:ascii="宋体" w:hAnsi="宋体" w:eastAsia="宋体" w:cs="宋体"/>
                <w:color w:val="000000"/>
                <w:kern w:val="2"/>
                <w:sz w:val="24"/>
              </w:rPr>
            </w:pPr>
          </w:p>
        </w:tc>
        <w:tc>
          <w:tcPr>
            <w:tcW w:w="1005" w:type="dxa"/>
          </w:tcPr>
          <w:p w14:paraId="2871C353">
            <w:pPr>
              <w:spacing w:line="460" w:lineRule="exact"/>
              <w:rPr>
                <w:rFonts w:hint="eastAsia" w:ascii="宋体" w:hAnsi="宋体" w:eastAsia="宋体" w:cs="宋体"/>
                <w:color w:val="000000"/>
                <w:kern w:val="2"/>
                <w:sz w:val="24"/>
              </w:rPr>
            </w:pPr>
          </w:p>
        </w:tc>
        <w:tc>
          <w:tcPr>
            <w:tcW w:w="682" w:type="dxa"/>
          </w:tcPr>
          <w:p w14:paraId="2F3886F7">
            <w:pPr>
              <w:spacing w:line="460" w:lineRule="exact"/>
              <w:rPr>
                <w:rFonts w:hint="eastAsia" w:ascii="宋体" w:hAnsi="宋体" w:eastAsia="宋体" w:cs="宋体"/>
                <w:color w:val="000000"/>
                <w:kern w:val="2"/>
                <w:sz w:val="24"/>
              </w:rPr>
            </w:pPr>
          </w:p>
        </w:tc>
        <w:tc>
          <w:tcPr>
            <w:tcW w:w="851" w:type="dxa"/>
          </w:tcPr>
          <w:p w14:paraId="19A8FB8C">
            <w:pPr>
              <w:spacing w:line="460" w:lineRule="exact"/>
              <w:rPr>
                <w:rFonts w:hint="eastAsia" w:ascii="宋体" w:hAnsi="宋体" w:eastAsia="宋体" w:cs="宋体"/>
                <w:color w:val="000000"/>
                <w:kern w:val="2"/>
                <w:sz w:val="24"/>
              </w:rPr>
            </w:pPr>
          </w:p>
        </w:tc>
        <w:tc>
          <w:tcPr>
            <w:tcW w:w="1302" w:type="dxa"/>
          </w:tcPr>
          <w:p w14:paraId="3D8E998A">
            <w:pPr>
              <w:spacing w:line="460" w:lineRule="exact"/>
              <w:rPr>
                <w:rFonts w:hint="eastAsia" w:ascii="宋体" w:hAnsi="宋体" w:eastAsia="宋体" w:cs="宋体"/>
                <w:color w:val="000000"/>
                <w:kern w:val="2"/>
                <w:sz w:val="24"/>
              </w:rPr>
            </w:pPr>
          </w:p>
        </w:tc>
        <w:tc>
          <w:tcPr>
            <w:tcW w:w="995" w:type="dxa"/>
          </w:tcPr>
          <w:p w14:paraId="578424EE">
            <w:pPr>
              <w:spacing w:line="460" w:lineRule="exact"/>
              <w:rPr>
                <w:rFonts w:hint="eastAsia" w:ascii="宋体" w:hAnsi="宋体" w:eastAsia="宋体" w:cs="宋体"/>
                <w:color w:val="000000"/>
                <w:kern w:val="2"/>
                <w:sz w:val="24"/>
              </w:rPr>
            </w:pPr>
          </w:p>
        </w:tc>
        <w:tc>
          <w:tcPr>
            <w:tcW w:w="906" w:type="dxa"/>
          </w:tcPr>
          <w:p w14:paraId="64F096BF">
            <w:pPr>
              <w:spacing w:line="460" w:lineRule="exact"/>
              <w:rPr>
                <w:rFonts w:hint="eastAsia" w:ascii="宋体" w:hAnsi="宋体" w:eastAsia="宋体" w:cs="宋体"/>
                <w:color w:val="000000"/>
                <w:kern w:val="2"/>
                <w:sz w:val="24"/>
              </w:rPr>
            </w:pPr>
          </w:p>
        </w:tc>
        <w:tc>
          <w:tcPr>
            <w:tcW w:w="851" w:type="dxa"/>
          </w:tcPr>
          <w:p w14:paraId="6C856C92">
            <w:pPr>
              <w:spacing w:line="460" w:lineRule="exact"/>
              <w:rPr>
                <w:rFonts w:hint="eastAsia" w:ascii="宋体" w:hAnsi="宋体" w:eastAsia="宋体" w:cs="宋体"/>
                <w:color w:val="000000"/>
                <w:kern w:val="2"/>
                <w:sz w:val="24"/>
              </w:rPr>
            </w:pPr>
          </w:p>
        </w:tc>
        <w:tc>
          <w:tcPr>
            <w:tcW w:w="851" w:type="dxa"/>
          </w:tcPr>
          <w:p w14:paraId="2B9019BC">
            <w:pPr>
              <w:spacing w:line="460" w:lineRule="exact"/>
              <w:rPr>
                <w:rFonts w:hint="eastAsia" w:ascii="宋体" w:hAnsi="宋体" w:eastAsia="宋体" w:cs="宋体"/>
                <w:color w:val="000000"/>
                <w:kern w:val="2"/>
                <w:sz w:val="24"/>
              </w:rPr>
            </w:pPr>
          </w:p>
        </w:tc>
      </w:tr>
      <w:tr w14:paraId="1F40E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EF0EB86">
            <w:pPr>
              <w:spacing w:line="460" w:lineRule="exact"/>
              <w:rPr>
                <w:rFonts w:hint="eastAsia" w:ascii="宋体" w:hAnsi="宋体" w:eastAsia="宋体" w:cs="宋体"/>
                <w:color w:val="000000"/>
                <w:kern w:val="2"/>
                <w:sz w:val="24"/>
              </w:rPr>
            </w:pPr>
          </w:p>
        </w:tc>
        <w:tc>
          <w:tcPr>
            <w:tcW w:w="850" w:type="dxa"/>
          </w:tcPr>
          <w:p w14:paraId="2C40FCAA">
            <w:pPr>
              <w:spacing w:line="460" w:lineRule="exact"/>
              <w:rPr>
                <w:rFonts w:hint="eastAsia" w:ascii="宋体" w:hAnsi="宋体" w:eastAsia="宋体" w:cs="宋体"/>
                <w:color w:val="000000"/>
                <w:kern w:val="2"/>
                <w:sz w:val="24"/>
              </w:rPr>
            </w:pPr>
          </w:p>
        </w:tc>
        <w:tc>
          <w:tcPr>
            <w:tcW w:w="1005" w:type="dxa"/>
          </w:tcPr>
          <w:p w14:paraId="1AA3A22A">
            <w:pPr>
              <w:spacing w:line="460" w:lineRule="exact"/>
              <w:rPr>
                <w:rFonts w:hint="eastAsia" w:ascii="宋体" w:hAnsi="宋体" w:eastAsia="宋体" w:cs="宋体"/>
                <w:color w:val="000000"/>
                <w:kern w:val="2"/>
                <w:sz w:val="24"/>
              </w:rPr>
            </w:pPr>
          </w:p>
        </w:tc>
        <w:tc>
          <w:tcPr>
            <w:tcW w:w="682" w:type="dxa"/>
          </w:tcPr>
          <w:p w14:paraId="0C3099B1">
            <w:pPr>
              <w:spacing w:line="460" w:lineRule="exact"/>
              <w:rPr>
                <w:rFonts w:hint="eastAsia" w:ascii="宋体" w:hAnsi="宋体" w:eastAsia="宋体" w:cs="宋体"/>
                <w:color w:val="000000"/>
                <w:kern w:val="2"/>
                <w:sz w:val="24"/>
              </w:rPr>
            </w:pPr>
          </w:p>
        </w:tc>
        <w:tc>
          <w:tcPr>
            <w:tcW w:w="851" w:type="dxa"/>
          </w:tcPr>
          <w:p w14:paraId="5E1C43A4">
            <w:pPr>
              <w:spacing w:line="460" w:lineRule="exact"/>
              <w:rPr>
                <w:rFonts w:hint="eastAsia" w:ascii="宋体" w:hAnsi="宋体" w:eastAsia="宋体" w:cs="宋体"/>
                <w:color w:val="000000"/>
                <w:kern w:val="2"/>
                <w:sz w:val="24"/>
              </w:rPr>
            </w:pPr>
          </w:p>
        </w:tc>
        <w:tc>
          <w:tcPr>
            <w:tcW w:w="1302" w:type="dxa"/>
          </w:tcPr>
          <w:p w14:paraId="64FBCF84">
            <w:pPr>
              <w:spacing w:line="460" w:lineRule="exact"/>
              <w:rPr>
                <w:rFonts w:hint="eastAsia" w:ascii="宋体" w:hAnsi="宋体" w:eastAsia="宋体" w:cs="宋体"/>
                <w:color w:val="000000"/>
                <w:kern w:val="2"/>
                <w:sz w:val="24"/>
              </w:rPr>
            </w:pPr>
          </w:p>
        </w:tc>
        <w:tc>
          <w:tcPr>
            <w:tcW w:w="995" w:type="dxa"/>
          </w:tcPr>
          <w:p w14:paraId="1516B2C5">
            <w:pPr>
              <w:spacing w:line="460" w:lineRule="exact"/>
              <w:rPr>
                <w:rFonts w:hint="eastAsia" w:ascii="宋体" w:hAnsi="宋体" w:eastAsia="宋体" w:cs="宋体"/>
                <w:color w:val="000000"/>
                <w:kern w:val="2"/>
                <w:sz w:val="24"/>
              </w:rPr>
            </w:pPr>
          </w:p>
        </w:tc>
        <w:tc>
          <w:tcPr>
            <w:tcW w:w="906" w:type="dxa"/>
          </w:tcPr>
          <w:p w14:paraId="4E0D4195">
            <w:pPr>
              <w:spacing w:line="460" w:lineRule="exact"/>
              <w:rPr>
                <w:rFonts w:hint="eastAsia" w:ascii="宋体" w:hAnsi="宋体" w:eastAsia="宋体" w:cs="宋体"/>
                <w:color w:val="000000"/>
                <w:kern w:val="2"/>
                <w:sz w:val="24"/>
              </w:rPr>
            </w:pPr>
          </w:p>
        </w:tc>
        <w:tc>
          <w:tcPr>
            <w:tcW w:w="851" w:type="dxa"/>
          </w:tcPr>
          <w:p w14:paraId="2760856D">
            <w:pPr>
              <w:spacing w:line="460" w:lineRule="exact"/>
              <w:rPr>
                <w:rFonts w:hint="eastAsia" w:ascii="宋体" w:hAnsi="宋体" w:eastAsia="宋体" w:cs="宋体"/>
                <w:color w:val="000000"/>
                <w:kern w:val="2"/>
                <w:sz w:val="24"/>
              </w:rPr>
            </w:pPr>
          </w:p>
        </w:tc>
        <w:tc>
          <w:tcPr>
            <w:tcW w:w="851" w:type="dxa"/>
          </w:tcPr>
          <w:p w14:paraId="5A8BE6CA">
            <w:pPr>
              <w:spacing w:line="460" w:lineRule="exact"/>
              <w:rPr>
                <w:rFonts w:hint="eastAsia" w:ascii="宋体" w:hAnsi="宋体" w:eastAsia="宋体" w:cs="宋体"/>
                <w:color w:val="000000"/>
                <w:kern w:val="2"/>
                <w:sz w:val="24"/>
              </w:rPr>
            </w:pPr>
          </w:p>
        </w:tc>
      </w:tr>
      <w:tr w14:paraId="754A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9AE8B13">
            <w:pPr>
              <w:spacing w:line="460" w:lineRule="exact"/>
              <w:rPr>
                <w:rFonts w:hint="eastAsia" w:ascii="宋体" w:hAnsi="宋体" w:eastAsia="宋体" w:cs="宋体"/>
                <w:color w:val="000000"/>
                <w:kern w:val="2"/>
                <w:sz w:val="24"/>
              </w:rPr>
            </w:pPr>
          </w:p>
        </w:tc>
        <w:tc>
          <w:tcPr>
            <w:tcW w:w="850" w:type="dxa"/>
          </w:tcPr>
          <w:p w14:paraId="32CFFEF6">
            <w:pPr>
              <w:spacing w:line="460" w:lineRule="exact"/>
              <w:rPr>
                <w:rFonts w:hint="eastAsia" w:ascii="宋体" w:hAnsi="宋体" w:eastAsia="宋体" w:cs="宋体"/>
                <w:color w:val="000000"/>
                <w:kern w:val="2"/>
                <w:sz w:val="24"/>
              </w:rPr>
            </w:pPr>
          </w:p>
        </w:tc>
        <w:tc>
          <w:tcPr>
            <w:tcW w:w="1005" w:type="dxa"/>
          </w:tcPr>
          <w:p w14:paraId="5184CD7B">
            <w:pPr>
              <w:spacing w:line="460" w:lineRule="exact"/>
              <w:rPr>
                <w:rFonts w:hint="eastAsia" w:ascii="宋体" w:hAnsi="宋体" w:eastAsia="宋体" w:cs="宋体"/>
                <w:color w:val="000000"/>
                <w:kern w:val="2"/>
                <w:sz w:val="24"/>
              </w:rPr>
            </w:pPr>
          </w:p>
        </w:tc>
        <w:tc>
          <w:tcPr>
            <w:tcW w:w="682" w:type="dxa"/>
          </w:tcPr>
          <w:p w14:paraId="1EC3F28B">
            <w:pPr>
              <w:spacing w:line="460" w:lineRule="exact"/>
              <w:rPr>
                <w:rFonts w:hint="eastAsia" w:ascii="宋体" w:hAnsi="宋体" w:eastAsia="宋体" w:cs="宋体"/>
                <w:color w:val="000000"/>
                <w:kern w:val="2"/>
                <w:sz w:val="24"/>
              </w:rPr>
            </w:pPr>
          </w:p>
        </w:tc>
        <w:tc>
          <w:tcPr>
            <w:tcW w:w="851" w:type="dxa"/>
          </w:tcPr>
          <w:p w14:paraId="3C485A79">
            <w:pPr>
              <w:spacing w:line="460" w:lineRule="exact"/>
              <w:rPr>
                <w:rFonts w:hint="eastAsia" w:ascii="宋体" w:hAnsi="宋体" w:eastAsia="宋体" w:cs="宋体"/>
                <w:color w:val="000000"/>
                <w:kern w:val="2"/>
                <w:sz w:val="24"/>
              </w:rPr>
            </w:pPr>
          </w:p>
        </w:tc>
        <w:tc>
          <w:tcPr>
            <w:tcW w:w="1302" w:type="dxa"/>
          </w:tcPr>
          <w:p w14:paraId="2FE018D5">
            <w:pPr>
              <w:spacing w:line="460" w:lineRule="exact"/>
              <w:rPr>
                <w:rFonts w:hint="eastAsia" w:ascii="宋体" w:hAnsi="宋体" w:eastAsia="宋体" w:cs="宋体"/>
                <w:color w:val="000000"/>
                <w:kern w:val="2"/>
                <w:sz w:val="24"/>
              </w:rPr>
            </w:pPr>
          </w:p>
        </w:tc>
        <w:tc>
          <w:tcPr>
            <w:tcW w:w="995" w:type="dxa"/>
          </w:tcPr>
          <w:p w14:paraId="08413D93">
            <w:pPr>
              <w:spacing w:line="460" w:lineRule="exact"/>
              <w:rPr>
                <w:rFonts w:hint="eastAsia" w:ascii="宋体" w:hAnsi="宋体" w:eastAsia="宋体" w:cs="宋体"/>
                <w:color w:val="000000"/>
                <w:kern w:val="2"/>
                <w:sz w:val="24"/>
              </w:rPr>
            </w:pPr>
          </w:p>
        </w:tc>
        <w:tc>
          <w:tcPr>
            <w:tcW w:w="906" w:type="dxa"/>
          </w:tcPr>
          <w:p w14:paraId="55655926">
            <w:pPr>
              <w:spacing w:line="460" w:lineRule="exact"/>
              <w:rPr>
                <w:rFonts w:hint="eastAsia" w:ascii="宋体" w:hAnsi="宋体" w:eastAsia="宋体" w:cs="宋体"/>
                <w:color w:val="000000"/>
                <w:kern w:val="2"/>
                <w:sz w:val="24"/>
              </w:rPr>
            </w:pPr>
          </w:p>
        </w:tc>
        <w:tc>
          <w:tcPr>
            <w:tcW w:w="851" w:type="dxa"/>
          </w:tcPr>
          <w:p w14:paraId="22A9D569">
            <w:pPr>
              <w:spacing w:line="460" w:lineRule="exact"/>
              <w:rPr>
                <w:rFonts w:hint="eastAsia" w:ascii="宋体" w:hAnsi="宋体" w:eastAsia="宋体" w:cs="宋体"/>
                <w:color w:val="000000"/>
                <w:kern w:val="2"/>
                <w:sz w:val="24"/>
              </w:rPr>
            </w:pPr>
          </w:p>
        </w:tc>
        <w:tc>
          <w:tcPr>
            <w:tcW w:w="851" w:type="dxa"/>
          </w:tcPr>
          <w:p w14:paraId="699E9F87">
            <w:pPr>
              <w:spacing w:line="460" w:lineRule="exact"/>
              <w:rPr>
                <w:rFonts w:hint="eastAsia" w:ascii="宋体" w:hAnsi="宋体" w:eastAsia="宋体" w:cs="宋体"/>
                <w:color w:val="000000"/>
                <w:kern w:val="2"/>
                <w:sz w:val="24"/>
              </w:rPr>
            </w:pPr>
          </w:p>
        </w:tc>
      </w:tr>
      <w:tr w14:paraId="7BF1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B9D7F4D">
            <w:pPr>
              <w:spacing w:line="460" w:lineRule="exact"/>
              <w:rPr>
                <w:rFonts w:hint="eastAsia" w:ascii="宋体" w:hAnsi="宋体" w:eastAsia="宋体" w:cs="宋体"/>
                <w:color w:val="000000"/>
                <w:kern w:val="2"/>
                <w:sz w:val="24"/>
              </w:rPr>
            </w:pPr>
          </w:p>
        </w:tc>
        <w:tc>
          <w:tcPr>
            <w:tcW w:w="850" w:type="dxa"/>
          </w:tcPr>
          <w:p w14:paraId="4B492E60">
            <w:pPr>
              <w:spacing w:line="460" w:lineRule="exact"/>
              <w:rPr>
                <w:rFonts w:hint="eastAsia" w:ascii="宋体" w:hAnsi="宋体" w:eastAsia="宋体" w:cs="宋体"/>
                <w:color w:val="000000"/>
                <w:kern w:val="2"/>
                <w:sz w:val="24"/>
              </w:rPr>
            </w:pPr>
          </w:p>
        </w:tc>
        <w:tc>
          <w:tcPr>
            <w:tcW w:w="1005" w:type="dxa"/>
          </w:tcPr>
          <w:p w14:paraId="03C0A23E">
            <w:pPr>
              <w:spacing w:line="460" w:lineRule="exact"/>
              <w:rPr>
                <w:rFonts w:hint="eastAsia" w:ascii="宋体" w:hAnsi="宋体" w:eastAsia="宋体" w:cs="宋体"/>
                <w:color w:val="000000"/>
                <w:kern w:val="2"/>
                <w:sz w:val="24"/>
              </w:rPr>
            </w:pPr>
          </w:p>
        </w:tc>
        <w:tc>
          <w:tcPr>
            <w:tcW w:w="682" w:type="dxa"/>
          </w:tcPr>
          <w:p w14:paraId="4CFCEE52">
            <w:pPr>
              <w:spacing w:line="460" w:lineRule="exact"/>
              <w:rPr>
                <w:rFonts w:hint="eastAsia" w:ascii="宋体" w:hAnsi="宋体" w:eastAsia="宋体" w:cs="宋体"/>
                <w:color w:val="000000"/>
                <w:kern w:val="2"/>
                <w:sz w:val="24"/>
              </w:rPr>
            </w:pPr>
          </w:p>
        </w:tc>
        <w:tc>
          <w:tcPr>
            <w:tcW w:w="851" w:type="dxa"/>
          </w:tcPr>
          <w:p w14:paraId="10D33E44">
            <w:pPr>
              <w:spacing w:line="460" w:lineRule="exact"/>
              <w:rPr>
                <w:rFonts w:hint="eastAsia" w:ascii="宋体" w:hAnsi="宋体" w:eastAsia="宋体" w:cs="宋体"/>
                <w:color w:val="000000"/>
                <w:kern w:val="2"/>
                <w:sz w:val="24"/>
              </w:rPr>
            </w:pPr>
          </w:p>
        </w:tc>
        <w:tc>
          <w:tcPr>
            <w:tcW w:w="1302" w:type="dxa"/>
          </w:tcPr>
          <w:p w14:paraId="3B38FCB0">
            <w:pPr>
              <w:spacing w:line="460" w:lineRule="exact"/>
              <w:rPr>
                <w:rFonts w:hint="eastAsia" w:ascii="宋体" w:hAnsi="宋体" w:eastAsia="宋体" w:cs="宋体"/>
                <w:color w:val="000000"/>
                <w:kern w:val="2"/>
                <w:sz w:val="24"/>
              </w:rPr>
            </w:pPr>
          </w:p>
        </w:tc>
        <w:tc>
          <w:tcPr>
            <w:tcW w:w="995" w:type="dxa"/>
          </w:tcPr>
          <w:p w14:paraId="38B1FACF">
            <w:pPr>
              <w:spacing w:line="460" w:lineRule="exact"/>
              <w:rPr>
                <w:rFonts w:hint="eastAsia" w:ascii="宋体" w:hAnsi="宋体" w:eastAsia="宋体" w:cs="宋体"/>
                <w:color w:val="000000"/>
                <w:kern w:val="2"/>
                <w:sz w:val="24"/>
              </w:rPr>
            </w:pPr>
          </w:p>
        </w:tc>
        <w:tc>
          <w:tcPr>
            <w:tcW w:w="906" w:type="dxa"/>
          </w:tcPr>
          <w:p w14:paraId="6DF31AC1">
            <w:pPr>
              <w:spacing w:line="460" w:lineRule="exact"/>
              <w:rPr>
                <w:rFonts w:hint="eastAsia" w:ascii="宋体" w:hAnsi="宋体" w:eastAsia="宋体" w:cs="宋体"/>
                <w:color w:val="000000"/>
                <w:kern w:val="2"/>
                <w:sz w:val="24"/>
              </w:rPr>
            </w:pPr>
          </w:p>
        </w:tc>
        <w:tc>
          <w:tcPr>
            <w:tcW w:w="851" w:type="dxa"/>
          </w:tcPr>
          <w:p w14:paraId="386F67F6">
            <w:pPr>
              <w:spacing w:line="460" w:lineRule="exact"/>
              <w:rPr>
                <w:rFonts w:hint="eastAsia" w:ascii="宋体" w:hAnsi="宋体" w:eastAsia="宋体" w:cs="宋体"/>
                <w:color w:val="000000"/>
                <w:kern w:val="2"/>
                <w:sz w:val="24"/>
              </w:rPr>
            </w:pPr>
          </w:p>
        </w:tc>
        <w:tc>
          <w:tcPr>
            <w:tcW w:w="851" w:type="dxa"/>
          </w:tcPr>
          <w:p w14:paraId="248A3313">
            <w:pPr>
              <w:spacing w:line="460" w:lineRule="exact"/>
              <w:rPr>
                <w:rFonts w:hint="eastAsia" w:ascii="宋体" w:hAnsi="宋体" w:eastAsia="宋体" w:cs="宋体"/>
                <w:color w:val="000000"/>
                <w:kern w:val="2"/>
                <w:sz w:val="24"/>
              </w:rPr>
            </w:pPr>
          </w:p>
        </w:tc>
      </w:tr>
      <w:tr w14:paraId="1473A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E7B6651">
            <w:pPr>
              <w:spacing w:line="460" w:lineRule="exact"/>
              <w:rPr>
                <w:rFonts w:hint="eastAsia" w:ascii="宋体" w:hAnsi="宋体" w:eastAsia="宋体" w:cs="宋体"/>
                <w:color w:val="000000"/>
                <w:kern w:val="2"/>
                <w:sz w:val="24"/>
              </w:rPr>
            </w:pPr>
          </w:p>
        </w:tc>
        <w:tc>
          <w:tcPr>
            <w:tcW w:w="850" w:type="dxa"/>
          </w:tcPr>
          <w:p w14:paraId="55AE9D81">
            <w:pPr>
              <w:spacing w:line="460" w:lineRule="exact"/>
              <w:rPr>
                <w:rFonts w:hint="eastAsia" w:ascii="宋体" w:hAnsi="宋体" w:eastAsia="宋体" w:cs="宋体"/>
                <w:color w:val="000000"/>
                <w:kern w:val="2"/>
                <w:sz w:val="24"/>
              </w:rPr>
            </w:pPr>
          </w:p>
        </w:tc>
        <w:tc>
          <w:tcPr>
            <w:tcW w:w="1005" w:type="dxa"/>
          </w:tcPr>
          <w:p w14:paraId="7CD94442">
            <w:pPr>
              <w:spacing w:line="460" w:lineRule="exact"/>
              <w:rPr>
                <w:rFonts w:hint="eastAsia" w:ascii="宋体" w:hAnsi="宋体" w:eastAsia="宋体" w:cs="宋体"/>
                <w:color w:val="000000"/>
                <w:kern w:val="2"/>
                <w:sz w:val="24"/>
              </w:rPr>
            </w:pPr>
          </w:p>
        </w:tc>
        <w:tc>
          <w:tcPr>
            <w:tcW w:w="682" w:type="dxa"/>
          </w:tcPr>
          <w:p w14:paraId="15E07CF1">
            <w:pPr>
              <w:spacing w:line="460" w:lineRule="exact"/>
              <w:rPr>
                <w:rFonts w:hint="eastAsia" w:ascii="宋体" w:hAnsi="宋体" w:eastAsia="宋体" w:cs="宋体"/>
                <w:color w:val="000000"/>
                <w:kern w:val="2"/>
                <w:sz w:val="24"/>
              </w:rPr>
            </w:pPr>
          </w:p>
        </w:tc>
        <w:tc>
          <w:tcPr>
            <w:tcW w:w="851" w:type="dxa"/>
          </w:tcPr>
          <w:p w14:paraId="56D179FD">
            <w:pPr>
              <w:spacing w:line="460" w:lineRule="exact"/>
              <w:rPr>
                <w:rFonts w:hint="eastAsia" w:ascii="宋体" w:hAnsi="宋体" w:eastAsia="宋体" w:cs="宋体"/>
                <w:color w:val="000000"/>
                <w:kern w:val="2"/>
                <w:sz w:val="24"/>
              </w:rPr>
            </w:pPr>
          </w:p>
        </w:tc>
        <w:tc>
          <w:tcPr>
            <w:tcW w:w="1302" w:type="dxa"/>
          </w:tcPr>
          <w:p w14:paraId="74EBA329">
            <w:pPr>
              <w:spacing w:line="460" w:lineRule="exact"/>
              <w:rPr>
                <w:rFonts w:hint="eastAsia" w:ascii="宋体" w:hAnsi="宋体" w:eastAsia="宋体" w:cs="宋体"/>
                <w:color w:val="000000"/>
                <w:kern w:val="2"/>
                <w:sz w:val="24"/>
              </w:rPr>
            </w:pPr>
          </w:p>
        </w:tc>
        <w:tc>
          <w:tcPr>
            <w:tcW w:w="995" w:type="dxa"/>
          </w:tcPr>
          <w:p w14:paraId="1AD51EA2">
            <w:pPr>
              <w:spacing w:line="460" w:lineRule="exact"/>
              <w:rPr>
                <w:rFonts w:hint="eastAsia" w:ascii="宋体" w:hAnsi="宋体" w:eastAsia="宋体" w:cs="宋体"/>
                <w:color w:val="000000"/>
                <w:kern w:val="2"/>
                <w:sz w:val="24"/>
              </w:rPr>
            </w:pPr>
          </w:p>
        </w:tc>
        <w:tc>
          <w:tcPr>
            <w:tcW w:w="906" w:type="dxa"/>
          </w:tcPr>
          <w:p w14:paraId="4B405298">
            <w:pPr>
              <w:spacing w:line="460" w:lineRule="exact"/>
              <w:rPr>
                <w:rFonts w:hint="eastAsia" w:ascii="宋体" w:hAnsi="宋体" w:eastAsia="宋体" w:cs="宋体"/>
                <w:color w:val="000000"/>
                <w:kern w:val="2"/>
                <w:sz w:val="24"/>
              </w:rPr>
            </w:pPr>
          </w:p>
        </w:tc>
        <w:tc>
          <w:tcPr>
            <w:tcW w:w="851" w:type="dxa"/>
          </w:tcPr>
          <w:p w14:paraId="6C5D9B58">
            <w:pPr>
              <w:spacing w:line="460" w:lineRule="exact"/>
              <w:rPr>
                <w:rFonts w:hint="eastAsia" w:ascii="宋体" w:hAnsi="宋体" w:eastAsia="宋体" w:cs="宋体"/>
                <w:color w:val="000000"/>
                <w:kern w:val="2"/>
                <w:sz w:val="24"/>
              </w:rPr>
            </w:pPr>
          </w:p>
        </w:tc>
        <w:tc>
          <w:tcPr>
            <w:tcW w:w="851" w:type="dxa"/>
          </w:tcPr>
          <w:p w14:paraId="77DA411D">
            <w:pPr>
              <w:spacing w:line="460" w:lineRule="exact"/>
              <w:rPr>
                <w:rFonts w:hint="eastAsia" w:ascii="宋体" w:hAnsi="宋体" w:eastAsia="宋体" w:cs="宋体"/>
                <w:color w:val="000000"/>
                <w:kern w:val="2"/>
                <w:sz w:val="24"/>
              </w:rPr>
            </w:pPr>
          </w:p>
        </w:tc>
      </w:tr>
      <w:tr w14:paraId="348D2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632205C">
            <w:pPr>
              <w:spacing w:line="460" w:lineRule="exact"/>
              <w:rPr>
                <w:rFonts w:hint="eastAsia" w:ascii="宋体" w:hAnsi="宋体" w:eastAsia="宋体" w:cs="宋体"/>
                <w:color w:val="000000"/>
                <w:kern w:val="2"/>
                <w:sz w:val="24"/>
              </w:rPr>
            </w:pPr>
          </w:p>
        </w:tc>
        <w:tc>
          <w:tcPr>
            <w:tcW w:w="850" w:type="dxa"/>
          </w:tcPr>
          <w:p w14:paraId="1D5FEC12">
            <w:pPr>
              <w:spacing w:line="460" w:lineRule="exact"/>
              <w:rPr>
                <w:rFonts w:hint="eastAsia" w:ascii="宋体" w:hAnsi="宋体" w:eastAsia="宋体" w:cs="宋体"/>
                <w:color w:val="000000"/>
                <w:kern w:val="2"/>
                <w:sz w:val="24"/>
              </w:rPr>
            </w:pPr>
          </w:p>
        </w:tc>
        <w:tc>
          <w:tcPr>
            <w:tcW w:w="1005" w:type="dxa"/>
          </w:tcPr>
          <w:p w14:paraId="3D5AFFE3">
            <w:pPr>
              <w:spacing w:line="460" w:lineRule="exact"/>
              <w:rPr>
                <w:rFonts w:hint="eastAsia" w:ascii="宋体" w:hAnsi="宋体" w:eastAsia="宋体" w:cs="宋体"/>
                <w:color w:val="000000"/>
                <w:kern w:val="2"/>
                <w:sz w:val="24"/>
              </w:rPr>
            </w:pPr>
          </w:p>
        </w:tc>
        <w:tc>
          <w:tcPr>
            <w:tcW w:w="682" w:type="dxa"/>
          </w:tcPr>
          <w:p w14:paraId="31ABD2EF">
            <w:pPr>
              <w:spacing w:line="460" w:lineRule="exact"/>
              <w:rPr>
                <w:rFonts w:hint="eastAsia" w:ascii="宋体" w:hAnsi="宋体" w:eastAsia="宋体" w:cs="宋体"/>
                <w:color w:val="000000"/>
                <w:kern w:val="2"/>
                <w:sz w:val="24"/>
              </w:rPr>
            </w:pPr>
          </w:p>
        </w:tc>
        <w:tc>
          <w:tcPr>
            <w:tcW w:w="851" w:type="dxa"/>
          </w:tcPr>
          <w:p w14:paraId="6E7C8FAC">
            <w:pPr>
              <w:spacing w:line="460" w:lineRule="exact"/>
              <w:rPr>
                <w:rFonts w:hint="eastAsia" w:ascii="宋体" w:hAnsi="宋体" w:eastAsia="宋体" w:cs="宋体"/>
                <w:color w:val="000000"/>
                <w:kern w:val="2"/>
                <w:sz w:val="24"/>
              </w:rPr>
            </w:pPr>
          </w:p>
        </w:tc>
        <w:tc>
          <w:tcPr>
            <w:tcW w:w="1302" w:type="dxa"/>
          </w:tcPr>
          <w:p w14:paraId="4B2F225E">
            <w:pPr>
              <w:spacing w:line="460" w:lineRule="exact"/>
              <w:rPr>
                <w:rFonts w:hint="eastAsia" w:ascii="宋体" w:hAnsi="宋体" w:eastAsia="宋体" w:cs="宋体"/>
                <w:color w:val="000000"/>
                <w:kern w:val="2"/>
                <w:sz w:val="24"/>
              </w:rPr>
            </w:pPr>
          </w:p>
        </w:tc>
        <w:tc>
          <w:tcPr>
            <w:tcW w:w="995" w:type="dxa"/>
          </w:tcPr>
          <w:p w14:paraId="56909DA5">
            <w:pPr>
              <w:spacing w:line="460" w:lineRule="exact"/>
              <w:rPr>
                <w:rFonts w:hint="eastAsia" w:ascii="宋体" w:hAnsi="宋体" w:eastAsia="宋体" w:cs="宋体"/>
                <w:color w:val="000000"/>
                <w:kern w:val="2"/>
                <w:sz w:val="24"/>
              </w:rPr>
            </w:pPr>
          </w:p>
        </w:tc>
        <w:tc>
          <w:tcPr>
            <w:tcW w:w="906" w:type="dxa"/>
          </w:tcPr>
          <w:p w14:paraId="7961F53F">
            <w:pPr>
              <w:spacing w:line="460" w:lineRule="exact"/>
              <w:rPr>
                <w:rFonts w:hint="eastAsia" w:ascii="宋体" w:hAnsi="宋体" w:eastAsia="宋体" w:cs="宋体"/>
                <w:color w:val="000000"/>
                <w:kern w:val="2"/>
                <w:sz w:val="24"/>
              </w:rPr>
            </w:pPr>
          </w:p>
        </w:tc>
        <w:tc>
          <w:tcPr>
            <w:tcW w:w="851" w:type="dxa"/>
          </w:tcPr>
          <w:p w14:paraId="08DFA171">
            <w:pPr>
              <w:spacing w:line="460" w:lineRule="exact"/>
              <w:rPr>
                <w:rFonts w:hint="eastAsia" w:ascii="宋体" w:hAnsi="宋体" w:eastAsia="宋体" w:cs="宋体"/>
                <w:color w:val="000000"/>
                <w:kern w:val="2"/>
                <w:sz w:val="24"/>
              </w:rPr>
            </w:pPr>
          </w:p>
        </w:tc>
        <w:tc>
          <w:tcPr>
            <w:tcW w:w="851" w:type="dxa"/>
          </w:tcPr>
          <w:p w14:paraId="57076A04">
            <w:pPr>
              <w:spacing w:line="460" w:lineRule="exact"/>
              <w:rPr>
                <w:rFonts w:hint="eastAsia" w:ascii="宋体" w:hAnsi="宋体" w:eastAsia="宋体" w:cs="宋体"/>
                <w:color w:val="000000"/>
                <w:kern w:val="2"/>
                <w:sz w:val="24"/>
              </w:rPr>
            </w:pPr>
          </w:p>
        </w:tc>
      </w:tr>
      <w:tr w14:paraId="094FF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B5F51DF">
            <w:pPr>
              <w:spacing w:line="460" w:lineRule="exact"/>
              <w:rPr>
                <w:rFonts w:hint="eastAsia" w:ascii="宋体" w:hAnsi="宋体" w:eastAsia="宋体" w:cs="宋体"/>
                <w:color w:val="000000"/>
                <w:kern w:val="2"/>
                <w:sz w:val="24"/>
              </w:rPr>
            </w:pPr>
          </w:p>
        </w:tc>
        <w:tc>
          <w:tcPr>
            <w:tcW w:w="850" w:type="dxa"/>
          </w:tcPr>
          <w:p w14:paraId="4C76F841">
            <w:pPr>
              <w:spacing w:line="460" w:lineRule="exact"/>
              <w:rPr>
                <w:rFonts w:hint="eastAsia" w:ascii="宋体" w:hAnsi="宋体" w:eastAsia="宋体" w:cs="宋体"/>
                <w:color w:val="000000"/>
                <w:kern w:val="2"/>
                <w:sz w:val="24"/>
              </w:rPr>
            </w:pPr>
          </w:p>
        </w:tc>
        <w:tc>
          <w:tcPr>
            <w:tcW w:w="1005" w:type="dxa"/>
          </w:tcPr>
          <w:p w14:paraId="4C6005B6">
            <w:pPr>
              <w:spacing w:line="460" w:lineRule="exact"/>
              <w:rPr>
                <w:rFonts w:hint="eastAsia" w:ascii="宋体" w:hAnsi="宋体" w:eastAsia="宋体" w:cs="宋体"/>
                <w:color w:val="000000"/>
                <w:kern w:val="2"/>
                <w:sz w:val="24"/>
              </w:rPr>
            </w:pPr>
          </w:p>
        </w:tc>
        <w:tc>
          <w:tcPr>
            <w:tcW w:w="682" w:type="dxa"/>
          </w:tcPr>
          <w:p w14:paraId="0F9A3D96">
            <w:pPr>
              <w:spacing w:line="460" w:lineRule="exact"/>
              <w:rPr>
                <w:rFonts w:hint="eastAsia" w:ascii="宋体" w:hAnsi="宋体" w:eastAsia="宋体" w:cs="宋体"/>
                <w:color w:val="000000"/>
                <w:kern w:val="2"/>
                <w:sz w:val="24"/>
              </w:rPr>
            </w:pPr>
          </w:p>
        </w:tc>
        <w:tc>
          <w:tcPr>
            <w:tcW w:w="851" w:type="dxa"/>
          </w:tcPr>
          <w:p w14:paraId="1FD5D68F">
            <w:pPr>
              <w:spacing w:line="460" w:lineRule="exact"/>
              <w:rPr>
                <w:rFonts w:hint="eastAsia" w:ascii="宋体" w:hAnsi="宋体" w:eastAsia="宋体" w:cs="宋体"/>
                <w:color w:val="000000"/>
                <w:kern w:val="2"/>
                <w:sz w:val="24"/>
              </w:rPr>
            </w:pPr>
          </w:p>
        </w:tc>
        <w:tc>
          <w:tcPr>
            <w:tcW w:w="1302" w:type="dxa"/>
          </w:tcPr>
          <w:p w14:paraId="489D2883">
            <w:pPr>
              <w:spacing w:line="460" w:lineRule="exact"/>
              <w:rPr>
                <w:rFonts w:hint="eastAsia" w:ascii="宋体" w:hAnsi="宋体" w:eastAsia="宋体" w:cs="宋体"/>
                <w:color w:val="000000"/>
                <w:kern w:val="2"/>
                <w:sz w:val="24"/>
              </w:rPr>
            </w:pPr>
          </w:p>
        </w:tc>
        <w:tc>
          <w:tcPr>
            <w:tcW w:w="995" w:type="dxa"/>
          </w:tcPr>
          <w:p w14:paraId="44FB6AF2">
            <w:pPr>
              <w:spacing w:line="460" w:lineRule="exact"/>
              <w:rPr>
                <w:rFonts w:hint="eastAsia" w:ascii="宋体" w:hAnsi="宋体" w:eastAsia="宋体" w:cs="宋体"/>
                <w:color w:val="000000"/>
                <w:kern w:val="2"/>
                <w:sz w:val="24"/>
              </w:rPr>
            </w:pPr>
          </w:p>
        </w:tc>
        <w:tc>
          <w:tcPr>
            <w:tcW w:w="906" w:type="dxa"/>
          </w:tcPr>
          <w:p w14:paraId="7596AA15">
            <w:pPr>
              <w:spacing w:line="460" w:lineRule="exact"/>
              <w:rPr>
                <w:rFonts w:hint="eastAsia" w:ascii="宋体" w:hAnsi="宋体" w:eastAsia="宋体" w:cs="宋体"/>
                <w:color w:val="000000"/>
                <w:kern w:val="2"/>
                <w:sz w:val="24"/>
              </w:rPr>
            </w:pPr>
          </w:p>
        </w:tc>
        <w:tc>
          <w:tcPr>
            <w:tcW w:w="851" w:type="dxa"/>
          </w:tcPr>
          <w:p w14:paraId="5D5EA75A">
            <w:pPr>
              <w:spacing w:line="460" w:lineRule="exact"/>
              <w:rPr>
                <w:rFonts w:hint="eastAsia" w:ascii="宋体" w:hAnsi="宋体" w:eastAsia="宋体" w:cs="宋体"/>
                <w:color w:val="000000"/>
                <w:kern w:val="2"/>
                <w:sz w:val="24"/>
              </w:rPr>
            </w:pPr>
          </w:p>
        </w:tc>
        <w:tc>
          <w:tcPr>
            <w:tcW w:w="851" w:type="dxa"/>
          </w:tcPr>
          <w:p w14:paraId="40643AA5">
            <w:pPr>
              <w:spacing w:line="460" w:lineRule="exact"/>
              <w:rPr>
                <w:rFonts w:hint="eastAsia" w:ascii="宋体" w:hAnsi="宋体" w:eastAsia="宋体" w:cs="宋体"/>
                <w:color w:val="000000"/>
                <w:kern w:val="2"/>
                <w:sz w:val="24"/>
              </w:rPr>
            </w:pPr>
          </w:p>
        </w:tc>
      </w:tr>
    </w:tbl>
    <w:p w14:paraId="14027C33">
      <w:pPr>
        <w:spacing w:line="460" w:lineRule="exact"/>
        <w:rPr>
          <w:rFonts w:hint="eastAsia" w:ascii="宋体" w:hAnsi="宋体" w:eastAsia="宋体" w:cs="宋体"/>
          <w:color w:val="000000"/>
          <w:sz w:val="24"/>
        </w:rPr>
      </w:pPr>
      <w:r>
        <w:rPr>
          <w:rFonts w:hint="eastAsia" w:ascii="宋体" w:hAnsi="宋体" w:eastAsia="宋体" w:cs="宋体"/>
          <w:color w:val="000000"/>
          <w:sz w:val="24"/>
        </w:rPr>
        <w:t>附件2：</w:t>
      </w:r>
    </w:p>
    <w:p w14:paraId="5D946BEA">
      <w:pPr>
        <w:spacing w:line="460" w:lineRule="exact"/>
        <w:jc w:val="center"/>
        <w:rPr>
          <w:rFonts w:hint="eastAsia" w:ascii="宋体" w:hAnsi="宋体" w:eastAsia="宋体" w:cs="宋体"/>
          <w:b/>
          <w:color w:val="000000"/>
          <w:sz w:val="24"/>
        </w:rPr>
      </w:pPr>
      <w:r>
        <w:rPr>
          <w:rFonts w:hint="eastAsia" w:ascii="宋体" w:hAnsi="宋体" w:eastAsia="宋体" w:cs="宋体"/>
          <w:b/>
          <w:color w:val="000000"/>
          <w:sz w:val="24"/>
        </w:rPr>
        <w:t>工程质量保修书</w:t>
      </w:r>
    </w:p>
    <w:p w14:paraId="74380C0D">
      <w:pPr>
        <w:spacing w:line="460" w:lineRule="exact"/>
        <w:ind w:firstLine="480" w:firstLineChars="200"/>
        <w:rPr>
          <w:rFonts w:hint="eastAsia" w:ascii="宋体" w:hAnsi="宋体" w:eastAsia="宋体" w:cs="宋体"/>
          <w:color w:val="000000"/>
          <w:sz w:val="24"/>
        </w:rPr>
      </w:pPr>
    </w:p>
    <w:p w14:paraId="69CDF8C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b/>
          <w:sz w:val="24"/>
          <w:u w:val="single"/>
        </w:rPr>
        <w:t>南通市机关事务管理局</w:t>
      </w:r>
    </w:p>
    <w:p w14:paraId="1051AA4A">
      <w:pPr>
        <w:tabs>
          <w:tab w:val="left" w:pos="3936"/>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77B1509F">
      <w:pPr>
        <w:shd w:val="clear" w:color="auto" w:fill="FFFFFF"/>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发包人和承包人根据《中华人民共和国建筑法》和《建设工程质量管理条例》，经协商一致就南通市政务中心应急照明及疏散指示系统更换项目</w:t>
      </w:r>
      <w:r>
        <w:rPr>
          <w:rFonts w:hint="eastAsia" w:ascii="宋体" w:hAnsi="宋体" w:eastAsia="宋体" w:cs="宋体"/>
          <w:color w:val="000000"/>
          <w:sz w:val="24"/>
          <w:u w:val="single"/>
        </w:rPr>
        <w:t>（工程全称）</w:t>
      </w:r>
      <w:r>
        <w:rPr>
          <w:rFonts w:hint="eastAsia" w:ascii="宋体" w:hAnsi="宋体" w:eastAsia="宋体" w:cs="宋体"/>
          <w:color w:val="000000"/>
          <w:sz w:val="24"/>
        </w:rPr>
        <w:t>签订工程质量保修书。</w:t>
      </w:r>
    </w:p>
    <w:p w14:paraId="2C337F7C">
      <w:pPr>
        <w:autoSpaceDE w:val="0"/>
        <w:autoSpaceDN w:val="0"/>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一、工程质量保修范围和内容</w:t>
      </w:r>
    </w:p>
    <w:p w14:paraId="4106A375">
      <w:pPr>
        <w:autoSpaceDE w:val="0"/>
        <w:autoSpaceDN w:val="0"/>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承包人在质量保修期内，按照有关法律规定和合同约定，承担工程质量保修责任。</w:t>
      </w:r>
    </w:p>
    <w:p w14:paraId="02180EC8">
      <w:pPr>
        <w:autoSpaceDE w:val="0"/>
        <w:autoSpaceDN w:val="0"/>
        <w:adjustRightInd w:val="0"/>
        <w:spacing w:line="360" w:lineRule="auto"/>
        <w:ind w:firstLine="480" w:firstLineChars="200"/>
        <w:rPr>
          <w:rFonts w:hint="eastAsia" w:ascii="宋体" w:hAnsi="宋体" w:eastAsia="宋体" w:cs="宋体"/>
          <w:b/>
          <w:color w:val="000000"/>
          <w:sz w:val="24"/>
          <w:u w:val="single"/>
        </w:rPr>
      </w:pPr>
      <w:r>
        <w:rPr>
          <w:rFonts w:hint="eastAsia" w:ascii="宋体" w:hAnsi="宋体" w:eastAsia="宋体" w:cs="宋体"/>
          <w:color w:val="00000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color w:val="000000"/>
          <w:sz w:val="24"/>
          <w:u w:val="single"/>
        </w:rPr>
        <w:t>承包人所施工的内容。</w:t>
      </w:r>
    </w:p>
    <w:p w14:paraId="3534B603">
      <w:pPr>
        <w:autoSpaceDE w:val="0"/>
        <w:autoSpaceDN w:val="0"/>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二、质量保修期</w:t>
      </w:r>
    </w:p>
    <w:p w14:paraId="2C197DB5">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根据《建设工程质量管理条例》及有关规定，工程的质量保修期如下：</w:t>
      </w:r>
    </w:p>
    <w:p w14:paraId="154CDC89">
      <w:pPr>
        <w:spacing w:line="360" w:lineRule="auto"/>
        <w:ind w:firstLine="480" w:firstLineChars="200"/>
        <w:rPr>
          <w:rFonts w:hint="eastAsia"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2AFA7423">
      <w:pPr>
        <w:spacing w:line="360" w:lineRule="auto"/>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 xml:space="preserve"> </w:t>
      </w:r>
      <w:r>
        <w:rPr>
          <w:rStyle w:val="318"/>
          <w:rFonts w:hint="eastAsia" w:ascii="宋体" w:hAnsi="宋体" w:eastAsia="宋体" w:cs="宋体"/>
          <w:b/>
          <w:i w:val="0"/>
          <w:sz w:val="24"/>
          <w:u w:val="single"/>
        </w:rPr>
        <w:t>5</w:t>
      </w:r>
      <w:r>
        <w:rPr>
          <w:rFonts w:hint="eastAsia" w:ascii="宋体" w:hAnsi="宋体" w:eastAsia="宋体" w:cs="宋体"/>
          <w:i/>
          <w:sz w:val="24"/>
          <w:u w:val="single"/>
        </w:rPr>
        <w:t xml:space="preserve"> </w:t>
      </w:r>
      <w:r>
        <w:rPr>
          <w:rFonts w:hint="eastAsia" w:ascii="宋体" w:hAnsi="宋体" w:eastAsia="宋体" w:cs="宋体"/>
          <w:sz w:val="24"/>
        </w:rPr>
        <w:t>年；</w:t>
      </w:r>
    </w:p>
    <w:p w14:paraId="5304CB91">
      <w:pPr>
        <w:spacing w:line="360" w:lineRule="auto"/>
        <w:ind w:firstLine="480" w:firstLineChars="200"/>
        <w:rPr>
          <w:rFonts w:hint="eastAsia"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年；</w:t>
      </w:r>
    </w:p>
    <w:p w14:paraId="6BD65862">
      <w:pPr>
        <w:spacing w:line="360" w:lineRule="auto"/>
        <w:ind w:firstLine="480" w:firstLineChars="200"/>
        <w:rPr>
          <w:rFonts w:hint="eastAsia" w:ascii="宋体" w:hAnsi="宋体" w:eastAsia="宋体" w:cs="宋体"/>
          <w:sz w:val="24"/>
        </w:rPr>
      </w:pPr>
      <w:r>
        <w:rPr>
          <w:rFonts w:hint="eastAsia" w:ascii="宋体" w:hAnsi="宋体" w:eastAsia="宋体" w:cs="宋体"/>
          <w:sz w:val="24"/>
        </w:rPr>
        <w:t>4．电气管线、给排水管道、设备安装工程为</w:t>
      </w:r>
      <w:r>
        <w:rPr>
          <w:rFonts w:hint="eastAsia" w:ascii="宋体" w:hAnsi="宋体" w:eastAsia="宋体" w:cs="宋体"/>
          <w:sz w:val="24"/>
          <w:u w:val="single"/>
        </w:rPr>
        <w:t xml:space="preserve"> </w:t>
      </w:r>
      <w:r>
        <w:rPr>
          <w:rFonts w:hint="eastAsia" w:ascii="宋体" w:hAnsi="宋体" w:eastAsia="宋体" w:cs="宋体"/>
          <w:b/>
          <w:bCs/>
          <w:sz w:val="24"/>
          <w:u w:val="single"/>
        </w:rPr>
        <w:t>3</w:t>
      </w:r>
      <w:r>
        <w:rPr>
          <w:rFonts w:hint="eastAsia" w:ascii="宋体" w:hAnsi="宋体" w:eastAsia="宋体" w:cs="宋体"/>
          <w:sz w:val="24"/>
          <w:u w:val="single"/>
        </w:rPr>
        <w:t xml:space="preserve"> </w:t>
      </w:r>
      <w:r>
        <w:rPr>
          <w:rFonts w:hint="eastAsia" w:ascii="宋体" w:hAnsi="宋体" w:eastAsia="宋体" w:cs="宋体"/>
          <w:sz w:val="24"/>
        </w:rPr>
        <w:t>年；</w:t>
      </w:r>
    </w:p>
    <w:p w14:paraId="5A15307C">
      <w:pPr>
        <w:spacing w:line="360" w:lineRule="auto"/>
        <w:ind w:firstLine="480" w:firstLineChars="200"/>
        <w:rPr>
          <w:rFonts w:hint="eastAsia" w:ascii="宋体" w:hAnsi="宋体" w:eastAsia="宋体" w:cs="宋体"/>
          <w:sz w:val="24"/>
        </w:rPr>
      </w:pPr>
      <w:r>
        <w:rPr>
          <w:rFonts w:hint="eastAsia" w:ascii="宋体" w:hAnsi="宋体" w:eastAsia="宋体" w:cs="宋体"/>
          <w:sz w:val="24"/>
        </w:rPr>
        <w:t>5．供热与供冷系统为</w:t>
      </w:r>
      <w:r>
        <w:rPr>
          <w:rFonts w:hint="eastAsia" w:ascii="宋体" w:hAnsi="宋体" w:eastAsia="宋体" w:cs="宋体"/>
          <w:b/>
          <w:bCs/>
          <w:sz w:val="24"/>
          <w:u w:val="single"/>
        </w:rPr>
        <w:t xml:space="preserve"> / </w:t>
      </w:r>
      <w:r>
        <w:rPr>
          <w:rFonts w:hint="eastAsia" w:ascii="宋体" w:hAnsi="宋体" w:eastAsia="宋体" w:cs="宋体"/>
          <w:sz w:val="24"/>
        </w:rPr>
        <w:t>个采暖期、供冷期；</w:t>
      </w:r>
    </w:p>
    <w:p w14:paraId="7ECA4C3E">
      <w:pPr>
        <w:spacing w:line="360" w:lineRule="auto"/>
        <w:ind w:firstLine="480" w:firstLineChars="200"/>
        <w:rPr>
          <w:rFonts w:hint="eastAsia"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年；</w:t>
      </w:r>
    </w:p>
    <w:p w14:paraId="41F68A98">
      <w:pPr>
        <w:spacing w:line="360" w:lineRule="auto"/>
        <w:ind w:firstLine="480" w:firstLineChars="200"/>
        <w:rPr>
          <w:rFonts w:hint="eastAsia" w:ascii="宋体" w:hAnsi="宋体" w:eastAsia="宋体" w:cs="宋体"/>
          <w:sz w:val="24"/>
        </w:rPr>
      </w:pPr>
      <w:r>
        <w:rPr>
          <w:rFonts w:hint="eastAsia" w:ascii="宋体" w:hAnsi="宋体" w:eastAsia="宋体" w:cs="宋体"/>
          <w:sz w:val="24"/>
        </w:rPr>
        <w:t>7．其他项目保修期限约定如下：</w:t>
      </w:r>
      <w:r>
        <w:rPr>
          <w:rFonts w:hint="eastAsia" w:ascii="宋体" w:hAnsi="宋体" w:eastAsia="宋体" w:cs="宋体"/>
          <w:b/>
          <w:bCs/>
          <w:sz w:val="24"/>
          <w:u w:val="single"/>
        </w:rPr>
        <w:t>本项目所有货物（设备）及未列明项目的质保期均为3</w:t>
      </w:r>
      <w:r>
        <w:rPr>
          <w:rFonts w:ascii="宋体" w:hAnsi="宋体" w:eastAsia="宋体" w:cs="宋体"/>
          <w:b/>
          <w:bCs/>
          <w:sz w:val="24"/>
          <w:u w:val="single"/>
        </w:rPr>
        <w:t>年。</w:t>
      </w:r>
    </w:p>
    <w:p w14:paraId="7754303A">
      <w:pPr>
        <w:pStyle w:val="87"/>
        <w:ind w:left="0" w:leftChars="0" w:firstLine="482"/>
        <w:rPr>
          <w:rFonts w:hint="eastAsia" w:ascii="宋体" w:hAnsi="宋体" w:cs="宋体"/>
          <w:sz w:val="24"/>
        </w:rPr>
      </w:pPr>
      <w:r>
        <w:rPr>
          <w:rFonts w:hint="eastAsia" w:ascii="宋体" w:hAnsi="宋体" w:cs="宋体"/>
          <w:b/>
          <w:sz w:val="24"/>
        </w:rPr>
        <w:t>质量保修期自竣工验收合格之日起计算</w:t>
      </w:r>
      <w:r>
        <w:rPr>
          <w:rFonts w:hint="eastAsia" w:ascii="宋体" w:hAnsi="宋体" w:cs="宋体"/>
          <w:sz w:val="24"/>
        </w:rPr>
        <w:t>。</w:t>
      </w:r>
    </w:p>
    <w:p w14:paraId="553E1BE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三、缺陷责任期</w:t>
      </w:r>
    </w:p>
    <w:p w14:paraId="1C738B5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工程缺陷责任期为</w:t>
      </w:r>
      <w:r>
        <w:rPr>
          <w:rFonts w:hint="eastAsia" w:ascii="宋体" w:hAnsi="宋体" w:eastAsia="宋体" w:cs="宋体"/>
          <w:b/>
          <w:color w:val="000000"/>
          <w:sz w:val="24"/>
          <w:u w:val="single"/>
        </w:rPr>
        <w:t>24</w:t>
      </w:r>
      <w:r>
        <w:rPr>
          <w:rFonts w:hint="eastAsia" w:ascii="宋体" w:hAnsi="宋体" w:eastAsia="宋体" w:cs="宋体"/>
          <w:color w:val="000000"/>
          <w:sz w:val="24"/>
        </w:rPr>
        <w:t>个月，缺陷责任期自工程竣工验收合格之日起计算。单位工程先于全部工程进行验收，单位工程缺陷责任期自单位工程验收合格之日起算。</w:t>
      </w:r>
    </w:p>
    <w:p w14:paraId="02EEC35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四、质量保修责任</w:t>
      </w:r>
    </w:p>
    <w:p w14:paraId="0201469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1．属于保修范围、内容的项目，承包人应当在接到保修通知之日起7天内派人保修。承包人不在约定期限内派人保修的，发包人可以委托他人修理。</w:t>
      </w:r>
    </w:p>
    <w:p w14:paraId="39FD4BB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2．发生紧急事故需抢修的，承包人在接到事故通知后，应当立即到达事故现场抢修。</w:t>
      </w:r>
    </w:p>
    <w:p w14:paraId="1FB9FBA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C9DE5C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4．在工程设计使用期内，承包人确保地基基础工程和主体结构的质量。因承包人原因致使工程在设计使用期内造成人身和财产损害的，承包人应承担损害赔偿责任。</w:t>
      </w:r>
    </w:p>
    <w:p w14:paraId="24475A7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5.质量保修完成后，由发包人组织验收。</w:t>
      </w:r>
    </w:p>
    <w:p w14:paraId="46D7CC8E">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五、保修费用</w:t>
      </w:r>
    </w:p>
    <w:p w14:paraId="7E4E4CF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保修费用由造成质量缺陷的责任方承担，工程质量保修金为发包人指定的审计单位确认最终审计结算价的3%。</w:t>
      </w:r>
    </w:p>
    <w:p w14:paraId="4BE639B4">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六</w:t>
      </w:r>
      <w:r>
        <w:rPr>
          <w:rFonts w:hint="eastAsia" w:ascii="宋体" w:hAnsi="宋体" w:eastAsia="宋体" w:cs="宋体"/>
          <w:color w:val="000000"/>
          <w:sz w:val="24"/>
        </w:rPr>
        <w:t>、双方约定的其他工程质量保修事项：</w:t>
      </w:r>
    </w:p>
    <w:p w14:paraId="10C82D6B">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（1）工程保修期内，承包人委托一名代表专职处理本工程的维修工作。</w:t>
      </w:r>
    </w:p>
    <w:p w14:paraId="7964AE80">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（2）本合同约定的质量保修金银行利率为0。</w:t>
      </w:r>
    </w:p>
    <w:p w14:paraId="2BEBB76E">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（3）承包人实施工程质量保修须遵守有关规定。</w:t>
      </w:r>
    </w:p>
    <w:p w14:paraId="561A797C">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（4）因承包人未能及时履行保修责任引起发包人的一切损失，均由承包人承担，发生的保修费用由发包人从保修金中抵扣。不足部分，由承包人承担。</w:t>
      </w:r>
    </w:p>
    <w:p w14:paraId="5C7A8F4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本工程质量保修书，由施工合同发包人、承包人在竣工验收前共同签署，作为施工合同附件，其有效期限至保修期满。</w:t>
      </w:r>
    </w:p>
    <w:p w14:paraId="60E69AFE">
      <w:pPr>
        <w:autoSpaceDE w:val="0"/>
        <w:autoSpaceDN w:val="0"/>
        <w:adjustRightInd w:val="0"/>
        <w:spacing w:line="420" w:lineRule="exact"/>
        <w:jc w:val="left"/>
        <w:rPr>
          <w:rFonts w:hint="eastAsia" w:ascii="宋体" w:hAnsi="宋体" w:eastAsia="宋体" w:cs="宋体"/>
          <w:color w:val="000000"/>
          <w:sz w:val="24"/>
        </w:rPr>
      </w:pPr>
    </w:p>
    <w:p w14:paraId="3266B5AB">
      <w:pPr>
        <w:autoSpaceDE w:val="0"/>
        <w:autoSpaceDN w:val="0"/>
        <w:adjustRightInd w:val="0"/>
        <w:spacing w:line="420" w:lineRule="exact"/>
        <w:jc w:val="left"/>
        <w:rPr>
          <w:rFonts w:hint="eastAsia" w:ascii="宋体" w:hAnsi="宋体" w:eastAsia="宋体" w:cs="宋体"/>
          <w:color w:val="000000"/>
          <w:sz w:val="24"/>
        </w:rPr>
      </w:pPr>
    </w:p>
    <w:p w14:paraId="2EB58353">
      <w:pPr>
        <w:autoSpaceDE w:val="0"/>
        <w:autoSpaceDN w:val="0"/>
        <w:adjustRightInd w:val="0"/>
        <w:spacing w:line="420" w:lineRule="exact"/>
        <w:jc w:val="left"/>
        <w:rPr>
          <w:rFonts w:hint="eastAsia" w:ascii="宋体" w:hAnsi="宋体" w:eastAsia="宋体" w:cs="宋体"/>
          <w:color w:val="000000"/>
          <w:sz w:val="24"/>
        </w:rPr>
      </w:pPr>
    </w:p>
    <w:p w14:paraId="1186D0AB">
      <w:pPr>
        <w:autoSpaceDE w:val="0"/>
        <w:autoSpaceDN w:val="0"/>
        <w:adjustRightInd w:val="0"/>
        <w:spacing w:line="420" w:lineRule="exact"/>
        <w:jc w:val="left"/>
        <w:rPr>
          <w:rFonts w:hint="eastAsia" w:ascii="宋体" w:hAnsi="宋体" w:eastAsia="宋体" w:cs="宋体"/>
          <w:color w:val="000000"/>
          <w:sz w:val="24"/>
        </w:rPr>
      </w:pPr>
    </w:p>
    <w:p w14:paraId="53095393">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发包人（公章）：                   承包人（公章）：            </w:t>
      </w:r>
    </w:p>
    <w:p w14:paraId="4DD7E4B6">
      <w:pPr>
        <w:spacing w:line="360" w:lineRule="auto"/>
        <w:ind w:firstLine="480" w:firstLineChars="200"/>
        <w:rPr>
          <w:rFonts w:hint="eastAsia" w:ascii="宋体" w:hAnsi="宋体" w:eastAsia="宋体" w:cs="宋体"/>
          <w:sz w:val="24"/>
        </w:rPr>
      </w:pPr>
    </w:p>
    <w:p w14:paraId="1751A31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法定代表人（签字或盖章）：         法定代表人（签字或盖章）： </w:t>
      </w:r>
    </w:p>
    <w:p w14:paraId="5EAE6F9C">
      <w:pPr>
        <w:spacing w:line="360" w:lineRule="auto"/>
        <w:ind w:firstLine="480" w:firstLineChars="200"/>
        <w:rPr>
          <w:rFonts w:hint="eastAsia" w:ascii="宋体" w:hAnsi="宋体" w:eastAsia="宋体" w:cs="宋体"/>
          <w:sz w:val="24"/>
        </w:rPr>
      </w:pPr>
    </w:p>
    <w:p w14:paraId="16673E87">
      <w:pPr>
        <w:spacing w:line="360" w:lineRule="auto"/>
        <w:ind w:firstLine="2400" w:firstLineChars="1000"/>
        <w:rPr>
          <w:rFonts w:hint="eastAsia" w:ascii="宋体" w:hAnsi="宋体" w:eastAsia="宋体" w:cs="宋体"/>
          <w:color w:val="000000"/>
          <w:sz w:val="24"/>
        </w:rPr>
      </w:pPr>
      <w:r>
        <w:rPr>
          <w:rFonts w:hint="eastAsia" w:ascii="宋体" w:hAnsi="宋体" w:eastAsia="宋体" w:cs="宋体"/>
          <w:sz w:val="24"/>
        </w:rPr>
        <w:t xml:space="preserve">                       年   月  日   </w:t>
      </w:r>
    </w:p>
    <w:p w14:paraId="2845BA35">
      <w:pPr>
        <w:spacing w:line="440" w:lineRule="exact"/>
        <w:rPr>
          <w:rFonts w:hint="eastAsia" w:ascii="宋体" w:hAnsi="宋体" w:eastAsia="宋体" w:cs="宋体"/>
          <w:sz w:val="24"/>
        </w:rPr>
      </w:pPr>
      <w:r>
        <w:rPr>
          <w:rFonts w:hint="eastAsia" w:ascii="宋体" w:hAnsi="宋体" w:eastAsia="宋体" w:cs="宋体"/>
          <w:b/>
          <w:color w:val="000000"/>
          <w:sz w:val="24"/>
        </w:rPr>
        <w:br w:type="page"/>
      </w:r>
      <w:r>
        <w:rPr>
          <w:rFonts w:hint="eastAsia" w:ascii="宋体" w:hAnsi="宋体" w:eastAsia="宋体" w:cs="宋体"/>
          <w:sz w:val="24"/>
        </w:rPr>
        <w:t>附件3：</w:t>
      </w:r>
    </w:p>
    <w:p w14:paraId="698606F4">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5F27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18871EFA">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文件名称</w:t>
            </w:r>
          </w:p>
        </w:tc>
        <w:tc>
          <w:tcPr>
            <w:tcW w:w="1276" w:type="dxa"/>
            <w:tcBorders>
              <w:top w:val="single" w:color="auto" w:sz="12" w:space="0"/>
              <w:bottom w:val="double" w:color="auto" w:sz="6" w:space="0"/>
            </w:tcBorders>
            <w:vAlign w:val="center"/>
          </w:tcPr>
          <w:p w14:paraId="6A167CD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套数</w:t>
            </w:r>
          </w:p>
        </w:tc>
        <w:tc>
          <w:tcPr>
            <w:tcW w:w="1450" w:type="dxa"/>
            <w:tcBorders>
              <w:top w:val="single" w:color="auto" w:sz="12" w:space="0"/>
              <w:bottom w:val="double" w:color="auto" w:sz="6" w:space="0"/>
            </w:tcBorders>
            <w:vAlign w:val="center"/>
          </w:tcPr>
          <w:p w14:paraId="66E239D7">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费用（元）</w:t>
            </w:r>
          </w:p>
        </w:tc>
        <w:tc>
          <w:tcPr>
            <w:tcW w:w="1243" w:type="dxa"/>
            <w:tcBorders>
              <w:top w:val="single" w:color="auto" w:sz="12" w:space="0"/>
              <w:bottom w:val="double" w:color="auto" w:sz="6" w:space="0"/>
            </w:tcBorders>
            <w:vAlign w:val="center"/>
          </w:tcPr>
          <w:p w14:paraId="7408647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w:t>
            </w:r>
          </w:p>
        </w:tc>
        <w:tc>
          <w:tcPr>
            <w:tcW w:w="1450" w:type="dxa"/>
            <w:tcBorders>
              <w:top w:val="single" w:color="auto" w:sz="12" w:space="0"/>
              <w:bottom w:val="double" w:color="auto" w:sz="6" w:space="0"/>
            </w:tcBorders>
          </w:tcPr>
          <w:p w14:paraId="627C6486">
            <w:pPr>
              <w:spacing w:line="440" w:lineRule="exact"/>
              <w:jc w:val="center"/>
              <w:rPr>
                <w:rFonts w:hint="eastAsia" w:ascii="宋体" w:hAnsi="宋体" w:eastAsia="宋体" w:cs="宋体"/>
                <w:kern w:val="2"/>
                <w:sz w:val="24"/>
              </w:rPr>
            </w:pPr>
            <w:r>
              <w:rPr>
                <w:rFonts w:hint="eastAsia" w:ascii="宋体" w:hAnsi="宋体" w:eastAsia="宋体" w:cs="宋体"/>
                <w:kern w:val="2"/>
                <w:sz w:val="24"/>
              </w:rPr>
              <w:t>移交时间</w:t>
            </w:r>
          </w:p>
        </w:tc>
        <w:tc>
          <w:tcPr>
            <w:tcW w:w="1667" w:type="dxa"/>
            <w:tcBorders>
              <w:top w:val="single" w:color="auto" w:sz="12" w:space="0"/>
              <w:bottom w:val="double" w:color="auto" w:sz="6" w:space="0"/>
            </w:tcBorders>
          </w:tcPr>
          <w:p w14:paraId="02B8D8BB">
            <w:pPr>
              <w:spacing w:line="440" w:lineRule="exact"/>
              <w:jc w:val="center"/>
              <w:rPr>
                <w:rFonts w:hint="eastAsia" w:ascii="宋体" w:hAnsi="宋体" w:eastAsia="宋体" w:cs="宋体"/>
                <w:kern w:val="2"/>
                <w:sz w:val="24"/>
              </w:rPr>
            </w:pPr>
            <w:r>
              <w:rPr>
                <w:rFonts w:hint="eastAsia" w:ascii="宋体" w:hAnsi="宋体" w:eastAsia="宋体" w:cs="宋体"/>
                <w:kern w:val="2"/>
                <w:sz w:val="24"/>
              </w:rPr>
              <w:t>责任人</w:t>
            </w:r>
          </w:p>
        </w:tc>
      </w:tr>
      <w:tr w14:paraId="0A9684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3DF79A5F">
            <w:pPr>
              <w:pStyle w:val="34"/>
              <w:keepNext/>
              <w:spacing w:line="440" w:lineRule="exact"/>
              <w:ind w:left="63" w:right="63"/>
              <w:rPr>
                <w:rFonts w:hint="eastAsia" w:ascii="宋体" w:hAnsi="宋体" w:cs="宋体"/>
                <w:sz w:val="24"/>
                <w:szCs w:val="24"/>
              </w:rPr>
            </w:pPr>
          </w:p>
        </w:tc>
        <w:tc>
          <w:tcPr>
            <w:tcW w:w="1276" w:type="dxa"/>
            <w:tcBorders>
              <w:top w:val="double" w:color="auto" w:sz="6" w:space="0"/>
            </w:tcBorders>
            <w:vAlign w:val="center"/>
          </w:tcPr>
          <w:p w14:paraId="20C8B470">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63AA21AA">
            <w:pPr>
              <w:pStyle w:val="34"/>
              <w:keepNext/>
              <w:spacing w:line="440" w:lineRule="exact"/>
              <w:ind w:left="63" w:right="63"/>
              <w:rPr>
                <w:rFonts w:hint="eastAsia" w:ascii="宋体" w:hAnsi="宋体" w:cs="宋体"/>
                <w:sz w:val="24"/>
                <w:szCs w:val="24"/>
              </w:rPr>
            </w:pPr>
          </w:p>
        </w:tc>
        <w:tc>
          <w:tcPr>
            <w:tcW w:w="1243" w:type="dxa"/>
            <w:tcBorders>
              <w:top w:val="double" w:color="auto" w:sz="6" w:space="0"/>
            </w:tcBorders>
            <w:vAlign w:val="center"/>
          </w:tcPr>
          <w:p w14:paraId="5C3E0AA6">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6C11A498">
            <w:pPr>
              <w:pStyle w:val="34"/>
              <w:keepNext/>
              <w:spacing w:line="440" w:lineRule="exact"/>
              <w:ind w:left="63" w:right="63"/>
              <w:rPr>
                <w:rFonts w:hint="eastAsia" w:ascii="宋体" w:hAnsi="宋体" w:cs="宋体"/>
                <w:sz w:val="24"/>
                <w:szCs w:val="24"/>
              </w:rPr>
            </w:pPr>
          </w:p>
        </w:tc>
        <w:tc>
          <w:tcPr>
            <w:tcW w:w="1667" w:type="dxa"/>
            <w:tcBorders>
              <w:top w:val="double" w:color="auto" w:sz="6" w:space="0"/>
            </w:tcBorders>
            <w:vAlign w:val="center"/>
          </w:tcPr>
          <w:p w14:paraId="03FC4D47">
            <w:pPr>
              <w:pStyle w:val="34"/>
              <w:keepNext/>
              <w:spacing w:line="440" w:lineRule="exact"/>
              <w:ind w:left="63" w:right="63"/>
              <w:rPr>
                <w:rFonts w:hint="eastAsia" w:ascii="宋体" w:hAnsi="宋体" w:cs="宋体"/>
                <w:sz w:val="24"/>
                <w:szCs w:val="24"/>
              </w:rPr>
            </w:pPr>
          </w:p>
        </w:tc>
      </w:tr>
      <w:tr w14:paraId="033B9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84214C2">
            <w:pPr>
              <w:pStyle w:val="34"/>
              <w:keepNext/>
              <w:spacing w:line="440" w:lineRule="exact"/>
              <w:ind w:left="63" w:right="63"/>
              <w:rPr>
                <w:rFonts w:hint="eastAsia" w:ascii="宋体" w:hAnsi="宋体" w:cs="宋体"/>
                <w:sz w:val="24"/>
                <w:szCs w:val="24"/>
              </w:rPr>
            </w:pPr>
          </w:p>
        </w:tc>
        <w:tc>
          <w:tcPr>
            <w:tcW w:w="1276" w:type="dxa"/>
            <w:tcBorders>
              <w:top w:val="nil"/>
            </w:tcBorders>
            <w:vAlign w:val="center"/>
          </w:tcPr>
          <w:p w14:paraId="47753D9C">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131015F7">
            <w:pPr>
              <w:pStyle w:val="34"/>
              <w:keepNext/>
              <w:spacing w:line="440" w:lineRule="exact"/>
              <w:ind w:left="63" w:right="63"/>
              <w:rPr>
                <w:rFonts w:hint="eastAsia" w:ascii="宋体" w:hAnsi="宋体" w:cs="宋体"/>
                <w:sz w:val="24"/>
                <w:szCs w:val="24"/>
              </w:rPr>
            </w:pPr>
          </w:p>
        </w:tc>
        <w:tc>
          <w:tcPr>
            <w:tcW w:w="1243" w:type="dxa"/>
            <w:tcBorders>
              <w:top w:val="nil"/>
            </w:tcBorders>
            <w:vAlign w:val="center"/>
          </w:tcPr>
          <w:p w14:paraId="73559456">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771D80B0">
            <w:pPr>
              <w:pStyle w:val="34"/>
              <w:keepNext/>
              <w:spacing w:line="440" w:lineRule="exact"/>
              <w:ind w:left="63" w:right="63"/>
              <w:rPr>
                <w:rFonts w:hint="eastAsia" w:ascii="宋体" w:hAnsi="宋体" w:cs="宋体"/>
                <w:sz w:val="24"/>
                <w:szCs w:val="24"/>
              </w:rPr>
            </w:pPr>
          </w:p>
        </w:tc>
        <w:tc>
          <w:tcPr>
            <w:tcW w:w="1667" w:type="dxa"/>
            <w:tcBorders>
              <w:top w:val="nil"/>
            </w:tcBorders>
            <w:vAlign w:val="center"/>
          </w:tcPr>
          <w:p w14:paraId="65764E98">
            <w:pPr>
              <w:pStyle w:val="34"/>
              <w:keepNext/>
              <w:spacing w:line="440" w:lineRule="exact"/>
              <w:ind w:left="63" w:right="63"/>
              <w:rPr>
                <w:rFonts w:hint="eastAsia" w:ascii="宋体" w:hAnsi="宋体" w:cs="宋体"/>
                <w:sz w:val="24"/>
                <w:szCs w:val="24"/>
              </w:rPr>
            </w:pPr>
          </w:p>
        </w:tc>
      </w:tr>
      <w:tr w14:paraId="19402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7E4E611">
            <w:pPr>
              <w:pStyle w:val="34"/>
              <w:keepNext/>
              <w:spacing w:line="440" w:lineRule="exact"/>
              <w:ind w:left="63" w:right="63"/>
              <w:rPr>
                <w:rFonts w:hint="eastAsia" w:ascii="宋体" w:hAnsi="宋体" w:cs="宋体"/>
                <w:sz w:val="24"/>
                <w:szCs w:val="24"/>
              </w:rPr>
            </w:pPr>
          </w:p>
        </w:tc>
        <w:tc>
          <w:tcPr>
            <w:tcW w:w="1276" w:type="dxa"/>
            <w:vAlign w:val="center"/>
          </w:tcPr>
          <w:p w14:paraId="3DDF98A8">
            <w:pPr>
              <w:pStyle w:val="34"/>
              <w:keepNext/>
              <w:spacing w:line="440" w:lineRule="exact"/>
              <w:ind w:left="63" w:right="63"/>
              <w:rPr>
                <w:rFonts w:hint="eastAsia" w:ascii="宋体" w:hAnsi="宋体" w:cs="宋体"/>
                <w:sz w:val="24"/>
                <w:szCs w:val="24"/>
              </w:rPr>
            </w:pPr>
          </w:p>
        </w:tc>
        <w:tc>
          <w:tcPr>
            <w:tcW w:w="1450" w:type="dxa"/>
            <w:vAlign w:val="center"/>
          </w:tcPr>
          <w:p w14:paraId="3BDBC808">
            <w:pPr>
              <w:pStyle w:val="34"/>
              <w:keepNext/>
              <w:spacing w:line="440" w:lineRule="exact"/>
              <w:ind w:left="63" w:right="63"/>
              <w:rPr>
                <w:rFonts w:hint="eastAsia" w:ascii="宋体" w:hAnsi="宋体" w:cs="宋体"/>
                <w:sz w:val="24"/>
                <w:szCs w:val="24"/>
              </w:rPr>
            </w:pPr>
          </w:p>
        </w:tc>
        <w:tc>
          <w:tcPr>
            <w:tcW w:w="1243" w:type="dxa"/>
            <w:vAlign w:val="center"/>
          </w:tcPr>
          <w:p w14:paraId="51898D91">
            <w:pPr>
              <w:pStyle w:val="34"/>
              <w:keepNext/>
              <w:spacing w:line="440" w:lineRule="exact"/>
              <w:ind w:left="63" w:right="63"/>
              <w:rPr>
                <w:rFonts w:hint="eastAsia" w:ascii="宋体" w:hAnsi="宋体" w:cs="宋体"/>
                <w:sz w:val="24"/>
                <w:szCs w:val="24"/>
              </w:rPr>
            </w:pPr>
          </w:p>
        </w:tc>
        <w:tc>
          <w:tcPr>
            <w:tcW w:w="1450" w:type="dxa"/>
            <w:vAlign w:val="center"/>
          </w:tcPr>
          <w:p w14:paraId="6C0608A0">
            <w:pPr>
              <w:pStyle w:val="34"/>
              <w:keepNext/>
              <w:spacing w:line="440" w:lineRule="exact"/>
              <w:ind w:left="63" w:right="63"/>
              <w:rPr>
                <w:rFonts w:hint="eastAsia" w:ascii="宋体" w:hAnsi="宋体" w:cs="宋体"/>
                <w:sz w:val="24"/>
                <w:szCs w:val="24"/>
              </w:rPr>
            </w:pPr>
          </w:p>
        </w:tc>
        <w:tc>
          <w:tcPr>
            <w:tcW w:w="1667" w:type="dxa"/>
            <w:vAlign w:val="center"/>
          </w:tcPr>
          <w:p w14:paraId="18796375">
            <w:pPr>
              <w:pStyle w:val="34"/>
              <w:keepNext/>
              <w:spacing w:line="440" w:lineRule="exact"/>
              <w:ind w:left="63" w:right="63"/>
              <w:rPr>
                <w:rFonts w:hint="eastAsia" w:ascii="宋体" w:hAnsi="宋体" w:cs="宋体"/>
                <w:sz w:val="24"/>
                <w:szCs w:val="24"/>
              </w:rPr>
            </w:pPr>
          </w:p>
        </w:tc>
      </w:tr>
      <w:tr w14:paraId="73DCE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D3E7A53">
            <w:pPr>
              <w:pStyle w:val="34"/>
              <w:keepNext/>
              <w:spacing w:line="440" w:lineRule="exact"/>
              <w:ind w:left="63" w:right="63"/>
              <w:rPr>
                <w:rFonts w:hint="eastAsia" w:ascii="宋体" w:hAnsi="宋体" w:cs="宋体"/>
                <w:sz w:val="24"/>
                <w:szCs w:val="24"/>
              </w:rPr>
            </w:pPr>
          </w:p>
        </w:tc>
        <w:tc>
          <w:tcPr>
            <w:tcW w:w="1276" w:type="dxa"/>
            <w:vAlign w:val="center"/>
          </w:tcPr>
          <w:p w14:paraId="166D63C4">
            <w:pPr>
              <w:pStyle w:val="34"/>
              <w:keepNext/>
              <w:spacing w:line="440" w:lineRule="exact"/>
              <w:ind w:left="63" w:right="63"/>
              <w:rPr>
                <w:rFonts w:hint="eastAsia" w:ascii="宋体" w:hAnsi="宋体" w:cs="宋体"/>
                <w:sz w:val="24"/>
                <w:szCs w:val="24"/>
              </w:rPr>
            </w:pPr>
          </w:p>
        </w:tc>
        <w:tc>
          <w:tcPr>
            <w:tcW w:w="1450" w:type="dxa"/>
            <w:vAlign w:val="center"/>
          </w:tcPr>
          <w:p w14:paraId="511327E7">
            <w:pPr>
              <w:pStyle w:val="34"/>
              <w:keepNext/>
              <w:spacing w:line="440" w:lineRule="exact"/>
              <w:ind w:left="63" w:right="63"/>
              <w:rPr>
                <w:rFonts w:hint="eastAsia" w:ascii="宋体" w:hAnsi="宋体" w:cs="宋体"/>
                <w:sz w:val="24"/>
                <w:szCs w:val="24"/>
              </w:rPr>
            </w:pPr>
          </w:p>
        </w:tc>
        <w:tc>
          <w:tcPr>
            <w:tcW w:w="1243" w:type="dxa"/>
            <w:vAlign w:val="center"/>
          </w:tcPr>
          <w:p w14:paraId="4907F123">
            <w:pPr>
              <w:pStyle w:val="34"/>
              <w:keepNext/>
              <w:spacing w:line="440" w:lineRule="exact"/>
              <w:ind w:left="63" w:right="63"/>
              <w:rPr>
                <w:rFonts w:hint="eastAsia" w:ascii="宋体" w:hAnsi="宋体" w:cs="宋体"/>
                <w:sz w:val="24"/>
                <w:szCs w:val="24"/>
              </w:rPr>
            </w:pPr>
          </w:p>
        </w:tc>
        <w:tc>
          <w:tcPr>
            <w:tcW w:w="1450" w:type="dxa"/>
            <w:vAlign w:val="center"/>
          </w:tcPr>
          <w:p w14:paraId="569236BB">
            <w:pPr>
              <w:pStyle w:val="34"/>
              <w:keepNext/>
              <w:spacing w:line="440" w:lineRule="exact"/>
              <w:ind w:left="63" w:right="63"/>
              <w:rPr>
                <w:rFonts w:hint="eastAsia" w:ascii="宋体" w:hAnsi="宋体" w:cs="宋体"/>
                <w:sz w:val="24"/>
                <w:szCs w:val="24"/>
              </w:rPr>
            </w:pPr>
          </w:p>
        </w:tc>
        <w:tc>
          <w:tcPr>
            <w:tcW w:w="1667" w:type="dxa"/>
            <w:vAlign w:val="center"/>
          </w:tcPr>
          <w:p w14:paraId="2F836075">
            <w:pPr>
              <w:pStyle w:val="34"/>
              <w:keepNext/>
              <w:spacing w:line="440" w:lineRule="exact"/>
              <w:ind w:left="63" w:right="63"/>
              <w:rPr>
                <w:rFonts w:hint="eastAsia" w:ascii="宋体" w:hAnsi="宋体" w:cs="宋体"/>
                <w:sz w:val="24"/>
                <w:szCs w:val="24"/>
              </w:rPr>
            </w:pPr>
          </w:p>
        </w:tc>
      </w:tr>
      <w:tr w14:paraId="4ECBF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542B86C">
            <w:pPr>
              <w:pStyle w:val="34"/>
              <w:keepNext/>
              <w:spacing w:line="440" w:lineRule="exact"/>
              <w:ind w:left="63" w:right="63"/>
              <w:rPr>
                <w:rFonts w:hint="eastAsia" w:ascii="宋体" w:hAnsi="宋体" w:cs="宋体"/>
                <w:sz w:val="24"/>
                <w:szCs w:val="24"/>
              </w:rPr>
            </w:pPr>
          </w:p>
        </w:tc>
        <w:tc>
          <w:tcPr>
            <w:tcW w:w="1276" w:type="dxa"/>
            <w:vAlign w:val="center"/>
          </w:tcPr>
          <w:p w14:paraId="19E64771">
            <w:pPr>
              <w:pStyle w:val="34"/>
              <w:keepNext/>
              <w:spacing w:line="440" w:lineRule="exact"/>
              <w:ind w:left="63" w:right="63"/>
              <w:rPr>
                <w:rFonts w:hint="eastAsia" w:ascii="宋体" w:hAnsi="宋体" w:cs="宋体"/>
                <w:sz w:val="24"/>
                <w:szCs w:val="24"/>
              </w:rPr>
            </w:pPr>
          </w:p>
        </w:tc>
        <w:tc>
          <w:tcPr>
            <w:tcW w:w="1450" w:type="dxa"/>
            <w:vAlign w:val="center"/>
          </w:tcPr>
          <w:p w14:paraId="74950E79">
            <w:pPr>
              <w:pStyle w:val="34"/>
              <w:keepNext/>
              <w:spacing w:line="440" w:lineRule="exact"/>
              <w:ind w:left="63" w:right="63"/>
              <w:rPr>
                <w:rFonts w:hint="eastAsia" w:ascii="宋体" w:hAnsi="宋体" w:cs="宋体"/>
                <w:sz w:val="24"/>
                <w:szCs w:val="24"/>
              </w:rPr>
            </w:pPr>
          </w:p>
        </w:tc>
        <w:tc>
          <w:tcPr>
            <w:tcW w:w="1243" w:type="dxa"/>
            <w:vAlign w:val="center"/>
          </w:tcPr>
          <w:p w14:paraId="3C70E25A">
            <w:pPr>
              <w:pStyle w:val="34"/>
              <w:keepNext/>
              <w:spacing w:line="440" w:lineRule="exact"/>
              <w:ind w:left="63" w:right="63"/>
              <w:rPr>
                <w:rFonts w:hint="eastAsia" w:ascii="宋体" w:hAnsi="宋体" w:cs="宋体"/>
                <w:sz w:val="24"/>
                <w:szCs w:val="24"/>
              </w:rPr>
            </w:pPr>
          </w:p>
        </w:tc>
        <w:tc>
          <w:tcPr>
            <w:tcW w:w="1450" w:type="dxa"/>
            <w:vAlign w:val="center"/>
          </w:tcPr>
          <w:p w14:paraId="483A176D">
            <w:pPr>
              <w:pStyle w:val="34"/>
              <w:keepNext/>
              <w:spacing w:line="440" w:lineRule="exact"/>
              <w:ind w:left="63" w:right="63"/>
              <w:rPr>
                <w:rFonts w:hint="eastAsia" w:ascii="宋体" w:hAnsi="宋体" w:cs="宋体"/>
                <w:sz w:val="24"/>
                <w:szCs w:val="24"/>
              </w:rPr>
            </w:pPr>
          </w:p>
        </w:tc>
        <w:tc>
          <w:tcPr>
            <w:tcW w:w="1667" w:type="dxa"/>
            <w:vAlign w:val="center"/>
          </w:tcPr>
          <w:p w14:paraId="07AB6B9A">
            <w:pPr>
              <w:pStyle w:val="34"/>
              <w:keepNext/>
              <w:spacing w:line="440" w:lineRule="exact"/>
              <w:ind w:left="63" w:right="63"/>
              <w:rPr>
                <w:rFonts w:hint="eastAsia" w:ascii="宋体" w:hAnsi="宋体" w:cs="宋体"/>
                <w:sz w:val="24"/>
                <w:szCs w:val="24"/>
              </w:rPr>
            </w:pPr>
          </w:p>
        </w:tc>
      </w:tr>
      <w:tr w14:paraId="614C0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DC5041E">
            <w:pPr>
              <w:pStyle w:val="34"/>
              <w:keepNext/>
              <w:spacing w:line="440" w:lineRule="exact"/>
              <w:ind w:left="63" w:right="63"/>
              <w:rPr>
                <w:rFonts w:hint="eastAsia" w:ascii="宋体" w:hAnsi="宋体" w:cs="宋体"/>
                <w:sz w:val="24"/>
                <w:szCs w:val="24"/>
              </w:rPr>
            </w:pPr>
          </w:p>
        </w:tc>
        <w:tc>
          <w:tcPr>
            <w:tcW w:w="1276" w:type="dxa"/>
            <w:vAlign w:val="center"/>
          </w:tcPr>
          <w:p w14:paraId="422E44F8">
            <w:pPr>
              <w:pStyle w:val="34"/>
              <w:keepNext/>
              <w:spacing w:line="440" w:lineRule="exact"/>
              <w:ind w:left="63" w:right="63"/>
              <w:rPr>
                <w:rFonts w:hint="eastAsia" w:ascii="宋体" w:hAnsi="宋体" w:cs="宋体"/>
                <w:sz w:val="24"/>
                <w:szCs w:val="24"/>
              </w:rPr>
            </w:pPr>
          </w:p>
        </w:tc>
        <w:tc>
          <w:tcPr>
            <w:tcW w:w="1450" w:type="dxa"/>
            <w:vAlign w:val="center"/>
          </w:tcPr>
          <w:p w14:paraId="0F844BCC">
            <w:pPr>
              <w:pStyle w:val="34"/>
              <w:keepNext/>
              <w:spacing w:line="440" w:lineRule="exact"/>
              <w:ind w:left="63" w:right="63"/>
              <w:rPr>
                <w:rFonts w:hint="eastAsia" w:ascii="宋体" w:hAnsi="宋体" w:cs="宋体"/>
                <w:sz w:val="24"/>
                <w:szCs w:val="24"/>
              </w:rPr>
            </w:pPr>
          </w:p>
        </w:tc>
        <w:tc>
          <w:tcPr>
            <w:tcW w:w="1243" w:type="dxa"/>
            <w:vAlign w:val="center"/>
          </w:tcPr>
          <w:p w14:paraId="15A61B50">
            <w:pPr>
              <w:pStyle w:val="34"/>
              <w:keepNext/>
              <w:spacing w:line="440" w:lineRule="exact"/>
              <w:ind w:left="63" w:right="63"/>
              <w:rPr>
                <w:rFonts w:hint="eastAsia" w:ascii="宋体" w:hAnsi="宋体" w:cs="宋体"/>
                <w:sz w:val="24"/>
                <w:szCs w:val="24"/>
              </w:rPr>
            </w:pPr>
          </w:p>
        </w:tc>
        <w:tc>
          <w:tcPr>
            <w:tcW w:w="1450" w:type="dxa"/>
            <w:vAlign w:val="center"/>
          </w:tcPr>
          <w:p w14:paraId="5F484CE1">
            <w:pPr>
              <w:pStyle w:val="34"/>
              <w:keepNext/>
              <w:spacing w:line="440" w:lineRule="exact"/>
              <w:ind w:left="63" w:right="63"/>
              <w:rPr>
                <w:rFonts w:hint="eastAsia" w:ascii="宋体" w:hAnsi="宋体" w:cs="宋体"/>
                <w:sz w:val="24"/>
                <w:szCs w:val="24"/>
              </w:rPr>
            </w:pPr>
          </w:p>
        </w:tc>
        <w:tc>
          <w:tcPr>
            <w:tcW w:w="1667" w:type="dxa"/>
            <w:vAlign w:val="center"/>
          </w:tcPr>
          <w:p w14:paraId="067A0920">
            <w:pPr>
              <w:pStyle w:val="34"/>
              <w:keepNext/>
              <w:spacing w:line="440" w:lineRule="exact"/>
              <w:ind w:left="63" w:right="63"/>
              <w:rPr>
                <w:rFonts w:hint="eastAsia" w:ascii="宋体" w:hAnsi="宋体" w:cs="宋体"/>
                <w:sz w:val="24"/>
                <w:szCs w:val="24"/>
              </w:rPr>
            </w:pPr>
          </w:p>
        </w:tc>
      </w:tr>
      <w:tr w14:paraId="2C3854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5463BC0">
            <w:pPr>
              <w:pStyle w:val="34"/>
              <w:keepNext/>
              <w:spacing w:line="440" w:lineRule="exact"/>
              <w:ind w:left="63" w:right="63"/>
              <w:rPr>
                <w:rFonts w:hint="eastAsia" w:ascii="宋体" w:hAnsi="宋体" w:cs="宋体"/>
                <w:sz w:val="24"/>
                <w:szCs w:val="24"/>
              </w:rPr>
            </w:pPr>
          </w:p>
        </w:tc>
        <w:tc>
          <w:tcPr>
            <w:tcW w:w="1276" w:type="dxa"/>
            <w:vAlign w:val="center"/>
          </w:tcPr>
          <w:p w14:paraId="4169B26E">
            <w:pPr>
              <w:pStyle w:val="34"/>
              <w:keepNext/>
              <w:spacing w:line="440" w:lineRule="exact"/>
              <w:ind w:left="63" w:right="63"/>
              <w:rPr>
                <w:rFonts w:hint="eastAsia" w:ascii="宋体" w:hAnsi="宋体" w:cs="宋体"/>
                <w:sz w:val="24"/>
                <w:szCs w:val="24"/>
              </w:rPr>
            </w:pPr>
          </w:p>
        </w:tc>
        <w:tc>
          <w:tcPr>
            <w:tcW w:w="1450" w:type="dxa"/>
            <w:vAlign w:val="center"/>
          </w:tcPr>
          <w:p w14:paraId="4370EA61">
            <w:pPr>
              <w:pStyle w:val="34"/>
              <w:keepNext/>
              <w:spacing w:line="440" w:lineRule="exact"/>
              <w:ind w:left="63" w:right="63"/>
              <w:rPr>
                <w:rFonts w:hint="eastAsia" w:ascii="宋体" w:hAnsi="宋体" w:cs="宋体"/>
                <w:sz w:val="24"/>
                <w:szCs w:val="24"/>
              </w:rPr>
            </w:pPr>
          </w:p>
        </w:tc>
        <w:tc>
          <w:tcPr>
            <w:tcW w:w="1243" w:type="dxa"/>
            <w:vAlign w:val="center"/>
          </w:tcPr>
          <w:p w14:paraId="26AC0856">
            <w:pPr>
              <w:pStyle w:val="34"/>
              <w:keepNext/>
              <w:spacing w:line="440" w:lineRule="exact"/>
              <w:ind w:left="63" w:right="63"/>
              <w:rPr>
                <w:rFonts w:hint="eastAsia" w:ascii="宋体" w:hAnsi="宋体" w:cs="宋体"/>
                <w:sz w:val="24"/>
                <w:szCs w:val="24"/>
              </w:rPr>
            </w:pPr>
          </w:p>
        </w:tc>
        <w:tc>
          <w:tcPr>
            <w:tcW w:w="1450" w:type="dxa"/>
            <w:vAlign w:val="center"/>
          </w:tcPr>
          <w:p w14:paraId="7BCAD458">
            <w:pPr>
              <w:pStyle w:val="34"/>
              <w:keepNext/>
              <w:spacing w:line="440" w:lineRule="exact"/>
              <w:ind w:left="63" w:right="63"/>
              <w:rPr>
                <w:rFonts w:hint="eastAsia" w:ascii="宋体" w:hAnsi="宋体" w:cs="宋体"/>
                <w:sz w:val="24"/>
                <w:szCs w:val="24"/>
              </w:rPr>
            </w:pPr>
          </w:p>
        </w:tc>
        <w:tc>
          <w:tcPr>
            <w:tcW w:w="1667" w:type="dxa"/>
            <w:vAlign w:val="center"/>
          </w:tcPr>
          <w:p w14:paraId="563DE5D0">
            <w:pPr>
              <w:pStyle w:val="34"/>
              <w:keepNext/>
              <w:spacing w:line="440" w:lineRule="exact"/>
              <w:ind w:left="63" w:right="63"/>
              <w:rPr>
                <w:rFonts w:hint="eastAsia" w:ascii="宋体" w:hAnsi="宋体" w:cs="宋体"/>
                <w:sz w:val="24"/>
                <w:szCs w:val="24"/>
              </w:rPr>
            </w:pPr>
          </w:p>
        </w:tc>
      </w:tr>
      <w:tr w14:paraId="38D3C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E2BA539">
            <w:pPr>
              <w:pStyle w:val="34"/>
              <w:keepNext/>
              <w:spacing w:line="440" w:lineRule="exact"/>
              <w:ind w:left="63" w:right="63"/>
              <w:rPr>
                <w:rFonts w:hint="eastAsia" w:ascii="宋体" w:hAnsi="宋体" w:cs="宋体"/>
                <w:sz w:val="24"/>
                <w:szCs w:val="24"/>
              </w:rPr>
            </w:pPr>
          </w:p>
        </w:tc>
        <w:tc>
          <w:tcPr>
            <w:tcW w:w="1276" w:type="dxa"/>
            <w:vAlign w:val="center"/>
          </w:tcPr>
          <w:p w14:paraId="5AD3A74F">
            <w:pPr>
              <w:pStyle w:val="34"/>
              <w:keepNext/>
              <w:spacing w:line="440" w:lineRule="exact"/>
              <w:ind w:left="63" w:right="63"/>
              <w:rPr>
                <w:rFonts w:hint="eastAsia" w:ascii="宋体" w:hAnsi="宋体" w:cs="宋体"/>
                <w:sz w:val="24"/>
                <w:szCs w:val="24"/>
              </w:rPr>
            </w:pPr>
          </w:p>
        </w:tc>
        <w:tc>
          <w:tcPr>
            <w:tcW w:w="1450" w:type="dxa"/>
            <w:vAlign w:val="center"/>
          </w:tcPr>
          <w:p w14:paraId="3A7B9CB2">
            <w:pPr>
              <w:pStyle w:val="34"/>
              <w:keepNext/>
              <w:spacing w:line="440" w:lineRule="exact"/>
              <w:ind w:left="63" w:right="63"/>
              <w:rPr>
                <w:rFonts w:hint="eastAsia" w:ascii="宋体" w:hAnsi="宋体" w:cs="宋体"/>
                <w:sz w:val="24"/>
                <w:szCs w:val="24"/>
              </w:rPr>
            </w:pPr>
          </w:p>
        </w:tc>
        <w:tc>
          <w:tcPr>
            <w:tcW w:w="1243" w:type="dxa"/>
            <w:vAlign w:val="center"/>
          </w:tcPr>
          <w:p w14:paraId="2EF5CCA4">
            <w:pPr>
              <w:pStyle w:val="34"/>
              <w:keepNext/>
              <w:spacing w:line="440" w:lineRule="exact"/>
              <w:ind w:left="63" w:right="63"/>
              <w:rPr>
                <w:rFonts w:hint="eastAsia" w:ascii="宋体" w:hAnsi="宋体" w:cs="宋体"/>
                <w:sz w:val="24"/>
                <w:szCs w:val="24"/>
              </w:rPr>
            </w:pPr>
          </w:p>
        </w:tc>
        <w:tc>
          <w:tcPr>
            <w:tcW w:w="1450" w:type="dxa"/>
            <w:vAlign w:val="center"/>
          </w:tcPr>
          <w:p w14:paraId="4462ABEE">
            <w:pPr>
              <w:pStyle w:val="34"/>
              <w:keepNext/>
              <w:spacing w:line="440" w:lineRule="exact"/>
              <w:ind w:left="63" w:right="63"/>
              <w:rPr>
                <w:rFonts w:hint="eastAsia" w:ascii="宋体" w:hAnsi="宋体" w:cs="宋体"/>
                <w:sz w:val="24"/>
                <w:szCs w:val="24"/>
              </w:rPr>
            </w:pPr>
          </w:p>
        </w:tc>
        <w:tc>
          <w:tcPr>
            <w:tcW w:w="1667" w:type="dxa"/>
            <w:vAlign w:val="center"/>
          </w:tcPr>
          <w:p w14:paraId="7188E3EC">
            <w:pPr>
              <w:pStyle w:val="34"/>
              <w:keepNext/>
              <w:spacing w:line="440" w:lineRule="exact"/>
              <w:ind w:left="63" w:right="63"/>
              <w:rPr>
                <w:rFonts w:hint="eastAsia" w:ascii="宋体" w:hAnsi="宋体" w:cs="宋体"/>
                <w:sz w:val="24"/>
                <w:szCs w:val="24"/>
              </w:rPr>
            </w:pPr>
          </w:p>
        </w:tc>
      </w:tr>
      <w:tr w14:paraId="4072E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7D4AEC8">
            <w:pPr>
              <w:rPr>
                <w:rFonts w:hint="eastAsia" w:ascii="宋体" w:hAnsi="宋体" w:eastAsia="宋体" w:cs="宋体"/>
                <w:kern w:val="2"/>
                <w:sz w:val="24"/>
              </w:rPr>
            </w:pPr>
          </w:p>
        </w:tc>
        <w:tc>
          <w:tcPr>
            <w:tcW w:w="1276" w:type="dxa"/>
          </w:tcPr>
          <w:p w14:paraId="5D9E72A6">
            <w:pPr>
              <w:rPr>
                <w:rFonts w:hint="eastAsia" w:ascii="宋体" w:hAnsi="宋体" w:eastAsia="宋体" w:cs="宋体"/>
                <w:kern w:val="2"/>
                <w:sz w:val="24"/>
              </w:rPr>
            </w:pPr>
          </w:p>
        </w:tc>
        <w:tc>
          <w:tcPr>
            <w:tcW w:w="1450" w:type="dxa"/>
          </w:tcPr>
          <w:p w14:paraId="0AAF6C18">
            <w:pPr>
              <w:rPr>
                <w:rFonts w:hint="eastAsia" w:ascii="宋体" w:hAnsi="宋体" w:eastAsia="宋体" w:cs="宋体"/>
                <w:kern w:val="2"/>
                <w:sz w:val="24"/>
              </w:rPr>
            </w:pPr>
          </w:p>
        </w:tc>
        <w:tc>
          <w:tcPr>
            <w:tcW w:w="1243" w:type="dxa"/>
          </w:tcPr>
          <w:p w14:paraId="2896F774">
            <w:pPr>
              <w:rPr>
                <w:rFonts w:hint="eastAsia" w:ascii="宋体" w:hAnsi="宋体" w:eastAsia="宋体" w:cs="宋体"/>
                <w:kern w:val="2"/>
                <w:sz w:val="24"/>
              </w:rPr>
            </w:pPr>
          </w:p>
        </w:tc>
        <w:tc>
          <w:tcPr>
            <w:tcW w:w="1450" w:type="dxa"/>
          </w:tcPr>
          <w:p w14:paraId="33E55305">
            <w:pPr>
              <w:rPr>
                <w:rFonts w:hint="eastAsia" w:ascii="宋体" w:hAnsi="宋体" w:eastAsia="宋体" w:cs="宋体"/>
                <w:kern w:val="2"/>
                <w:sz w:val="24"/>
              </w:rPr>
            </w:pPr>
          </w:p>
        </w:tc>
        <w:tc>
          <w:tcPr>
            <w:tcW w:w="1667" w:type="dxa"/>
          </w:tcPr>
          <w:p w14:paraId="26910F51">
            <w:pPr>
              <w:rPr>
                <w:rFonts w:hint="eastAsia" w:ascii="宋体" w:hAnsi="宋体" w:eastAsia="宋体" w:cs="宋体"/>
                <w:kern w:val="2"/>
                <w:sz w:val="24"/>
              </w:rPr>
            </w:pPr>
          </w:p>
        </w:tc>
      </w:tr>
      <w:tr w14:paraId="58971B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4E19DEB">
            <w:pPr>
              <w:pStyle w:val="34"/>
              <w:keepNext/>
              <w:spacing w:line="440" w:lineRule="exact"/>
              <w:ind w:left="63" w:right="63"/>
              <w:rPr>
                <w:rFonts w:hint="eastAsia" w:ascii="宋体" w:hAnsi="宋体" w:cs="宋体"/>
                <w:sz w:val="24"/>
                <w:szCs w:val="24"/>
              </w:rPr>
            </w:pPr>
          </w:p>
        </w:tc>
        <w:tc>
          <w:tcPr>
            <w:tcW w:w="1276" w:type="dxa"/>
            <w:vAlign w:val="center"/>
          </w:tcPr>
          <w:p w14:paraId="1800CC41">
            <w:pPr>
              <w:pStyle w:val="34"/>
              <w:keepNext/>
              <w:spacing w:line="440" w:lineRule="exact"/>
              <w:ind w:left="63" w:right="63"/>
              <w:rPr>
                <w:rFonts w:hint="eastAsia" w:ascii="宋体" w:hAnsi="宋体" w:cs="宋体"/>
                <w:sz w:val="24"/>
                <w:szCs w:val="24"/>
              </w:rPr>
            </w:pPr>
          </w:p>
        </w:tc>
        <w:tc>
          <w:tcPr>
            <w:tcW w:w="1450" w:type="dxa"/>
            <w:vAlign w:val="center"/>
          </w:tcPr>
          <w:p w14:paraId="79851617">
            <w:pPr>
              <w:pStyle w:val="34"/>
              <w:keepNext/>
              <w:spacing w:line="440" w:lineRule="exact"/>
              <w:ind w:left="63" w:right="63"/>
              <w:rPr>
                <w:rFonts w:hint="eastAsia" w:ascii="宋体" w:hAnsi="宋体" w:cs="宋体"/>
                <w:sz w:val="24"/>
                <w:szCs w:val="24"/>
              </w:rPr>
            </w:pPr>
          </w:p>
        </w:tc>
        <w:tc>
          <w:tcPr>
            <w:tcW w:w="1243" w:type="dxa"/>
            <w:vAlign w:val="center"/>
          </w:tcPr>
          <w:p w14:paraId="2485F335">
            <w:pPr>
              <w:pStyle w:val="34"/>
              <w:keepNext/>
              <w:spacing w:line="440" w:lineRule="exact"/>
              <w:ind w:left="63" w:right="63"/>
              <w:rPr>
                <w:rFonts w:hint="eastAsia" w:ascii="宋体" w:hAnsi="宋体" w:cs="宋体"/>
                <w:sz w:val="24"/>
                <w:szCs w:val="24"/>
              </w:rPr>
            </w:pPr>
          </w:p>
        </w:tc>
        <w:tc>
          <w:tcPr>
            <w:tcW w:w="1450" w:type="dxa"/>
            <w:vAlign w:val="center"/>
          </w:tcPr>
          <w:p w14:paraId="64019937">
            <w:pPr>
              <w:pStyle w:val="34"/>
              <w:keepNext/>
              <w:spacing w:line="440" w:lineRule="exact"/>
              <w:ind w:left="63" w:right="63"/>
              <w:rPr>
                <w:rFonts w:hint="eastAsia" w:ascii="宋体" w:hAnsi="宋体" w:cs="宋体"/>
                <w:sz w:val="24"/>
                <w:szCs w:val="24"/>
              </w:rPr>
            </w:pPr>
          </w:p>
        </w:tc>
        <w:tc>
          <w:tcPr>
            <w:tcW w:w="1667" w:type="dxa"/>
            <w:vAlign w:val="center"/>
          </w:tcPr>
          <w:p w14:paraId="35882454">
            <w:pPr>
              <w:pStyle w:val="34"/>
              <w:keepNext/>
              <w:spacing w:line="440" w:lineRule="exact"/>
              <w:ind w:left="63" w:right="63"/>
              <w:rPr>
                <w:rFonts w:hint="eastAsia" w:ascii="宋体" w:hAnsi="宋体" w:cs="宋体"/>
                <w:sz w:val="24"/>
                <w:szCs w:val="24"/>
              </w:rPr>
            </w:pPr>
          </w:p>
        </w:tc>
      </w:tr>
      <w:tr w14:paraId="78E02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B56392D">
            <w:pPr>
              <w:rPr>
                <w:rFonts w:hint="eastAsia" w:ascii="宋体" w:hAnsi="宋体" w:eastAsia="宋体" w:cs="宋体"/>
                <w:kern w:val="2"/>
                <w:sz w:val="24"/>
              </w:rPr>
            </w:pPr>
          </w:p>
        </w:tc>
        <w:tc>
          <w:tcPr>
            <w:tcW w:w="1276" w:type="dxa"/>
          </w:tcPr>
          <w:p w14:paraId="0A08B3B2">
            <w:pPr>
              <w:rPr>
                <w:rFonts w:hint="eastAsia" w:ascii="宋体" w:hAnsi="宋体" w:eastAsia="宋体" w:cs="宋体"/>
                <w:kern w:val="2"/>
                <w:sz w:val="24"/>
              </w:rPr>
            </w:pPr>
          </w:p>
        </w:tc>
        <w:tc>
          <w:tcPr>
            <w:tcW w:w="1450" w:type="dxa"/>
          </w:tcPr>
          <w:p w14:paraId="449B264F">
            <w:pPr>
              <w:rPr>
                <w:rFonts w:hint="eastAsia" w:ascii="宋体" w:hAnsi="宋体" w:eastAsia="宋体" w:cs="宋体"/>
                <w:kern w:val="2"/>
                <w:sz w:val="24"/>
              </w:rPr>
            </w:pPr>
          </w:p>
        </w:tc>
        <w:tc>
          <w:tcPr>
            <w:tcW w:w="1243" w:type="dxa"/>
          </w:tcPr>
          <w:p w14:paraId="02970679">
            <w:pPr>
              <w:rPr>
                <w:rFonts w:hint="eastAsia" w:ascii="宋体" w:hAnsi="宋体" w:eastAsia="宋体" w:cs="宋体"/>
                <w:kern w:val="2"/>
                <w:sz w:val="24"/>
              </w:rPr>
            </w:pPr>
          </w:p>
        </w:tc>
        <w:tc>
          <w:tcPr>
            <w:tcW w:w="1450" w:type="dxa"/>
          </w:tcPr>
          <w:p w14:paraId="4164FDA5">
            <w:pPr>
              <w:rPr>
                <w:rFonts w:hint="eastAsia" w:ascii="宋体" w:hAnsi="宋体" w:eastAsia="宋体" w:cs="宋体"/>
                <w:kern w:val="2"/>
                <w:sz w:val="24"/>
              </w:rPr>
            </w:pPr>
          </w:p>
        </w:tc>
        <w:tc>
          <w:tcPr>
            <w:tcW w:w="1667" w:type="dxa"/>
          </w:tcPr>
          <w:p w14:paraId="1247464C">
            <w:pPr>
              <w:rPr>
                <w:rFonts w:hint="eastAsia" w:ascii="宋体" w:hAnsi="宋体" w:eastAsia="宋体" w:cs="宋体"/>
                <w:kern w:val="2"/>
                <w:sz w:val="24"/>
              </w:rPr>
            </w:pPr>
          </w:p>
        </w:tc>
      </w:tr>
      <w:tr w14:paraId="722BF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C8E7D28">
            <w:pPr>
              <w:rPr>
                <w:rFonts w:hint="eastAsia" w:ascii="宋体" w:hAnsi="宋体" w:eastAsia="宋体" w:cs="宋体"/>
                <w:kern w:val="2"/>
                <w:sz w:val="24"/>
              </w:rPr>
            </w:pPr>
          </w:p>
        </w:tc>
        <w:tc>
          <w:tcPr>
            <w:tcW w:w="1276" w:type="dxa"/>
          </w:tcPr>
          <w:p w14:paraId="37E8D471">
            <w:pPr>
              <w:rPr>
                <w:rFonts w:hint="eastAsia" w:ascii="宋体" w:hAnsi="宋体" w:eastAsia="宋体" w:cs="宋体"/>
                <w:kern w:val="2"/>
                <w:sz w:val="24"/>
              </w:rPr>
            </w:pPr>
          </w:p>
        </w:tc>
        <w:tc>
          <w:tcPr>
            <w:tcW w:w="1450" w:type="dxa"/>
          </w:tcPr>
          <w:p w14:paraId="62A87AA8">
            <w:pPr>
              <w:rPr>
                <w:rFonts w:hint="eastAsia" w:ascii="宋体" w:hAnsi="宋体" w:eastAsia="宋体" w:cs="宋体"/>
                <w:kern w:val="2"/>
                <w:sz w:val="24"/>
              </w:rPr>
            </w:pPr>
          </w:p>
        </w:tc>
        <w:tc>
          <w:tcPr>
            <w:tcW w:w="1243" w:type="dxa"/>
          </w:tcPr>
          <w:p w14:paraId="22918644">
            <w:pPr>
              <w:rPr>
                <w:rFonts w:hint="eastAsia" w:ascii="宋体" w:hAnsi="宋体" w:eastAsia="宋体" w:cs="宋体"/>
                <w:kern w:val="2"/>
                <w:sz w:val="24"/>
              </w:rPr>
            </w:pPr>
          </w:p>
        </w:tc>
        <w:tc>
          <w:tcPr>
            <w:tcW w:w="1450" w:type="dxa"/>
          </w:tcPr>
          <w:p w14:paraId="29BC17AF">
            <w:pPr>
              <w:rPr>
                <w:rFonts w:hint="eastAsia" w:ascii="宋体" w:hAnsi="宋体" w:eastAsia="宋体" w:cs="宋体"/>
                <w:kern w:val="2"/>
                <w:sz w:val="24"/>
              </w:rPr>
            </w:pPr>
          </w:p>
        </w:tc>
        <w:tc>
          <w:tcPr>
            <w:tcW w:w="1667" w:type="dxa"/>
          </w:tcPr>
          <w:p w14:paraId="0E9F6074">
            <w:pPr>
              <w:rPr>
                <w:rFonts w:hint="eastAsia" w:ascii="宋体" w:hAnsi="宋体" w:eastAsia="宋体" w:cs="宋体"/>
                <w:kern w:val="2"/>
                <w:sz w:val="24"/>
              </w:rPr>
            </w:pPr>
          </w:p>
        </w:tc>
      </w:tr>
      <w:tr w14:paraId="58FC7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1F898EB">
            <w:pPr>
              <w:rPr>
                <w:rFonts w:hint="eastAsia" w:ascii="宋体" w:hAnsi="宋体" w:eastAsia="宋体" w:cs="宋体"/>
                <w:kern w:val="2"/>
                <w:sz w:val="24"/>
              </w:rPr>
            </w:pPr>
          </w:p>
        </w:tc>
        <w:tc>
          <w:tcPr>
            <w:tcW w:w="1276" w:type="dxa"/>
          </w:tcPr>
          <w:p w14:paraId="386246E5">
            <w:pPr>
              <w:rPr>
                <w:rFonts w:hint="eastAsia" w:ascii="宋体" w:hAnsi="宋体" w:eastAsia="宋体" w:cs="宋体"/>
                <w:kern w:val="2"/>
                <w:sz w:val="24"/>
              </w:rPr>
            </w:pPr>
          </w:p>
        </w:tc>
        <w:tc>
          <w:tcPr>
            <w:tcW w:w="1450" w:type="dxa"/>
          </w:tcPr>
          <w:p w14:paraId="4F6C64B3">
            <w:pPr>
              <w:rPr>
                <w:rFonts w:hint="eastAsia" w:ascii="宋体" w:hAnsi="宋体" w:eastAsia="宋体" w:cs="宋体"/>
                <w:kern w:val="2"/>
                <w:sz w:val="24"/>
              </w:rPr>
            </w:pPr>
          </w:p>
        </w:tc>
        <w:tc>
          <w:tcPr>
            <w:tcW w:w="1243" w:type="dxa"/>
          </w:tcPr>
          <w:p w14:paraId="2EBF1A41">
            <w:pPr>
              <w:rPr>
                <w:rFonts w:hint="eastAsia" w:ascii="宋体" w:hAnsi="宋体" w:eastAsia="宋体" w:cs="宋体"/>
                <w:kern w:val="2"/>
                <w:sz w:val="24"/>
              </w:rPr>
            </w:pPr>
          </w:p>
        </w:tc>
        <w:tc>
          <w:tcPr>
            <w:tcW w:w="1450" w:type="dxa"/>
          </w:tcPr>
          <w:p w14:paraId="31E72217">
            <w:pPr>
              <w:rPr>
                <w:rFonts w:hint="eastAsia" w:ascii="宋体" w:hAnsi="宋体" w:eastAsia="宋体" w:cs="宋体"/>
                <w:kern w:val="2"/>
                <w:sz w:val="24"/>
              </w:rPr>
            </w:pPr>
          </w:p>
        </w:tc>
        <w:tc>
          <w:tcPr>
            <w:tcW w:w="1667" w:type="dxa"/>
          </w:tcPr>
          <w:p w14:paraId="2D036025">
            <w:pPr>
              <w:rPr>
                <w:rFonts w:hint="eastAsia" w:ascii="宋体" w:hAnsi="宋体" w:eastAsia="宋体" w:cs="宋体"/>
                <w:kern w:val="2"/>
                <w:sz w:val="24"/>
              </w:rPr>
            </w:pPr>
          </w:p>
        </w:tc>
      </w:tr>
      <w:tr w14:paraId="24A8D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D2ACA4D">
            <w:pPr>
              <w:rPr>
                <w:rFonts w:hint="eastAsia" w:ascii="宋体" w:hAnsi="宋体" w:eastAsia="宋体" w:cs="宋体"/>
                <w:kern w:val="2"/>
                <w:sz w:val="24"/>
              </w:rPr>
            </w:pPr>
          </w:p>
        </w:tc>
        <w:tc>
          <w:tcPr>
            <w:tcW w:w="1276" w:type="dxa"/>
          </w:tcPr>
          <w:p w14:paraId="3E731576">
            <w:pPr>
              <w:rPr>
                <w:rFonts w:hint="eastAsia" w:ascii="宋体" w:hAnsi="宋体" w:eastAsia="宋体" w:cs="宋体"/>
                <w:kern w:val="2"/>
                <w:sz w:val="24"/>
              </w:rPr>
            </w:pPr>
          </w:p>
        </w:tc>
        <w:tc>
          <w:tcPr>
            <w:tcW w:w="1450" w:type="dxa"/>
          </w:tcPr>
          <w:p w14:paraId="6D594E61">
            <w:pPr>
              <w:rPr>
                <w:rFonts w:hint="eastAsia" w:ascii="宋体" w:hAnsi="宋体" w:eastAsia="宋体" w:cs="宋体"/>
                <w:kern w:val="2"/>
                <w:sz w:val="24"/>
              </w:rPr>
            </w:pPr>
          </w:p>
        </w:tc>
        <w:tc>
          <w:tcPr>
            <w:tcW w:w="1243" w:type="dxa"/>
          </w:tcPr>
          <w:p w14:paraId="42A9B40E">
            <w:pPr>
              <w:rPr>
                <w:rFonts w:hint="eastAsia" w:ascii="宋体" w:hAnsi="宋体" w:eastAsia="宋体" w:cs="宋体"/>
                <w:kern w:val="2"/>
                <w:sz w:val="24"/>
              </w:rPr>
            </w:pPr>
          </w:p>
        </w:tc>
        <w:tc>
          <w:tcPr>
            <w:tcW w:w="1450" w:type="dxa"/>
          </w:tcPr>
          <w:p w14:paraId="11181B5F">
            <w:pPr>
              <w:rPr>
                <w:rFonts w:hint="eastAsia" w:ascii="宋体" w:hAnsi="宋体" w:eastAsia="宋体" w:cs="宋体"/>
                <w:kern w:val="2"/>
                <w:sz w:val="24"/>
              </w:rPr>
            </w:pPr>
          </w:p>
        </w:tc>
        <w:tc>
          <w:tcPr>
            <w:tcW w:w="1667" w:type="dxa"/>
          </w:tcPr>
          <w:p w14:paraId="192745E9">
            <w:pPr>
              <w:rPr>
                <w:rFonts w:hint="eastAsia" w:ascii="宋体" w:hAnsi="宋体" w:eastAsia="宋体" w:cs="宋体"/>
                <w:kern w:val="2"/>
                <w:sz w:val="24"/>
              </w:rPr>
            </w:pPr>
          </w:p>
        </w:tc>
      </w:tr>
      <w:tr w14:paraId="1E863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406E01A">
            <w:pPr>
              <w:rPr>
                <w:rFonts w:hint="eastAsia" w:ascii="宋体" w:hAnsi="宋体" w:eastAsia="宋体" w:cs="宋体"/>
                <w:kern w:val="2"/>
                <w:sz w:val="24"/>
              </w:rPr>
            </w:pPr>
          </w:p>
        </w:tc>
        <w:tc>
          <w:tcPr>
            <w:tcW w:w="1276" w:type="dxa"/>
          </w:tcPr>
          <w:p w14:paraId="1050C622">
            <w:pPr>
              <w:rPr>
                <w:rFonts w:hint="eastAsia" w:ascii="宋体" w:hAnsi="宋体" w:eastAsia="宋体" w:cs="宋体"/>
                <w:kern w:val="2"/>
                <w:sz w:val="24"/>
              </w:rPr>
            </w:pPr>
          </w:p>
        </w:tc>
        <w:tc>
          <w:tcPr>
            <w:tcW w:w="1450" w:type="dxa"/>
          </w:tcPr>
          <w:p w14:paraId="1CC87021">
            <w:pPr>
              <w:rPr>
                <w:rFonts w:hint="eastAsia" w:ascii="宋体" w:hAnsi="宋体" w:eastAsia="宋体" w:cs="宋体"/>
                <w:kern w:val="2"/>
                <w:sz w:val="24"/>
              </w:rPr>
            </w:pPr>
          </w:p>
        </w:tc>
        <w:tc>
          <w:tcPr>
            <w:tcW w:w="1243" w:type="dxa"/>
          </w:tcPr>
          <w:p w14:paraId="50428655">
            <w:pPr>
              <w:rPr>
                <w:rFonts w:hint="eastAsia" w:ascii="宋体" w:hAnsi="宋体" w:eastAsia="宋体" w:cs="宋体"/>
                <w:kern w:val="2"/>
                <w:sz w:val="24"/>
              </w:rPr>
            </w:pPr>
          </w:p>
        </w:tc>
        <w:tc>
          <w:tcPr>
            <w:tcW w:w="1450" w:type="dxa"/>
          </w:tcPr>
          <w:p w14:paraId="1FCD2214">
            <w:pPr>
              <w:rPr>
                <w:rFonts w:hint="eastAsia" w:ascii="宋体" w:hAnsi="宋体" w:eastAsia="宋体" w:cs="宋体"/>
                <w:kern w:val="2"/>
                <w:sz w:val="24"/>
              </w:rPr>
            </w:pPr>
          </w:p>
        </w:tc>
        <w:tc>
          <w:tcPr>
            <w:tcW w:w="1667" w:type="dxa"/>
          </w:tcPr>
          <w:p w14:paraId="33D0871F">
            <w:pPr>
              <w:rPr>
                <w:rFonts w:hint="eastAsia" w:ascii="宋体" w:hAnsi="宋体" w:eastAsia="宋体" w:cs="宋体"/>
                <w:kern w:val="2"/>
                <w:sz w:val="24"/>
              </w:rPr>
            </w:pPr>
          </w:p>
        </w:tc>
      </w:tr>
      <w:tr w14:paraId="641F3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40E86FD">
            <w:pPr>
              <w:rPr>
                <w:rFonts w:hint="eastAsia" w:ascii="宋体" w:hAnsi="宋体" w:eastAsia="宋体" w:cs="宋体"/>
                <w:kern w:val="2"/>
                <w:sz w:val="24"/>
              </w:rPr>
            </w:pPr>
          </w:p>
        </w:tc>
        <w:tc>
          <w:tcPr>
            <w:tcW w:w="1276" w:type="dxa"/>
          </w:tcPr>
          <w:p w14:paraId="12696FF2">
            <w:pPr>
              <w:rPr>
                <w:rFonts w:hint="eastAsia" w:ascii="宋体" w:hAnsi="宋体" w:eastAsia="宋体" w:cs="宋体"/>
                <w:kern w:val="2"/>
                <w:sz w:val="24"/>
              </w:rPr>
            </w:pPr>
          </w:p>
        </w:tc>
        <w:tc>
          <w:tcPr>
            <w:tcW w:w="1450" w:type="dxa"/>
          </w:tcPr>
          <w:p w14:paraId="7ACED79B">
            <w:pPr>
              <w:rPr>
                <w:rFonts w:hint="eastAsia" w:ascii="宋体" w:hAnsi="宋体" w:eastAsia="宋体" w:cs="宋体"/>
                <w:kern w:val="2"/>
                <w:sz w:val="24"/>
              </w:rPr>
            </w:pPr>
          </w:p>
        </w:tc>
        <w:tc>
          <w:tcPr>
            <w:tcW w:w="1243" w:type="dxa"/>
          </w:tcPr>
          <w:p w14:paraId="2F24FCF2">
            <w:pPr>
              <w:rPr>
                <w:rFonts w:hint="eastAsia" w:ascii="宋体" w:hAnsi="宋体" w:eastAsia="宋体" w:cs="宋体"/>
                <w:kern w:val="2"/>
                <w:sz w:val="24"/>
              </w:rPr>
            </w:pPr>
          </w:p>
        </w:tc>
        <w:tc>
          <w:tcPr>
            <w:tcW w:w="1450" w:type="dxa"/>
          </w:tcPr>
          <w:p w14:paraId="31B8FF40">
            <w:pPr>
              <w:rPr>
                <w:rFonts w:hint="eastAsia" w:ascii="宋体" w:hAnsi="宋体" w:eastAsia="宋体" w:cs="宋体"/>
                <w:kern w:val="2"/>
                <w:sz w:val="24"/>
              </w:rPr>
            </w:pPr>
          </w:p>
        </w:tc>
        <w:tc>
          <w:tcPr>
            <w:tcW w:w="1667" w:type="dxa"/>
          </w:tcPr>
          <w:p w14:paraId="40A0F41D">
            <w:pPr>
              <w:rPr>
                <w:rFonts w:hint="eastAsia" w:ascii="宋体" w:hAnsi="宋体" w:eastAsia="宋体" w:cs="宋体"/>
                <w:kern w:val="2"/>
                <w:sz w:val="24"/>
              </w:rPr>
            </w:pPr>
          </w:p>
        </w:tc>
      </w:tr>
      <w:tr w14:paraId="031C75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DEC32A2">
            <w:pPr>
              <w:rPr>
                <w:rFonts w:hint="eastAsia" w:ascii="宋体" w:hAnsi="宋体" w:eastAsia="宋体" w:cs="宋体"/>
                <w:kern w:val="2"/>
                <w:sz w:val="24"/>
              </w:rPr>
            </w:pPr>
          </w:p>
        </w:tc>
        <w:tc>
          <w:tcPr>
            <w:tcW w:w="1276" w:type="dxa"/>
          </w:tcPr>
          <w:p w14:paraId="5ACC96D1">
            <w:pPr>
              <w:rPr>
                <w:rFonts w:hint="eastAsia" w:ascii="宋体" w:hAnsi="宋体" w:eastAsia="宋体" w:cs="宋体"/>
                <w:kern w:val="2"/>
                <w:sz w:val="24"/>
              </w:rPr>
            </w:pPr>
          </w:p>
        </w:tc>
        <w:tc>
          <w:tcPr>
            <w:tcW w:w="1450" w:type="dxa"/>
          </w:tcPr>
          <w:p w14:paraId="299B8827">
            <w:pPr>
              <w:rPr>
                <w:rFonts w:hint="eastAsia" w:ascii="宋体" w:hAnsi="宋体" w:eastAsia="宋体" w:cs="宋体"/>
                <w:kern w:val="2"/>
                <w:sz w:val="24"/>
              </w:rPr>
            </w:pPr>
          </w:p>
        </w:tc>
        <w:tc>
          <w:tcPr>
            <w:tcW w:w="1243" w:type="dxa"/>
          </w:tcPr>
          <w:p w14:paraId="61FD4BB6">
            <w:pPr>
              <w:rPr>
                <w:rFonts w:hint="eastAsia" w:ascii="宋体" w:hAnsi="宋体" w:eastAsia="宋体" w:cs="宋体"/>
                <w:kern w:val="2"/>
                <w:sz w:val="24"/>
              </w:rPr>
            </w:pPr>
          </w:p>
        </w:tc>
        <w:tc>
          <w:tcPr>
            <w:tcW w:w="1450" w:type="dxa"/>
          </w:tcPr>
          <w:p w14:paraId="195A5ABA">
            <w:pPr>
              <w:rPr>
                <w:rFonts w:hint="eastAsia" w:ascii="宋体" w:hAnsi="宋体" w:eastAsia="宋体" w:cs="宋体"/>
                <w:kern w:val="2"/>
                <w:sz w:val="24"/>
              </w:rPr>
            </w:pPr>
          </w:p>
        </w:tc>
        <w:tc>
          <w:tcPr>
            <w:tcW w:w="1667" w:type="dxa"/>
          </w:tcPr>
          <w:p w14:paraId="7425C8D0">
            <w:pPr>
              <w:rPr>
                <w:rFonts w:hint="eastAsia" w:ascii="宋体" w:hAnsi="宋体" w:eastAsia="宋体" w:cs="宋体"/>
                <w:kern w:val="2"/>
                <w:sz w:val="24"/>
              </w:rPr>
            </w:pPr>
          </w:p>
        </w:tc>
      </w:tr>
      <w:tr w14:paraId="57FAC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241B9BD">
            <w:pPr>
              <w:rPr>
                <w:rFonts w:hint="eastAsia" w:ascii="宋体" w:hAnsi="宋体" w:eastAsia="宋体" w:cs="宋体"/>
                <w:kern w:val="2"/>
                <w:sz w:val="24"/>
              </w:rPr>
            </w:pPr>
          </w:p>
        </w:tc>
        <w:tc>
          <w:tcPr>
            <w:tcW w:w="1276" w:type="dxa"/>
          </w:tcPr>
          <w:p w14:paraId="30F760F4">
            <w:pPr>
              <w:rPr>
                <w:rFonts w:hint="eastAsia" w:ascii="宋体" w:hAnsi="宋体" w:eastAsia="宋体" w:cs="宋体"/>
                <w:kern w:val="2"/>
                <w:sz w:val="24"/>
              </w:rPr>
            </w:pPr>
          </w:p>
        </w:tc>
        <w:tc>
          <w:tcPr>
            <w:tcW w:w="1450" w:type="dxa"/>
          </w:tcPr>
          <w:p w14:paraId="724256D9">
            <w:pPr>
              <w:rPr>
                <w:rFonts w:hint="eastAsia" w:ascii="宋体" w:hAnsi="宋体" w:eastAsia="宋体" w:cs="宋体"/>
                <w:kern w:val="2"/>
                <w:sz w:val="24"/>
              </w:rPr>
            </w:pPr>
          </w:p>
        </w:tc>
        <w:tc>
          <w:tcPr>
            <w:tcW w:w="1243" w:type="dxa"/>
          </w:tcPr>
          <w:p w14:paraId="6F52FF33">
            <w:pPr>
              <w:rPr>
                <w:rFonts w:hint="eastAsia" w:ascii="宋体" w:hAnsi="宋体" w:eastAsia="宋体" w:cs="宋体"/>
                <w:kern w:val="2"/>
                <w:sz w:val="24"/>
              </w:rPr>
            </w:pPr>
          </w:p>
        </w:tc>
        <w:tc>
          <w:tcPr>
            <w:tcW w:w="1450" w:type="dxa"/>
          </w:tcPr>
          <w:p w14:paraId="0A95AD22">
            <w:pPr>
              <w:rPr>
                <w:rFonts w:hint="eastAsia" w:ascii="宋体" w:hAnsi="宋体" w:eastAsia="宋体" w:cs="宋体"/>
                <w:kern w:val="2"/>
                <w:sz w:val="24"/>
              </w:rPr>
            </w:pPr>
          </w:p>
        </w:tc>
        <w:tc>
          <w:tcPr>
            <w:tcW w:w="1667" w:type="dxa"/>
          </w:tcPr>
          <w:p w14:paraId="7C172C22">
            <w:pPr>
              <w:rPr>
                <w:rFonts w:hint="eastAsia" w:ascii="宋体" w:hAnsi="宋体" w:eastAsia="宋体" w:cs="宋体"/>
                <w:kern w:val="2"/>
                <w:sz w:val="24"/>
              </w:rPr>
            </w:pPr>
          </w:p>
        </w:tc>
      </w:tr>
      <w:tr w14:paraId="3FCDC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7268E92C">
            <w:pPr>
              <w:rPr>
                <w:rFonts w:hint="eastAsia" w:ascii="宋体" w:hAnsi="宋体" w:eastAsia="宋体" w:cs="宋体"/>
                <w:kern w:val="2"/>
                <w:sz w:val="24"/>
              </w:rPr>
            </w:pPr>
          </w:p>
        </w:tc>
        <w:tc>
          <w:tcPr>
            <w:tcW w:w="1276" w:type="dxa"/>
            <w:tcBorders>
              <w:bottom w:val="single" w:color="auto" w:sz="12" w:space="0"/>
            </w:tcBorders>
          </w:tcPr>
          <w:p w14:paraId="14C9767F">
            <w:pPr>
              <w:rPr>
                <w:rFonts w:hint="eastAsia" w:ascii="宋体" w:hAnsi="宋体" w:eastAsia="宋体" w:cs="宋体"/>
                <w:kern w:val="2"/>
                <w:sz w:val="24"/>
              </w:rPr>
            </w:pPr>
          </w:p>
        </w:tc>
        <w:tc>
          <w:tcPr>
            <w:tcW w:w="1450" w:type="dxa"/>
            <w:tcBorders>
              <w:bottom w:val="single" w:color="auto" w:sz="12" w:space="0"/>
            </w:tcBorders>
          </w:tcPr>
          <w:p w14:paraId="4DA130EA">
            <w:pPr>
              <w:rPr>
                <w:rFonts w:hint="eastAsia" w:ascii="宋体" w:hAnsi="宋体" w:eastAsia="宋体" w:cs="宋体"/>
                <w:kern w:val="2"/>
                <w:sz w:val="24"/>
              </w:rPr>
            </w:pPr>
          </w:p>
        </w:tc>
        <w:tc>
          <w:tcPr>
            <w:tcW w:w="1243" w:type="dxa"/>
            <w:tcBorders>
              <w:bottom w:val="single" w:color="auto" w:sz="12" w:space="0"/>
            </w:tcBorders>
          </w:tcPr>
          <w:p w14:paraId="54735765">
            <w:pPr>
              <w:rPr>
                <w:rFonts w:hint="eastAsia" w:ascii="宋体" w:hAnsi="宋体" w:eastAsia="宋体" w:cs="宋体"/>
                <w:kern w:val="2"/>
                <w:sz w:val="24"/>
              </w:rPr>
            </w:pPr>
          </w:p>
        </w:tc>
        <w:tc>
          <w:tcPr>
            <w:tcW w:w="1450" w:type="dxa"/>
            <w:tcBorders>
              <w:bottom w:val="single" w:color="auto" w:sz="12" w:space="0"/>
            </w:tcBorders>
          </w:tcPr>
          <w:p w14:paraId="1E7123FA">
            <w:pPr>
              <w:rPr>
                <w:rFonts w:hint="eastAsia" w:ascii="宋体" w:hAnsi="宋体" w:eastAsia="宋体" w:cs="宋体"/>
                <w:kern w:val="2"/>
                <w:sz w:val="24"/>
              </w:rPr>
            </w:pPr>
          </w:p>
        </w:tc>
        <w:tc>
          <w:tcPr>
            <w:tcW w:w="1667" w:type="dxa"/>
            <w:tcBorders>
              <w:bottom w:val="single" w:color="auto" w:sz="12" w:space="0"/>
            </w:tcBorders>
          </w:tcPr>
          <w:p w14:paraId="31907F99">
            <w:pPr>
              <w:rPr>
                <w:rFonts w:hint="eastAsia" w:ascii="宋体" w:hAnsi="宋体" w:eastAsia="宋体" w:cs="宋体"/>
                <w:kern w:val="2"/>
                <w:sz w:val="24"/>
              </w:rPr>
            </w:pPr>
          </w:p>
        </w:tc>
      </w:tr>
    </w:tbl>
    <w:p w14:paraId="3DD5E8CC">
      <w:pPr>
        <w:spacing w:line="440" w:lineRule="exact"/>
        <w:rPr>
          <w:rFonts w:hint="eastAsia" w:ascii="宋体" w:hAnsi="宋体" w:eastAsia="宋体" w:cs="宋体"/>
          <w:sz w:val="24"/>
        </w:rPr>
      </w:pPr>
    </w:p>
    <w:p w14:paraId="169D064C">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220" w:name="_Toc296346728"/>
      <w:bookmarkStart w:id="221" w:name="_Toc267261698"/>
      <w:bookmarkStart w:id="222" w:name="_Toc296347226"/>
      <w:bookmarkStart w:id="223" w:name="_Toc296503227"/>
      <w:bookmarkStart w:id="224" w:name="_Toc296944566"/>
      <w:bookmarkStart w:id="225" w:name="_Toc296891055"/>
      <w:bookmarkStart w:id="226" w:name="_Toc296891267"/>
      <w:r>
        <w:rPr>
          <w:rFonts w:hint="eastAsia" w:ascii="宋体" w:hAnsi="宋体" w:eastAsia="宋体" w:cs="宋体"/>
          <w:sz w:val="24"/>
        </w:rPr>
        <w:t>件4：</w:t>
      </w:r>
    </w:p>
    <w:bookmarkEnd w:id="220"/>
    <w:bookmarkEnd w:id="221"/>
    <w:bookmarkEnd w:id="222"/>
    <w:bookmarkEnd w:id="223"/>
    <w:bookmarkEnd w:id="224"/>
    <w:bookmarkEnd w:id="225"/>
    <w:bookmarkEnd w:id="226"/>
    <w:p w14:paraId="22BEDF32">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3282E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250C920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序号</w:t>
            </w:r>
          </w:p>
        </w:tc>
        <w:tc>
          <w:tcPr>
            <w:tcW w:w="1418" w:type="dxa"/>
            <w:tcBorders>
              <w:top w:val="single" w:color="auto" w:sz="12" w:space="0"/>
              <w:bottom w:val="double" w:color="auto" w:sz="6" w:space="0"/>
            </w:tcBorders>
            <w:vAlign w:val="center"/>
          </w:tcPr>
          <w:p w14:paraId="4FC311E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机械或设备名称</w:t>
            </w:r>
          </w:p>
        </w:tc>
        <w:tc>
          <w:tcPr>
            <w:tcW w:w="850" w:type="dxa"/>
            <w:tcBorders>
              <w:top w:val="single" w:color="auto" w:sz="12" w:space="0"/>
              <w:bottom w:val="double" w:color="auto" w:sz="6" w:space="0"/>
            </w:tcBorders>
            <w:vAlign w:val="center"/>
          </w:tcPr>
          <w:p w14:paraId="4213BC6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规格</w:t>
            </w:r>
          </w:p>
          <w:p w14:paraId="010F73D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型号</w:t>
            </w:r>
          </w:p>
        </w:tc>
        <w:tc>
          <w:tcPr>
            <w:tcW w:w="1058" w:type="dxa"/>
            <w:tcBorders>
              <w:top w:val="single" w:color="auto" w:sz="12" w:space="0"/>
              <w:bottom w:val="double" w:color="auto" w:sz="6" w:space="0"/>
            </w:tcBorders>
            <w:vAlign w:val="center"/>
          </w:tcPr>
          <w:p w14:paraId="0761663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数量</w:t>
            </w:r>
          </w:p>
        </w:tc>
        <w:tc>
          <w:tcPr>
            <w:tcW w:w="880" w:type="dxa"/>
            <w:tcBorders>
              <w:top w:val="single" w:color="auto" w:sz="12" w:space="0"/>
              <w:bottom w:val="double" w:color="auto" w:sz="6" w:space="0"/>
            </w:tcBorders>
            <w:vAlign w:val="center"/>
          </w:tcPr>
          <w:p w14:paraId="2A30936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产地</w:t>
            </w:r>
          </w:p>
        </w:tc>
        <w:tc>
          <w:tcPr>
            <w:tcW w:w="1020" w:type="dxa"/>
            <w:tcBorders>
              <w:top w:val="single" w:color="auto" w:sz="12" w:space="0"/>
              <w:bottom w:val="double" w:color="auto" w:sz="6" w:space="0"/>
            </w:tcBorders>
            <w:vAlign w:val="center"/>
          </w:tcPr>
          <w:p w14:paraId="6CAD5535">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制造</w:t>
            </w:r>
          </w:p>
          <w:p w14:paraId="1EEDB60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年份</w:t>
            </w:r>
          </w:p>
        </w:tc>
        <w:tc>
          <w:tcPr>
            <w:tcW w:w="1480" w:type="dxa"/>
            <w:tcBorders>
              <w:top w:val="single" w:color="auto" w:sz="12" w:space="0"/>
              <w:bottom w:val="double" w:color="auto" w:sz="6" w:space="0"/>
            </w:tcBorders>
            <w:vAlign w:val="center"/>
          </w:tcPr>
          <w:p w14:paraId="13DCCB47">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额定功率(kW)</w:t>
            </w:r>
          </w:p>
        </w:tc>
        <w:tc>
          <w:tcPr>
            <w:tcW w:w="1020" w:type="dxa"/>
            <w:tcBorders>
              <w:top w:val="single" w:color="auto" w:sz="12" w:space="0"/>
              <w:bottom w:val="double" w:color="auto" w:sz="6" w:space="0"/>
            </w:tcBorders>
            <w:vAlign w:val="center"/>
          </w:tcPr>
          <w:p w14:paraId="629F07E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生产</w:t>
            </w:r>
          </w:p>
          <w:p w14:paraId="02A024D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能力</w:t>
            </w:r>
          </w:p>
        </w:tc>
        <w:tc>
          <w:tcPr>
            <w:tcW w:w="921" w:type="dxa"/>
            <w:tcBorders>
              <w:top w:val="single" w:color="auto" w:sz="12" w:space="0"/>
              <w:bottom w:val="double" w:color="auto" w:sz="6" w:space="0"/>
            </w:tcBorders>
            <w:vAlign w:val="center"/>
          </w:tcPr>
          <w:p w14:paraId="5471B5F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备注</w:t>
            </w:r>
          </w:p>
        </w:tc>
      </w:tr>
      <w:tr w14:paraId="10654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44CE8C0F">
            <w:pPr>
              <w:pStyle w:val="34"/>
              <w:keepNext/>
              <w:spacing w:line="440" w:lineRule="exact"/>
              <w:ind w:left="63" w:right="63"/>
              <w:rPr>
                <w:rFonts w:hint="eastAsia" w:ascii="宋体" w:hAnsi="宋体" w:cs="宋体"/>
                <w:sz w:val="24"/>
                <w:szCs w:val="24"/>
              </w:rPr>
            </w:pPr>
          </w:p>
        </w:tc>
        <w:tc>
          <w:tcPr>
            <w:tcW w:w="1418" w:type="dxa"/>
            <w:tcBorders>
              <w:top w:val="double" w:color="auto" w:sz="6" w:space="0"/>
            </w:tcBorders>
            <w:vAlign w:val="center"/>
          </w:tcPr>
          <w:p w14:paraId="20E6E122">
            <w:pPr>
              <w:pStyle w:val="34"/>
              <w:keepNext/>
              <w:spacing w:line="440" w:lineRule="exact"/>
              <w:ind w:left="63" w:right="63"/>
              <w:rPr>
                <w:rFonts w:hint="eastAsia" w:ascii="宋体" w:hAnsi="宋体" w:cs="宋体"/>
                <w:sz w:val="24"/>
                <w:szCs w:val="24"/>
              </w:rPr>
            </w:pPr>
          </w:p>
        </w:tc>
        <w:tc>
          <w:tcPr>
            <w:tcW w:w="850" w:type="dxa"/>
            <w:tcBorders>
              <w:top w:val="double" w:color="auto" w:sz="6" w:space="0"/>
            </w:tcBorders>
            <w:vAlign w:val="center"/>
          </w:tcPr>
          <w:p w14:paraId="35F72593">
            <w:pPr>
              <w:pStyle w:val="34"/>
              <w:keepNext/>
              <w:spacing w:line="440" w:lineRule="exact"/>
              <w:ind w:left="63" w:right="63"/>
              <w:rPr>
                <w:rFonts w:hint="eastAsia" w:ascii="宋体" w:hAnsi="宋体" w:cs="宋体"/>
                <w:sz w:val="24"/>
                <w:szCs w:val="24"/>
              </w:rPr>
            </w:pPr>
          </w:p>
        </w:tc>
        <w:tc>
          <w:tcPr>
            <w:tcW w:w="1058" w:type="dxa"/>
            <w:tcBorders>
              <w:top w:val="double" w:color="auto" w:sz="6" w:space="0"/>
            </w:tcBorders>
            <w:vAlign w:val="center"/>
          </w:tcPr>
          <w:p w14:paraId="2FE641AA">
            <w:pPr>
              <w:pStyle w:val="34"/>
              <w:keepNext/>
              <w:spacing w:line="440" w:lineRule="exact"/>
              <w:ind w:left="63" w:right="63"/>
              <w:rPr>
                <w:rFonts w:hint="eastAsia" w:ascii="宋体" w:hAnsi="宋体" w:cs="宋体"/>
                <w:sz w:val="24"/>
                <w:szCs w:val="24"/>
              </w:rPr>
            </w:pPr>
          </w:p>
        </w:tc>
        <w:tc>
          <w:tcPr>
            <w:tcW w:w="880" w:type="dxa"/>
            <w:tcBorders>
              <w:top w:val="double" w:color="auto" w:sz="6" w:space="0"/>
            </w:tcBorders>
            <w:vAlign w:val="center"/>
          </w:tcPr>
          <w:p w14:paraId="32B9E723">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430047C8">
            <w:pPr>
              <w:pStyle w:val="34"/>
              <w:keepNext/>
              <w:spacing w:line="440" w:lineRule="exact"/>
              <w:ind w:left="63" w:right="63"/>
              <w:rPr>
                <w:rFonts w:hint="eastAsia" w:ascii="宋体" w:hAnsi="宋体" w:cs="宋体"/>
                <w:sz w:val="24"/>
                <w:szCs w:val="24"/>
              </w:rPr>
            </w:pPr>
          </w:p>
        </w:tc>
        <w:tc>
          <w:tcPr>
            <w:tcW w:w="1480" w:type="dxa"/>
            <w:tcBorders>
              <w:top w:val="double" w:color="auto" w:sz="6" w:space="0"/>
            </w:tcBorders>
            <w:vAlign w:val="center"/>
          </w:tcPr>
          <w:p w14:paraId="2D15C494">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4986957E">
            <w:pPr>
              <w:pStyle w:val="34"/>
              <w:keepNext/>
              <w:spacing w:line="440" w:lineRule="exact"/>
              <w:ind w:left="63" w:right="63"/>
              <w:rPr>
                <w:rFonts w:hint="eastAsia" w:ascii="宋体" w:hAnsi="宋体" w:cs="宋体"/>
                <w:sz w:val="24"/>
                <w:szCs w:val="24"/>
              </w:rPr>
            </w:pPr>
          </w:p>
        </w:tc>
        <w:tc>
          <w:tcPr>
            <w:tcW w:w="921" w:type="dxa"/>
            <w:tcBorders>
              <w:top w:val="double" w:color="auto" w:sz="6" w:space="0"/>
            </w:tcBorders>
            <w:vAlign w:val="center"/>
          </w:tcPr>
          <w:p w14:paraId="698D43A1">
            <w:pPr>
              <w:pStyle w:val="34"/>
              <w:keepNext/>
              <w:spacing w:line="440" w:lineRule="exact"/>
              <w:ind w:left="63" w:right="63"/>
              <w:rPr>
                <w:rFonts w:hint="eastAsia" w:ascii="宋体" w:hAnsi="宋体" w:cs="宋体"/>
                <w:sz w:val="24"/>
                <w:szCs w:val="24"/>
              </w:rPr>
            </w:pPr>
          </w:p>
        </w:tc>
      </w:tr>
      <w:tr w14:paraId="2ECAA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51AE4F9E">
            <w:pPr>
              <w:pStyle w:val="34"/>
              <w:keepNext/>
              <w:spacing w:line="440" w:lineRule="exact"/>
              <w:ind w:left="63" w:right="63"/>
              <w:rPr>
                <w:rFonts w:hint="eastAsia" w:ascii="宋体" w:hAnsi="宋体" w:cs="宋体"/>
                <w:sz w:val="24"/>
                <w:szCs w:val="24"/>
              </w:rPr>
            </w:pPr>
          </w:p>
        </w:tc>
        <w:tc>
          <w:tcPr>
            <w:tcW w:w="1418" w:type="dxa"/>
            <w:tcBorders>
              <w:top w:val="nil"/>
            </w:tcBorders>
            <w:vAlign w:val="center"/>
          </w:tcPr>
          <w:p w14:paraId="2B86EDD2">
            <w:pPr>
              <w:pStyle w:val="34"/>
              <w:keepNext/>
              <w:spacing w:line="440" w:lineRule="exact"/>
              <w:ind w:left="63" w:right="63"/>
              <w:rPr>
                <w:rFonts w:hint="eastAsia" w:ascii="宋体" w:hAnsi="宋体" w:cs="宋体"/>
                <w:sz w:val="24"/>
                <w:szCs w:val="24"/>
              </w:rPr>
            </w:pPr>
          </w:p>
        </w:tc>
        <w:tc>
          <w:tcPr>
            <w:tcW w:w="850" w:type="dxa"/>
            <w:tcBorders>
              <w:top w:val="nil"/>
            </w:tcBorders>
            <w:vAlign w:val="center"/>
          </w:tcPr>
          <w:p w14:paraId="31AC80C5">
            <w:pPr>
              <w:pStyle w:val="34"/>
              <w:keepNext/>
              <w:spacing w:line="440" w:lineRule="exact"/>
              <w:ind w:left="63" w:right="63"/>
              <w:rPr>
                <w:rFonts w:hint="eastAsia" w:ascii="宋体" w:hAnsi="宋体" w:cs="宋体"/>
                <w:sz w:val="24"/>
                <w:szCs w:val="24"/>
              </w:rPr>
            </w:pPr>
          </w:p>
        </w:tc>
        <w:tc>
          <w:tcPr>
            <w:tcW w:w="1058" w:type="dxa"/>
            <w:tcBorders>
              <w:top w:val="nil"/>
            </w:tcBorders>
            <w:vAlign w:val="center"/>
          </w:tcPr>
          <w:p w14:paraId="13BFEA15">
            <w:pPr>
              <w:pStyle w:val="34"/>
              <w:keepNext/>
              <w:spacing w:line="440" w:lineRule="exact"/>
              <w:ind w:left="63" w:right="63"/>
              <w:rPr>
                <w:rFonts w:hint="eastAsia" w:ascii="宋体" w:hAnsi="宋体" w:cs="宋体"/>
                <w:sz w:val="24"/>
                <w:szCs w:val="24"/>
              </w:rPr>
            </w:pPr>
          </w:p>
        </w:tc>
        <w:tc>
          <w:tcPr>
            <w:tcW w:w="880" w:type="dxa"/>
            <w:tcBorders>
              <w:top w:val="nil"/>
            </w:tcBorders>
            <w:vAlign w:val="center"/>
          </w:tcPr>
          <w:p w14:paraId="11569C77">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437DF6D6">
            <w:pPr>
              <w:pStyle w:val="34"/>
              <w:keepNext/>
              <w:spacing w:line="440" w:lineRule="exact"/>
              <w:ind w:left="63" w:right="63"/>
              <w:rPr>
                <w:rFonts w:hint="eastAsia" w:ascii="宋体" w:hAnsi="宋体" w:cs="宋体"/>
                <w:sz w:val="24"/>
                <w:szCs w:val="24"/>
              </w:rPr>
            </w:pPr>
          </w:p>
        </w:tc>
        <w:tc>
          <w:tcPr>
            <w:tcW w:w="1480" w:type="dxa"/>
            <w:tcBorders>
              <w:top w:val="nil"/>
            </w:tcBorders>
            <w:vAlign w:val="center"/>
          </w:tcPr>
          <w:p w14:paraId="2E930D9D">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5A22BBB5">
            <w:pPr>
              <w:pStyle w:val="34"/>
              <w:keepNext/>
              <w:spacing w:line="440" w:lineRule="exact"/>
              <w:ind w:left="63" w:right="63"/>
              <w:rPr>
                <w:rFonts w:hint="eastAsia" w:ascii="宋体" w:hAnsi="宋体" w:cs="宋体"/>
                <w:sz w:val="24"/>
                <w:szCs w:val="24"/>
              </w:rPr>
            </w:pPr>
          </w:p>
        </w:tc>
        <w:tc>
          <w:tcPr>
            <w:tcW w:w="921" w:type="dxa"/>
            <w:tcBorders>
              <w:top w:val="nil"/>
            </w:tcBorders>
            <w:vAlign w:val="center"/>
          </w:tcPr>
          <w:p w14:paraId="39BF62BD">
            <w:pPr>
              <w:pStyle w:val="34"/>
              <w:keepNext/>
              <w:spacing w:line="440" w:lineRule="exact"/>
              <w:ind w:left="63" w:right="63"/>
              <w:rPr>
                <w:rFonts w:hint="eastAsia" w:ascii="宋体" w:hAnsi="宋体" w:cs="宋体"/>
                <w:sz w:val="24"/>
                <w:szCs w:val="24"/>
              </w:rPr>
            </w:pPr>
          </w:p>
        </w:tc>
      </w:tr>
      <w:tr w14:paraId="7D24E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17BF2B0">
            <w:pPr>
              <w:pStyle w:val="34"/>
              <w:keepNext/>
              <w:spacing w:line="440" w:lineRule="exact"/>
              <w:ind w:left="63" w:right="63"/>
              <w:rPr>
                <w:rFonts w:hint="eastAsia" w:ascii="宋体" w:hAnsi="宋体" w:cs="宋体"/>
                <w:sz w:val="24"/>
                <w:szCs w:val="24"/>
              </w:rPr>
            </w:pPr>
          </w:p>
        </w:tc>
        <w:tc>
          <w:tcPr>
            <w:tcW w:w="1418" w:type="dxa"/>
            <w:vAlign w:val="center"/>
          </w:tcPr>
          <w:p w14:paraId="7C44346E">
            <w:pPr>
              <w:pStyle w:val="34"/>
              <w:keepNext/>
              <w:spacing w:line="440" w:lineRule="exact"/>
              <w:ind w:left="63" w:right="63"/>
              <w:rPr>
                <w:rFonts w:hint="eastAsia" w:ascii="宋体" w:hAnsi="宋体" w:cs="宋体"/>
                <w:sz w:val="24"/>
                <w:szCs w:val="24"/>
              </w:rPr>
            </w:pPr>
          </w:p>
        </w:tc>
        <w:tc>
          <w:tcPr>
            <w:tcW w:w="850" w:type="dxa"/>
            <w:vAlign w:val="center"/>
          </w:tcPr>
          <w:p w14:paraId="2B31D0BE">
            <w:pPr>
              <w:pStyle w:val="34"/>
              <w:keepNext/>
              <w:spacing w:line="440" w:lineRule="exact"/>
              <w:ind w:left="63" w:right="63"/>
              <w:rPr>
                <w:rFonts w:hint="eastAsia" w:ascii="宋体" w:hAnsi="宋体" w:cs="宋体"/>
                <w:sz w:val="24"/>
                <w:szCs w:val="24"/>
              </w:rPr>
            </w:pPr>
          </w:p>
        </w:tc>
        <w:tc>
          <w:tcPr>
            <w:tcW w:w="1058" w:type="dxa"/>
            <w:vAlign w:val="center"/>
          </w:tcPr>
          <w:p w14:paraId="5DFD13A5">
            <w:pPr>
              <w:pStyle w:val="34"/>
              <w:keepNext/>
              <w:spacing w:line="440" w:lineRule="exact"/>
              <w:ind w:left="63" w:right="63"/>
              <w:rPr>
                <w:rFonts w:hint="eastAsia" w:ascii="宋体" w:hAnsi="宋体" w:cs="宋体"/>
                <w:sz w:val="24"/>
                <w:szCs w:val="24"/>
              </w:rPr>
            </w:pPr>
          </w:p>
        </w:tc>
        <w:tc>
          <w:tcPr>
            <w:tcW w:w="880" w:type="dxa"/>
            <w:vAlign w:val="center"/>
          </w:tcPr>
          <w:p w14:paraId="3D9496BB">
            <w:pPr>
              <w:pStyle w:val="34"/>
              <w:keepNext/>
              <w:spacing w:line="440" w:lineRule="exact"/>
              <w:ind w:left="63" w:right="63"/>
              <w:rPr>
                <w:rFonts w:hint="eastAsia" w:ascii="宋体" w:hAnsi="宋体" w:cs="宋体"/>
                <w:sz w:val="24"/>
                <w:szCs w:val="24"/>
              </w:rPr>
            </w:pPr>
          </w:p>
        </w:tc>
        <w:tc>
          <w:tcPr>
            <w:tcW w:w="1020" w:type="dxa"/>
            <w:vAlign w:val="center"/>
          </w:tcPr>
          <w:p w14:paraId="255C899C">
            <w:pPr>
              <w:pStyle w:val="34"/>
              <w:keepNext/>
              <w:spacing w:line="440" w:lineRule="exact"/>
              <w:ind w:left="63" w:right="63"/>
              <w:rPr>
                <w:rFonts w:hint="eastAsia" w:ascii="宋体" w:hAnsi="宋体" w:cs="宋体"/>
                <w:sz w:val="24"/>
                <w:szCs w:val="24"/>
              </w:rPr>
            </w:pPr>
          </w:p>
        </w:tc>
        <w:tc>
          <w:tcPr>
            <w:tcW w:w="1480" w:type="dxa"/>
            <w:vAlign w:val="center"/>
          </w:tcPr>
          <w:p w14:paraId="70BFB7D6">
            <w:pPr>
              <w:pStyle w:val="34"/>
              <w:keepNext/>
              <w:spacing w:line="440" w:lineRule="exact"/>
              <w:ind w:left="63" w:right="63"/>
              <w:rPr>
                <w:rFonts w:hint="eastAsia" w:ascii="宋体" w:hAnsi="宋体" w:cs="宋体"/>
                <w:sz w:val="24"/>
                <w:szCs w:val="24"/>
              </w:rPr>
            </w:pPr>
          </w:p>
        </w:tc>
        <w:tc>
          <w:tcPr>
            <w:tcW w:w="1020" w:type="dxa"/>
            <w:vAlign w:val="center"/>
          </w:tcPr>
          <w:p w14:paraId="711FFD7D">
            <w:pPr>
              <w:pStyle w:val="34"/>
              <w:keepNext/>
              <w:spacing w:line="440" w:lineRule="exact"/>
              <w:ind w:left="63" w:right="63"/>
              <w:rPr>
                <w:rFonts w:hint="eastAsia" w:ascii="宋体" w:hAnsi="宋体" w:cs="宋体"/>
                <w:sz w:val="24"/>
                <w:szCs w:val="24"/>
              </w:rPr>
            </w:pPr>
          </w:p>
        </w:tc>
        <w:tc>
          <w:tcPr>
            <w:tcW w:w="921" w:type="dxa"/>
            <w:vAlign w:val="center"/>
          </w:tcPr>
          <w:p w14:paraId="31FEA9F3">
            <w:pPr>
              <w:pStyle w:val="34"/>
              <w:keepNext/>
              <w:spacing w:line="440" w:lineRule="exact"/>
              <w:ind w:left="63" w:right="63"/>
              <w:rPr>
                <w:rFonts w:hint="eastAsia" w:ascii="宋体" w:hAnsi="宋体" w:cs="宋体"/>
                <w:sz w:val="24"/>
                <w:szCs w:val="24"/>
              </w:rPr>
            </w:pPr>
          </w:p>
        </w:tc>
      </w:tr>
      <w:tr w14:paraId="46130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460CF66">
            <w:pPr>
              <w:pStyle w:val="34"/>
              <w:keepNext/>
              <w:spacing w:line="440" w:lineRule="exact"/>
              <w:ind w:left="63" w:right="63"/>
              <w:rPr>
                <w:rFonts w:hint="eastAsia" w:ascii="宋体" w:hAnsi="宋体" w:cs="宋体"/>
                <w:sz w:val="24"/>
                <w:szCs w:val="24"/>
              </w:rPr>
            </w:pPr>
          </w:p>
        </w:tc>
        <w:tc>
          <w:tcPr>
            <w:tcW w:w="1418" w:type="dxa"/>
            <w:vAlign w:val="center"/>
          </w:tcPr>
          <w:p w14:paraId="34CEEBF3">
            <w:pPr>
              <w:pStyle w:val="34"/>
              <w:keepNext/>
              <w:spacing w:line="440" w:lineRule="exact"/>
              <w:ind w:left="63" w:right="63"/>
              <w:rPr>
                <w:rFonts w:hint="eastAsia" w:ascii="宋体" w:hAnsi="宋体" w:cs="宋体"/>
                <w:sz w:val="24"/>
                <w:szCs w:val="24"/>
              </w:rPr>
            </w:pPr>
          </w:p>
        </w:tc>
        <w:tc>
          <w:tcPr>
            <w:tcW w:w="850" w:type="dxa"/>
            <w:vAlign w:val="center"/>
          </w:tcPr>
          <w:p w14:paraId="2188A2F2">
            <w:pPr>
              <w:pStyle w:val="34"/>
              <w:keepNext/>
              <w:spacing w:line="440" w:lineRule="exact"/>
              <w:ind w:left="63" w:right="63"/>
              <w:rPr>
                <w:rFonts w:hint="eastAsia" w:ascii="宋体" w:hAnsi="宋体" w:cs="宋体"/>
                <w:sz w:val="24"/>
                <w:szCs w:val="24"/>
              </w:rPr>
            </w:pPr>
          </w:p>
        </w:tc>
        <w:tc>
          <w:tcPr>
            <w:tcW w:w="1058" w:type="dxa"/>
            <w:vAlign w:val="center"/>
          </w:tcPr>
          <w:p w14:paraId="20D579C3">
            <w:pPr>
              <w:pStyle w:val="34"/>
              <w:keepNext/>
              <w:spacing w:line="440" w:lineRule="exact"/>
              <w:ind w:left="63" w:right="63"/>
              <w:rPr>
                <w:rFonts w:hint="eastAsia" w:ascii="宋体" w:hAnsi="宋体" w:cs="宋体"/>
                <w:sz w:val="24"/>
                <w:szCs w:val="24"/>
              </w:rPr>
            </w:pPr>
          </w:p>
        </w:tc>
        <w:tc>
          <w:tcPr>
            <w:tcW w:w="880" w:type="dxa"/>
            <w:vAlign w:val="center"/>
          </w:tcPr>
          <w:p w14:paraId="7F6991EE">
            <w:pPr>
              <w:pStyle w:val="34"/>
              <w:keepNext/>
              <w:spacing w:line="440" w:lineRule="exact"/>
              <w:ind w:left="63" w:right="63"/>
              <w:rPr>
                <w:rFonts w:hint="eastAsia" w:ascii="宋体" w:hAnsi="宋体" w:cs="宋体"/>
                <w:sz w:val="24"/>
                <w:szCs w:val="24"/>
              </w:rPr>
            </w:pPr>
          </w:p>
        </w:tc>
        <w:tc>
          <w:tcPr>
            <w:tcW w:w="1020" w:type="dxa"/>
            <w:vAlign w:val="center"/>
          </w:tcPr>
          <w:p w14:paraId="76A1FDB6">
            <w:pPr>
              <w:pStyle w:val="34"/>
              <w:keepNext/>
              <w:spacing w:line="440" w:lineRule="exact"/>
              <w:ind w:left="63" w:right="63"/>
              <w:rPr>
                <w:rFonts w:hint="eastAsia" w:ascii="宋体" w:hAnsi="宋体" w:cs="宋体"/>
                <w:sz w:val="24"/>
                <w:szCs w:val="24"/>
              </w:rPr>
            </w:pPr>
          </w:p>
        </w:tc>
        <w:tc>
          <w:tcPr>
            <w:tcW w:w="1480" w:type="dxa"/>
            <w:vAlign w:val="center"/>
          </w:tcPr>
          <w:p w14:paraId="3B9C0715">
            <w:pPr>
              <w:pStyle w:val="34"/>
              <w:keepNext/>
              <w:spacing w:line="440" w:lineRule="exact"/>
              <w:ind w:left="63" w:right="63"/>
              <w:rPr>
                <w:rFonts w:hint="eastAsia" w:ascii="宋体" w:hAnsi="宋体" w:cs="宋体"/>
                <w:sz w:val="24"/>
                <w:szCs w:val="24"/>
              </w:rPr>
            </w:pPr>
          </w:p>
        </w:tc>
        <w:tc>
          <w:tcPr>
            <w:tcW w:w="1020" w:type="dxa"/>
            <w:vAlign w:val="center"/>
          </w:tcPr>
          <w:p w14:paraId="296ED46B">
            <w:pPr>
              <w:pStyle w:val="34"/>
              <w:keepNext/>
              <w:spacing w:line="440" w:lineRule="exact"/>
              <w:ind w:left="63" w:right="63"/>
              <w:rPr>
                <w:rFonts w:hint="eastAsia" w:ascii="宋体" w:hAnsi="宋体" w:cs="宋体"/>
                <w:sz w:val="24"/>
                <w:szCs w:val="24"/>
              </w:rPr>
            </w:pPr>
          </w:p>
        </w:tc>
        <w:tc>
          <w:tcPr>
            <w:tcW w:w="921" w:type="dxa"/>
            <w:vAlign w:val="center"/>
          </w:tcPr>
          <w:p w14:paraId="71D4B774">
            <w:pPr>
              <w:pStyle w:val="34"/>
              <w:keepNext/>
              <w:spacing w:line="440" w:lineRule="exact"/>
              <w:ind w:left="63" w:right="63"/>
              <w:rPr>
                <w:rFonts w:hint="eastAsia" w:ascii="宋体" w:hAnsi="宋体" w:cs="宋体"/>
                <w:sz w:val="24"/>
                <w:szCs w:val="24"/>
              </w:rPr>
            </w:pPr>
          </w:p>
        </w:tc>
      </w:tr>
      <w:tr w14:paraId="01BA1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8E8C16C">
            <w:pPr>
              <w:pStyle w:val="34"/>
              <w:keepNext/>
              <w:spacing w:line="440" w:lineRule="exact"/>
              <w:ind w:left="63" w:right="63"/>
              <w:rPr>
                <w:rFonts w:hint="eastAsia" w:ascii="宋体" w:hAnsi="宋体" w:cs="宋体"/>
                <w:sz w:val="24"/>
                <w:szCs w:val="24"/>
              </w:rPr>
            </w:pPr>
          </w:p>
        </w:tc>
        <w:tc>
          <w:tcPr>
            <w:tcW w:w="1418" w:type="dxa"/>
            <w:vAlign w:val="center"/>
          </w:tcPr>
          <w:p w14:paraId="16D67F1C">
            <w:pPr>
              <w:pStyle w:val="34"/>
              <w:keepNext/>
              <w:spacing w:line="440" w:lineRule="exact"/>
              <w:ind w:left="63" w:right="63"/>
              <w:rPr>
                <w:rFonts w:hint="eastAsia" w:ascii="宋体" w:hAnsi="宋体" w:cs="宋体"/>
                <w:sz w:val="24"/>
                <w:szCs w:val="24"/>
              </w:rPr>
            </w:pPr>
          </w:p>
        </w:tc>
        <w:tc>
          <w:tcPr>
            <w:tcW w:w="850" w:type="dxa"/>
            <w:vAlign w:val="center"/>
          </w:tcPr>
          <w:p w14:paraId="322F6520">
            <w:pPr>
              <w:pStyle w:val="34"/>
              <w:keepNext/>
              <w:spacing w:line="440" w:lineRule="exact"/>
              <w:ind w:left="63" w:right="63"/>
              <w:rPr>
                <w:rFonts w:hint="eastAsia" w:ascii="宋体" w:hAnsi="宋体" w:cs="宋体"/>
                <w:sz w:val="24"/>
                <w:szCs w:val="24"/>
              </w:rPr>
            </w:pPr>
          </w:p>
        </w:tc>
        <w:tc>
          <w:tcPr>
            <w:tcW w:w="1058" w:type="dxa"/>
            <w:vAlign w:val="center"/>
          </w:tcPr>
          <w:p w14:paraId="07129D9B">
            <w:pPr>
              <w:pStyle w:val="34"/>
              <w:keepNext/>
              <w:spacing w:line="440" w:lineRule="exact"/>
              <w:ind w:left="63" w:right="63"/>
              <w:rPr>
                <w:rFonts w:hint="eastAsia" w:ascii="宋体" w:hAnsi="宋体" w:cs="宋体"/>
                <w:sz w:val="24"/>
                <w:szCs w:val="24"/>
              </w:rPr>
            </w:pPr>
          </w:p>
        </w:tc>
        <w:tc>
          <w:tcPr>
            <w:tcW w:w="880" w:type="dxa"/>
            <w:vAlign w:val="center"/>
          </w:tcPr>
          <w:p w14:paraId="2CB41F6D">
            <w:pPr>
              <w:pStyle w:val="34"/>
              <w:keepNext/>
              <w:spacing w:line="440" w:lineRule="exact"/>
              <w:ind w:left="63" w:right="63"/>
              <w:rPr>
                <w:rFonts w:hint="eastAsia" w:ascii="宋体" w:hAnsi="宋体" w:cs="宋体"/>
                <w:sz w:val="24"/>
                <w:szCs w:val="24"/>
              </w:rPr>
            </w:pPr>
          </w:p>
        </w:tc>
        <w:tc>
          <w:tcPr>
            <w:tcW w:w="1020" w:type="dxa"/>
            <w:vAlign w:val="center"/>
          </w:tcPr>
          <w:p w14:paraId="7AC99502">
            <w:pPr>
              <w:pStyle w:val="34"/>
              <w:keepNext/>
              <w:spacing w:line="440" w:lineRule="exact"/>
              <w:ind w:left="63" w:right="63"/>
              <w:rPr>
                <w:rFonts w:hint="eastAsia" w:ascii="宋体" w:hAnsi="宋体" w:cs="宋体"/>
                <w:sz w:val="24"/>
                <w:szCs w:val="24"/>
              </w:rPr>
            </w:pPr>
          </w:p>
        </w:tc>
        <w:tc>
          <w:tcPr>
            <w:tcW w:w="1480" w:type="dxa"/>
            <w:vAlign w:val="center"/>
          </w:tcPr>
          <w:p w14:paraId="7393E2B7">
            <w:pPr>
              <w:pStyle w:val="34"/>
              <w:keepNext/>
              <w:spacing w:line="440" w:lineRule="exact"/>
              <w:ind w:left="63" w:right="63"/>
              <w:rPr>
                <w:rFonts w:hint="eastAsia" w:ascii="宋体" w:hAnsi="宋体" w:cs="宋体"/>
                <w:sz w:val="24"/>
                <w:szCs w:val="24"/>
              </w:rPr>
            </w:pPr>
          </w:p>
        </w:tc>
        <w:tc>
          <w:tcPr>
            <w:tcW w:w="1020" w:type="dxa"/>
            <w:vAlign w:val="center"/>
          </w:tcPr>
          <w:p w14:paraId="51596076">
            <w:pPr>
              <w:pStyle w:val="34"/>
              <w:keepNext/>
              <w:spacing w:line="440" w:lineRule="exact"/>
              <w:ind w:left="63" w:right="63"/>
              <w:rPr>
                <w:rFonts w:hint="eastAsia" w:ascii="宋体" w:hAnsi="宋体" w:cs="宋体"/>
                <w:sz w:val="24"/>
                <w:szCs w:val="24"/>
              </w:rPr>
            </w:pPr>
          </w:p>
        </w:tc>
        <w:tc>
          <w:tcPr>
            <w:tcW w:w="921" w:type="dxa"/>
            <w:vAlign w:val="center"/>
          </w:tcPr>
          <w:p w14:paraId="27FFEE98">
            <w:pPr>
              <w:pStyle w:val="34"/>
              <w:keepNext/>
              <w:spacing w:line="440" w:lineRule="exact"/>
              <w:ind w:left="63" w:right="63"/>
              <w:rPr>
                <w:rFonts w:hint="eastAsia" w:ascii="宋体" w:hAnsi="宋体" w:cs="宋体"/>
                <w:sz w:val="24"/>
                <w:szCs w:val="24"/>
              </w:rPr>
            </w:pPr>
          </w:p>
        </w:tc>
      </w:tr>
      <w:tr w14:paraId="693F3A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9D862BB">
            <w:pPr>
              <w:pStyle w:val="34"/>
              <w:keepNext/>
              <w:spacing w:line="440" w:lineRule="exact"/>
              <w:ind w:left="63" w:right="63"/>
              <w:rPr>
                <w:rFonts w:hint="eastAsia" w:ascii="宋体" w:hAnsi="宋体" w:cs="宋体"/>
                <w:sz w:val="24"/>
                <w:szCs w:val="24"/>
              </w:rPr>
            </w:pPr>
          </w:p>
        </w:tc>
        <w:tc>
          <w:tcPr>
            <w:tcW w:w="1418" w:type="dxa"/>
            <w:vAlign w:val="center"/>
          </w:tcPr>
          <w:p w14:paraId="3C254C6D">
            <w:pPr>
              <w:pStyle w:val="34"/>
              <w:keepNext/>
              <w:spacing w:line="440" w:lineRule="exact"/>
              <w:ind w:left="63" w:right="63"/>
              <w:rPr>
                <w:rFonts w:hint="eastAsia" w:ascii="宋体" w:hAnsi="宋体" w:cs="宋体"/>
                <w:sz w:val="24"/>
                <w:szCs w:val="24"/>
              </w:rPr>
            </w:pPr>
          </w:p>
        </w:tc>
        <w:tc>
          <w:tcPr>
            <w:tcW w:w="850" w:type="dxa"/>
            <w:vAlign w:val="center"/>
          </w:tcPr>
          <w:p w14:paraId="0704E2B7">
            <w:pPr>
              <w:pStyle w:val="34"/>
              <w:keepNext/>
              <w:spacing w:line="440" w:lineRule="exact"/>
              <w:ind w:left="63" w:right="63"/>
              <w:rPr>
                <w:rFonts w:hint="eastAsia" w:ascii="宋体" w:hAnsi="宋体" w:cs="宋体"/>
                <w:sz w:val="24"/>
                <w:szCs w:val="24"/>
              </w:rPr>
            </w:pPr>
          </w:p>
        </w:tc>
        <w:tc>
          <w:tcPr>
            <w:tcW w:w="1058" w:type="dxa"/>
            <w:vAlign w:val="center"/>
          </w:tcPr>
          <w:p w14:paraId="2EACCFD5">
            <w:pPr>
              <w:pStyle w:val="34"/>
              <w:keepNext/>
              <w:spacing w:line="440" w:lineRule="exact"/>
              <w:ind w:left="63" w:right="63"/>
              <w:rPr>
                <w:rFonts w:hint="eastAsia" w:ascii="宋体" w:hAnsi="宋体" w:cs="宋体"/>
                <w:sz w:val="24"/>
                <w:szCs w:val="24"/>
              </w:rPr>
            </w:pPr>
          </w:p>
        </w:tc>
        <w:tc>
          <w:tcPr>
            <w:tcW w:w="880" w:type="dxa"/>
            <w:vAlign w:val="center"/>
          </w:tcPr>
          <w:p w14:paraId="777F237B">
            <w:pPr>
              <w:pStyle w:val="34"/>
              <w:keepNext/>
              <w:spacing w:line="440" w:lineRule="exact"/>
              <w:ind w:left="63" w:right="63"/>
              <w:rPr>
                <w:rFonts w:hint="eastAsia" w:ascii="宋体" w:hAnsi="宋体" w:cs="宋体"/>
                <w:sz w:val="24"/>
                <w:szCs w:val="24"/>
              </w:rPr>
            </w:pPr>
          </w:p>
        </w:tc>
        <w:tc>
          <w:tcPr>
            <w:tcW w:w="1020" w:type="dxa"/>
            <w:vAlign w:val="center"/>
          </w:tcPr>
          <w:p w14:paraId="3B1F85DC">
            <w:pPr>
              <w:pStyle w:val="34"/>
              <w:keepNext/>
              <w:spacing w:line="440" w:lineRule="exact"/>
              <w:ind w:left="63" w:right="63"/>
              <w:rPr>
                <w:rFonts w:hint="eastAsia" w:ascii="宋体" w:hAnsi="宋体" w:cs="宋体"/>
                <w:sz w:val="24"/>
                <w:szCs w:val="24"/>
              </w:rPr>
            </w:pPr>
          </w:p>
        </w:tc>
        <w:tc>
          <w:tcPr>
            <w:tcW w:w="1480" w:type="dxa"/>
            <w:vAlign w:val="center"/>
          </w:tcPr>
          <w:p w14:paraId="6FDAE5F5">
            <w:pPr>
              <w:pStyle w:val="34"/>
              <w:keepNext/>
              <w:spacing w:line="440" w:lineRule="exact"/>
              <w:ind w:left="63" w:right="63"/>
              <w:rPr>
                <w:rFonts w:hint="eastAsia" w:ascii="宋体" w:hAnsi="宋体" w:cs="宋体"/>
                <w:sz w:val="24"/>
                <w:szCs w:val="24"/>
              </w:rPr>
            </w:pPr>
          </w:p>
        </w:tc>
        <w:tc>
          <w:tcPr>
            <w:tcW w:w="1020" w:type="dxa"/>
            <w:vAlign w:val="center"/>
          </w:tcPr>
          <w:p w14:paraId="506EA7A8">
            <w:pPr>
              <w:pStyle w:val="34"/>
              <w:keepNext/>
              <w:spacing w:line="440" w:lineRule="exact"/>
              <w:ind w:left="63" w:right="63"/>
              <w:rPr>
                <w:rFonts w:hint="eastAsia" w:ascii="宋体" w:hAnsi="宋体" w:cs="宋体"/>
                <w:sz w:val="24"/>
                <w:szCs w:val="24"/>
              </w:rPr>
            </w:pPr>
          </w:p>
        </w:tc>
        <w:tc>
          <w:tcPr>
            <w:tcW w:w="921" w:type="dxa"/>
            <w:vAlign w:val="center"/>
          </w:tcPr>
          <w:p w14:paraId="6F7BE995">
            <w:pPr>
              <w:pStyle w:val="34"/>
              <w:keepNext/>
              <w:spacing w:line="440" w:lineRule="exact"/>
              <w:ind w:left="63" w:right="63"/>
              <w:rPr>
                <w:rFonts w:hint="eastAsia" w:ascii="宋体" w:hAnsi="宋体" w:cs="宋体"/>
                <w:sz w:val="24"/>
                <w:szCs w:val="24"/>
              </w:rPr>
            </w:pPr>
          </w:p>
        </w:tc>
      </w:tr>
      <w:tr w14:paraId="723FC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D84E900">
            <w:pPr>
              <w:pStyle w:val="34"/>
              <w:keepNext/>
              <w:spacing w:line="440" w:lineRule="exact"/>
              <w:ind w:left="63" w:right="63"/>
              <w:rPr>
                <w:rFonts w:hint="eastAsia" w:ascii="宋体" w:hAnsi="宋体" w:cs="宋体"/>
                <w:sz w:val="24"/>
                <w:szCs w:val="24"/>
              </w:rPr>
            </w:pPr>
          </w:p>
        </w:tc>
        <w:tc>
          <w:tcPr>
            <w:tcW w:w="1418" w:type="dxa"/>
            <w:vAlign w:val="center"/>
          </w:tcPr>
          <w:p w14:paraId="3A76C5B2">
            <w:pPr>
              <w:pStyle w:val="34"/>
              <w:keepNext/>
              <w:spacing w:line="440" w:lineRule="exact"/>
              <w:ind w:left="63" w:right="63"/>
              <w:rPr>
                <w:rFonts w:hint="eastAsia" w:ascii="宋体" w:hAnsi="宋体" w:cs="宋体"/>
                <w:sz w:val="24"/>
                <w:szCs w:val="24"/>
              </w:rPr>
            </w:pPr>
          </w:p>
        </w:tc>
        <w:tc>
          <w:tcPr>
            <w:tcW w:w="850" w:type="dxa"/>
            <w:vAlign w:val="center"/>
          </w:tcPr>
          <w:p w14:paraId="64788184">
            <w:pPr>
              <w:pStyle w:val="34"/>
              <w:keepNext/>
              <w:spacing w:line="440" w:lineRule="exact"/>
              <w:ind w:left="63" w:right="63"/>
              <w:rPr>
                <w:rFonts w:hint="eastAsia" w:ascii="宋体" w:hAnsi="宋体" w:cs="宋体"/>
                <w:sz w:val="24"/>
                <w:szCs w:val="24"/>
              </w:rPr>
            </w:pPr>
          </w:p>
        </w:tc>
        <w:tc>
          <w:tcPr>
            <w:tcW w:w="1058" w:type="dxa"/>
            <w:vAlign w:val="center"/>
          </w:tcPr>
          <w:p w14:paraId="4165274E">
            <w:pPr>
              <w:pStyle w:val="34"/>
              <w:keepNext/>
              <w:spacing w:line="440" w:lineRule="exact"/>
              <w:ind w:left="63" w:right="63"/>
              <w:rPr>
                <w:rFonts w:hint="eastAsia" w:ascii="宋体" w:hAnsi="宋体" w:cs="宋体"/>
                <w:sz w:val="24"/>
                <w:szCs w:val="24"/>
              </w:rPr>
            </w:pPr>
          </w:p>
        </w:tc>
        <w:tc>
          <w:tcPr>
            <w:tcW w:w="880" w:type="dxa"/>
            <w:vAlign w:val="center"/>
          </w:tcPr>
          <w:p w14:paraId="64F69D82">
            <w:pPr>
              <w:pStyle w:val="34"/>
              <w:keepNext/>
              <w:spacing w:line="440" w:lineRule="exact"/>
              <w:ind w:left="63" w:right="63"/>
              <w:rPr>
                <w:rFonts w:hint="eastAsia" w:ascii="宋体" w:hAnsi="宋体" w:cs="宋体"/>
                <w:sz w:val="24"/>
                <w:szCs w:val="24"/>
              </w:rPr>
            </w:pPr>
          </w:p>
        </w:tc>
        <w:tc>
          <w:tcPr>
            <w:tcW w:w="1020" w:type="dxa"/>
            <w:vAlign w:val="center"/>
          </w:tcPr>
          <w:p w14:paraId="6C6A9473">
            <w:pPr>
              <w:pStyle w:val="34"/>
              <w:keepNext/>
              <w:spacing w:line="440" w:lineRule="exact"/>
              <w:ind w:left="63" w:right="63"/>
              <w:rPr>
                <w:rFonts w:hint="eastAsia" w:ascii="宋体" w:hAnsi="宋体" w:cs="宋体"/>
                <w:sz w:val="24"/>
                <w:szCs w:val="24"/>
              </w:rPr>
            </w:pPr>
          </w:p>
        </w:tc>
        <w:tc>
          <w:tcPr>
            <w:tcW w:w="1480" w:type="dxa"/>
            <w:vAlign w:val="center"/>
          </w:tcPr>
          <w:p w14:paraId="00EBD8CA">
            <w:pPr>
              <w:pStyle w:val="34"/>
              <w:keepNext/>
              <w:spacing w:line="440" w:lineRule="exact"/>
              <w:ind w:left="63" w:right="63"/>
              <w:rPr>
                <w:rFonts w:hint="eastAsia" w:ascii="宋体" w:hAnsi="宋体" w:cs="宋体"/>
                <w:sz w:val="24"/>
                <w:szCs w:val="24"/>
              </w:rPr>
            </w:pPr>
          </w:p>
        </w:tc>
        <w:tc>
          <w:tcPr>
            <w:tcW w:w="1020" w:type="dxa"/>
            <w:vAlign w:val="center"/>
          </w:tcPr>
          <w:p w14:paraId="20D30D42">
            <w:pPr>
              <w:pStyle w:val="34"/>
              <w:keepNext/>
              <w:spacing w:line="440" w:lineRule="exact"/>
              <w:ind w:left="63" w:right="63"/>
              <w:rPr>
                <w:rFonts w:hint="eastAsia" w:ascii="宋体" w:hAnsi="宋体" w:cs="宋体"/>
                <w:sz w:val="24"/>
                <w:szCs w:val="24"/>
              </w:rPr>
            </w:pPr>
          </w:p>
        </w:tc>
        <w:tc>
          <w:tcPr>
            <w:tcW w:w="921" w:type="dxa"/>
            <w:vAlign w:val="center"/>
          </w:tcPr>
          <w:p w14:paraId="31FFF821">
            <w:pPr>
              <w:pStyle w:val="34"/>
              <w:keepNext/>
              <w:spacing w:line="440" w:lineRule="exact"/>
              <w:ind w:left="63" w:right="63"/>
              <w:rPr>
                <w:rFonts w:hint="eastAsia" w:ascii="宋体" w:hAnsi="宋体" w:cs="宋体"/>
                <w:sz w:val="24"/>
                <w:szCs w:val="24"/>
              </w:rPr>
            </w:pPr>
          </w:p>
        </w:tc>
      </w:tr>
      <w:tr w14:paraId="08B51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937E64E">
            <w:pPr>
              <w:pStyle w:val="34"/>
              <w:keepNext/>
              <w:spacing w:line="440" w:lineRule="exact"/>
              <w:ind w:left="63" w:right="63"/>
              <w:rPr>
                <w:rFonts w:hint="eastAsia" w:ascii="宋体" w:hAnsi="宋体" w:cs="宋体"/>
                <w:sz w:val="24"/>
                <w:szCs w:val="24"/>
              </w:rPr>
            </w:pPr>
          </w:p>
        </w:tc>
        <w:tc>
          <w:tcPr>
            <w:tcW w:w="1418" w:type="dxa"/>
            <w:vAlign w:val="center"/>
          </w:tcPr>
          <w:p w14:paraId="3B9A3D6B">
            <w:pPr>
              <w:pStyle w:val="34"/>
              <w:keepNext/>
              <w:spacing w:line="440" w:lineRule="exact"/>
              <w:ind w:left="63" w:right="63"/>
              <w:rPr>
                <w:rFonts w:hint="eastAsia" w:ascii="宋体" w:hAnsi="宋体" w:cs="宋体"/>
                <w:sz w:val="24"/>
                <w:szCs w:val="24"/>
              </w:rPr>
            </w:pPr>
          </w:p>
        </w:tc>
        <w:tc>
          <w:tcPr>
            <w:tcW w:w="850" w:type="dxa"/>
            <w:vAlign w:val="center"/>
          </w:tcPr>
          <w:p w14:paraId="0A5F65A2">
            <w:pPr>
              <w:pStyle w:val="34"/>
              <w:keepNext/>
              <w:spacing w:line="440" w:lineRule="exact"/>
              <w:ind w:left="63" w:right="63"/>
              <w:rPr>
                <w:rFonts w:hint="eastAsia" w:ascii="宋体" w:hAnsi="宋体" w:cs="宋体"/>
                <w:sz w:val="24"/>
                <w:szCs w:val="24"/>
              </w:rPr>
            </w:pPr>
          </w:p>
        </w:tc>
        <w:tc>
          <w:tcPr>
            <w:tcW w:w="1058" w:type="dxa"/>
            <w:vAlign w:val="center"/>
          </w:tcPr>
          <w:p w14:paraId="2572535D">
            <w:pPr>
              <w:pStyle w:val="34"/>
              <w:keepNext/>
              <w:spacing w:line="440" w:lineRule="exact"/>
              <w:ind w:left="63" w:right="63"/>
              <w:rPr>
                <w:rFonts w:hint="eastAsia" w:ascii="宋体" w:hAnsi="宋体" w:cs="宋体"/>
                <w:sz w:val="24"/>
                <w:szCs w:val="24"/>
              </w:rPr>
            </w:pPr>
          </w:p>
        </w:tc>
        <w:tc>
          <w:tcPr>
            <w:tcW w:w="880" w:type="dxa"/>
            <w:vAlign w:val="center"/>
          </w:tcPr>
          <w:p w14:paraId="09B26A92">
            <w:pPr>
              <w:pStyle w:val="34"/>
              <w:keepNext/>
              <w:spacing w:line="440" w:lineRule="exact"/>
              <w:ind w:left="63" w:right="63"/>
              <w:rPr>
                <w:rFonts w:hint="eastAsia" w:ascii="宋体" w:hAnsi="宋体" w:cs="宋体"/>
                <w:sz w:val="24"/>
                <w:szCs w:val="24"/>
              </w:rPr>
            </w:pPr>
          </w:p>
        </w:tc>
        <w:tc>
          <w:tcPr>
            <w:tcW w:w="1020" w:type="dxa"/>
            <w:vAlign w:val="center"/>
          </w:tcPr>
          <w:p w14:paraId="42B421B5">
            <w:pPr>
              <w:pStyle w:val="34"/>
              <w:keepNext/>
              <w:spacing w:line="440" w:lineRule="exact"/>
              <w:ind w:left="63" w:right="63"/>
              <w:rPr>
                <w:rFonts w:hint="eastAsia" w:ascii="宋体" w:hAnsi="宋体" w:cs="宋体"/>
                <w:sz w:val="24"/>
                <w:szCs w:val="24"/>
              </w:rPr>
            </w:pPr>
          </w:p>
        </w:tc>
        <w:tc>
          <w:tcPr>
            <w:tcW w:w="1480" w:type="dxa"/>
            <w:vAlign w:val="center"/>
          </w:tcPr>
          <w:p w14:paraId="73BFF0F9">
            <w:pPr>
              <w:pStyle w:val="34"/>
              <w:keepNext/>
              <w:spacing w:line="440" w:lineRule="exact"/>
              <w:ind w:left="63" w:right="63"/>
              <w:rPr>
                <w:rFonts w:hint="eastAsia" w:ascii="宋体" w:hAnsi="宋体" w:cs="宋体"/>
                <w:sz w:val="24"/>
                <w:szCs w:val="24"/>
              </w:rPr>
            </w:pPr>
          </w:p>
        </w:tc>
        <w:tc>
          <w:tcPr>
            <w:tcW w:w="1020" w:type="dxa"/>
            <w:vAlign w:val="center"/>
          </w:tcPr>
          <w:p w14:paraId="6D4CA7E9">
            <w:pPr>
              <w:pStyle w:val="34"/>
              <w:keepNext/>
              <w:spacing w:line="440" w:lineRule="exact"/>
              <w:ind w:left="63" w:right="63"/>
              <w:rPr>
                <w:rFonts w:hint="eastAsia" w:ascii="宋体" w:hAnsi="宋体" w:cs="宋体"/>
                <w:sz w:val="24"/>
                <w:szCs w:val="24"/>
              </w:rPr>
            </w:pPr>
          </w:p>
        </w:tc>
        <w:tc>
          <w:tcPr>
            <w:tcW w:w="921" w:type="dxa"/>
            <w:vAlign w:val="center"/>
          </w:tcPr>
          <w:p w14:paraId="2C707E41">
            <w:pPr>
              <w:pStyle w:val="34"/>
              <w:keepNext/>
              <w:spacing w:line="440" w:lineRule="exact"/>
              <w:ind w:left="63" w:right="63"/>
              <w:rPr>
                <w:rFonts w:hint="eastAsia" w:ascii="宋体" w:hAnsi="宋体" w:cs="宋体"/>
                <w:sz w:val="24"/>
                <w:szCs w:val="24"/>
              </w:rPr>
            </w:pPr>
          </w:p>
        </w:tc>
      </w:tr>
      <w:tr w14:paraId="1EE36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A8640CD">
            <w:pPr>
              <w:rPr>
                <w:rFonts w:hint="eastAsia" w:ascii="宋体" w:hAnsi="宋体" w:eastAsia="宋体" w:cs="宋体"/>
                <w:kern w:val="2"/>
                <w:sz w:val="24"/>
              </w:rPr>
            </w:pPr>
          </w:p>
        </w:tc>
        <w:tc>
          <w:tcPr>
            <w:tcW w:w="1418" w:type="dxa"/>
          </w:tcPr>
          <w:p w14:paraId="2D5CEC86">
            <w:pPr>
              <w:rPr>
                <w:rFonts w:hint="eastAsia" w:ascii="宋体" w:hAnsi="宋体" w:eastAsia="宋体" w:cs="宋体"/>
                <w:kern w:val="2"/>
                <w:sz w:val="24"/>
              </w:rPr>
            </w:pPr>
          </w:p>
        </w:tc>
        <w:tc>
          <w:tcPr>
            <w:tcW w:w="850" w:type="dxa"/>
          </w:tcPr>
          <w:p w14:paraId="584DF4C5">
            <w:pPr>
              <w:rPr>
                <w:rFonts w:hint="eastAsia" w:ascii="宋体" w:hAnsi="宋体" w:eastAsia="宋体" w:cs="宋体"/>
                <w:kern w:val="2"/>
                <w:sz w:val="24"/>
              </w:rPr>
            </w:pPr>
          </w:p>
        </w:tc>
        <w:tc>
          <w:tcPr>
            <w:tcW w:w="1058" w:type="dxa"/>
          </w:tcPr>
          <w:p w14:paraId="45CC9458">
            <w:pPr>
              <w:rPr>
                <w:rFonts w:hint="eastAsia" w:ascii="宋体" w:hAnsi="宋体" w:eastAsia="宋体" w:cs="宋体"/>
                <w:kern w:val="2"/>
                <w:sz w:val="24"/>
              </w:rPr>
            </w:pPr>
          </w:p>
        </w:tc>
        <w:tc>
          <w:tcPr>
            <w:tcW w:w="880" w:type="dxa"/>
          </w:tcPr>
          <w:p w14:paraId="2D01D54E">
            <w:pPr>
              <w:rPr>
                <w:rFonts w:hint="eastAsia" w:ascii="宋体" w:hAnsi="宋体" w:eastAsia="宋体" w:cs="宋体"/>
                <w:kern w:val="2"/>
                <w:sz w:val="24"/>
              </w:rPr>
            </w:pPr>
          </w:p>
        </w:tc>
        <w:tc>
          <w:tcPr>
            <w:tcW w:w="1020" w:type="dxa"/>
          </w:tcPr>
          <w:p w14:paraId="0A3B8A97">
            <w:pPr>
              <w:rPr>
                <w:rFonts w:hint="eastAsia" w:ascii="宋体" w:hAnsi="宋体" w:eastAsia="宋体" w:cs="宋体"/>
                <w:kern w:val="2"/>
                <w:sz w:val="24"/>
              </w:rPr>
            </w:pPr>
          </w:p>
        </w:tc>
        <w:tc>
          <w:tcPr>
            <w:tcW w:w="1480" w:type="dxa"/>
          </w:tcPr>
          <w:p w14:paraId="30175FF9">
            <w:pPr>
              <w:rPr>
                <w:rFonts w:hint="eastAsia" w:ascii="宋体" w:hAnsi="宋体" w:eastAsia="宋体" w:cs="宋体"/>
                <w:kern w:val="2"/>
                <w:sz w:val="24"/>
              </w:rPr>
            </w:pPr>
          </w:p>
        </w:tc>
        <w:tc>
          <w:tcPr>
            <w:tcW w:w="1020" w:type="dxa"/>
          </w:tcPr>
          <w:p w14:paraId="3E7E5741">
            <w:pPr>
              <w:rPr>
                <w:rFonts w:hint="eastAsia" w:ascii="宋体" w:hAnsi="宋体" w:eastAsia="宋体" w:cs="宋体"/>
                <w:kern w:val="2"/>
                <w:sz w:val="24"/>
              </w:rPr>
            </w:pPr>
          </w:p>
        </w:tc>
        <w:tc>
          <w:tcPr>
            <w:tcW w:w="921" w:type="dxa"/>
          </w:tcPr>
          <w:p w14:paraId="0F2478D3">
            <w:pPr>
              <w:rPr>
                <w:rFonts w:hint="eastAsia" w:ascii="宋体" w:hAnsi="宋体" w:eastAsia="宋体" w:cs="宋体"/>
                <w:kern w:val="2"/>
                <w:sz w:val="24"/>
              </w:rPr>
            </w:pPr>
          </w:p>
        </w:tc>
      </w:tr>
      <w:tr w14:paraId="1C2006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0D92C58">
            <w:pPr>
              <w:pStyle w:val="34"/>
              <w:keepNext/>
              <w:spacing w:line="440" w:lineRule="exact"/>
              <w:ind w:left="63" w:right="63"/>
              <w:rPr>
                <w:rFonts w:hint="eastAsia" w:ascii="宋体" w:hAnsi="宋体" w:cs="宋体"/>
                <w:sz w:val="24"/>
                <w:szCs w:val="24"/>
              </w:rPr>
            </w:pPr>
          </w:p>
        </w:tc>
        <w:tc>
          <w:tcPr>
            <w:tcW w:w="1418" w:type="dxa"/>
            <w:vAlign w:val="center"/>
          </w:tcPr>
          <w:p w14:paraId="3886D47D">
            <w:pPr>
              <w:pStyle w:val="34"/>
              <w:keepNext/>
              <w:spacing w:line="440" w:lineRule="exact"/>
              <w:ind w:left="63" w:right="63"/>
              <w:rPr>
                <w:rFonts w:hint="eastAsia" w:ascii="宋体" w:hAnsi="宋体" w:cs="宋体"/>
                <w:sz w:val="24"/>
                <w:szCs w:val="24"/>
              </w:rPr>
            </w:pPr>
          </w:p>
        </w:tc>
        <w:tc>
          <w:tcPr>
            <w:tcW w:w="850" w:type="dxa"/>
            <w:vAlign w:val="center"/>
          </w:tcPr>
          <w:p w14:paraId="72694814">
            <w:pPr>
              <w:pStyle w:val="34"/>
              <w:keepNext/>
              <w:spacing w:line="440" w:lineRule="exact"/>
              <w:ind w:left="63" w:right="63"/>
              <w:rPr>
                <w:rFonts w:hint="eastAsia" w:ascii="宋体" w:hAnsi="宋体" w:cs="宋体"/>
                <w:sz w:val="24"/>
                <w:szCs w:val="24"/>
              </w:rPr>
            </w:pPr>
          </w:p>
        </w:tc>
        <w:tc>
          <w:tcPr>
            <w:tcW w:w="1058" w:type="dxa"/>
            <w:vAlign w:val="center"/>
          </w:tcPr>
          <w:p w14:paraId="12902D94">
            <w:pPr>
              <w:pStyle w:val="34"/>
              <w:keepNext/>
              <w:spacing w:line="440" w:lineRule="exact"/>
              <w:ind w:left="63" w:right="63"/>
              <w:rPr>
                <w:rFonts w:hint="eastAsia" w:ascii="宋体" w:hAnsi="宋体" w:cs="宋体"/>
                <w:sz w:val="24"/>
                <w:szCs w:val="24"/>
              </w:rPr>
            </w:pPr>
          </w:p>
        </w:tc>
        <w:tc>
          <w:tcPr>
            <w:tcW w:w="880" w:type="dxa"/>
            <w:vAlign w:val="center"/>
          </w:tcPr>
          <w:p w14:paraId="65A87B41">
            <w:pPr>
              <w:pStyle w:val="34"/>
              <w:keepNext/>
              <w:spacing w:line="440" w:lineRule="exact"/>
              <w:ind w:left="63" w:right="63"/>
              <w:rPr>
                <w:rFonts w:hint="eastAsia" w:ascii="宋体" w:hAnsi="宋体" w:cs="宋体"/>
                <w:sz w:val="24"/>
                <w:szCs w:val="24"/>
              </w:rPr>
            </w:pPr>
          </w:p>
        </w:tc>
        <w:tc>
          <w:tcPr>
            <w:tcW w:w="1020" w:type="dxa"/>
            <w:vAlign w:val="center"/>
          </w:tcPr>
          <w:p w14:paraId="146E6C82">
            <w:pPr>
              <w:pStyle w:val="34"/>
              <w:keepNext/>
              <w:spacing w:line="440" w:lineRule="exact"/>
              <w:ind w:left="63" w:right="63"/>
              <w:rPr>
                <w:rFonts w:hint="eastAsia" w:ascii="宋体" w:hAnsi="宋体" w:cs="宋体"/>
                <w:sz w:val="24"/>
                <w:szCs w:val="24"/>
              </w:rPr>
            </w:pPr>
          </w:p>
        </w:tc>
        <w:tc>
          <w:tcPr>
            <w:tcW w:w="1480" w:type="dxa"/>
            <w:vAlign w:val="center"/>
          </w:tcPr>
          <w:p w14:paraId="6476AA98">
            <w:pPr>
              <w:pStyle w:val="34"/>
              <w:keepNext/>
              <w:spacing w:line="440" w:lineRule="exact"/>
              <w:ind w:left="63" w:right="63"/>
              <w:rPr>
                <w:rFonts w:hint="eastAsia" w:ascii="宋体" w:hAnsi="宋体" w:cs="宋体"/>
                <w:sz w:val="24"/>
                <w:szCs w:val="24"/>
              </w:rPr>
            </w:pPr>
          </w:p>
        </w:tc>
        <w:tc>
          <w:tcPr>
            <w:tcW w:w="1020" w:type="dxa"/>
            <w:vAlign w:val="center"/>
          </w:tcPr>
          <w:p w14:paraId="49E89B9C">
            <w:pPr>
              <w:pStyle w:val="34"/>
              <w:keepNext/>
              <w:spacing w:line="440" w:lineRule="exact"/>
              <w:ind w:left="63" w:right="63"/>
              <w:rPr>
                <w:rFonts w:hint="eastAsia" w:ascii="宋体" w:hAnsi="宋体" w:cs="宋体"/>
                <w:sz w:val="24"/>
                <w:szCs w:val="24"/>
              </w:rPr>
            </w:pPr>
          </w:p>
        </w:tc>
        <w:tc>
          <w:tcPr>
            <w:tcW w:w="921" w:type="dxa"/>
            <w:vAlign w:val="center"/>
          </w:tcPr>
          <w:p w14:paraId="61DF69F3">
            <w:pPr>
              <w:pStyle w:val="34"/>
              <w:keepNext/>
              <w:spacing w:line="440" w:lineRule="exact"/>
              <w:ind w:left="63" w:right="63"/>
              <w:rPr>
                <w:rFonts w:hint="eastAsia" w:ascii="宋体" w:hAnsi="宋体" w:cs="宋体"/>
                <w:sz w:val="24"/>
                <w:szCs w:val="24"/>
              </w:rPr>
            </w:pPr>
          </w:p>
        </w:tc>
      </w:tr>
      <w:tr w14:paraId="77AC5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9DDDE7F">
            <w:pPr>
              <w:rPr>
                <w:rFonts w:hint="eastAsia" w:ascii="宋体" w:hAnsi="宋体" w:eastAsia="宋体" w:cs="宋体"/>
                <w:kern w:val="2"/>
                <w:sz w:val="24"/>
              </w:rPr>
            </w:pPr>
          </w:p>
        </w:tc>
        <w:tc>
          <w:tcPr>
            <w:tcW w:w="1418" w:type="dxa"/>
          </w:tcPr>
          <w:p w14:paraId="633D3C52">
            <w:pPr>
              <w:rPr>
                <w:rFonts w:hint="eastAsia" w:ascii="宋体" w:hAnsi="宋体" w:eastAsia="宋体" w:cs="宋体"/>
                <w:kern w:val="2"/>
                <w:sz w:val="24"/>
              </w:rPr>
            </w:pPr>
          </w:p>
        </w:tc>
        <w:tc>
          <w:tcPr>
            <w:tcW w:w="850" w:type="dxa"/>
          </w:tcPr>
          <w:p w14:paraId="040F5F89">
            <w:pPr>
              <w:rPr>
                <w:rFonts w:hint="eastAsia" w:ascii="宋体" w:hAnsi="宋体" w:eastAsia="宋体" w:cs="宋体"/>
                <w:kern w:val="2"/>
                <w:sz w:val="24"/>
              </w:rPr>
            </w:pPr>
          </w:p>
        </w:tc>
        <w:tc>
          <w:tcPr>
            <w:tcW w:w="1058" w:type="dxa"/>
          </w:tcPr>
          <w:p w14:paraId="0380B92D">
            <w:pPr>
              <w:rPr>
                <w:rFonts w:hint="eastAsia" w:ascii="宋体" w:hAnsi="宋体" w:eastAsia="宋体" w:cs="宋体"/>
                <w:kern w:val="2"/>
                <w:sz w:val="24"/>
              </w:rPr>
            </w:pPr>
          </w:p>
        </w:tc>
        <w:tc>
          <w:tcPr>
            <w:tcW w:w="880" w:type="dxa"/>
          </w:tcPr>
          <w:p w14:paraId="5A59578F">
            <w:pPr>
              <w:rPr>
                <w:rFonts w:hint="eastAsia" w:ascii="宋体" w:hAnsi="宋体" w:eastAsia="宋体" w:cs="宋体"/>
                <w:kern w:val="2"/>
                <w:sz w:val="24"/>
              </w:rPr>
            </w:pPr>
          </w:p>
        </w:tc>
        <w:tc>
          <w:tcPr>
            <w:tcW w:w="1020" w:type="dxa"/>
          </w:tcPr>
          <w:p w14:paraId="652A4A65">
            <w:pPr>
              <w:rPr>
                <w:rFonts w:hint="eastAsia" w:ascii="宋体" w:hAnsi="宋体" w:eastAsia="宋体" w:cs="宋体"/>
                <w:kern w:val="2"/>
                <w:sz w:val="24"/>
              </w:rPr>
            </w:pPr>
          </w:p>
        </w:tc>
        <w:tc>
          <w:tcPr>
            <w:tcW w:w="1480" w:type="dxa"/>
          </w:tcPr>
          <w:p w14:paraId="287583CB">
            <w:pPr>
              <w:rPr>
                <w:rFonts w:hint="eastAsia" w:ascii="宋体" w:hAnsi="宋体" w:eastAsia="宋体" w:cs="宋体"/>
                <w:kern w:val="2"/>
                <w:sz w:val="24"/>
              </w:rPr>
            </w:pPr>
          </w:p>
        </w:tc>
        <w:tc>
          <w:tcPr>
            <w:tcW w:w="1020" w:type="dxa"/>
          </w:tcPr>
          <w:p w14:paraId="651F0590">
            <w:pPr>
              <w:rPr>
                <w:rFonts w:hint="eastAsia" w:ascii="宋体" w:hAnsi="宋体" w:eastAsia="宋体" w:cs="宋体"/>
                <w:kern w:val="2"/>
                <w:sz w:val="24"/>
              </w:rPr>
            </w:pPr>
          </w:p>
        </w:tc>
        <w:tc>
          <w:tcPr>
            <w:tcW w:w="921" w:type="dxa"/>
          </w:tcPr>
          <w:p w14:paraId="2026BF00">
            <w:pPr>
              <w:rPr>
                <w:rFonts w:hint="eastAsia" w:ascii="宋体" w:hAnsi="宋体" w:eastAsia="宋体" w:cs="宋体"/>
                <w:kern w:val="2"/>
                <w:sz w:val="24"/>
              </w:rPr>
            </w:pPr>
          </w:p>
        </w:tc>
      </w:tr>
      <w:tr w14:paraId="57568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B9343A2">
            <w:pPr>
              <w:rPr>
                <w:rFonts w:hint="eastAsia" w:ascii="宋体" w:hAnsi="宋体" w:eastAsia="宋体" w:cs="宋体"/>
                <w:kern w:val="2"/>
                <w:sz w:val="24"/>
              </w:rPr>
            </w:pPr>
          </w:p>
        </w:tc>
        <w:tc>
          <w:tcPr>
            <w:tcW w:w="1418" w:type="dxa"/>
          </w:tcPr>
          <w:p w14:paraId="001608CA">
            <w:pPr>
              <w:rPr>
                <w:rFonts w:hint="eastAsia" w:ascii="宋体" w:hAnsi="宋体" w:eastAsia="宋体" w:cs="宋体"/>
                <w:kern w:val="2"/>
                <w:sz w:val="24"/>
              </w:rPr>
            </w:pPr>
          </w:p>
        </w:tc>
        <w:tc>
          <w:tcPr>
            <w:tcW w:w="850" w:type="dxa"/>
          </w:tcPr>
          <w:p w14:paraId="50DDDA06">
            <w:pPr>
              <w:rPr>
                <w:rFonts w:hint="eastAsia" w:ascii="宋体" w:hAnsi="宋体" w:eastAsia="宋体" w:cs="宋体"/>
                <w:kern w:val="2"/>
                <w:sz w:val="24"/>
              </w:rPr>
            </w:pPr>
          </w:p>
        </w:tc>
        <w:tc>
          <w:tcPr>
            <w:tcW w:w="1058" w:type="dxa"/>
          </w:tcPr>
          <w:p w14:paraId="758458D4">
            <w:pPr>
              <w:rPr>
                <w:rFonts w:hint="eastAsia" w:ascii="宋体" w:hAnsi="宋体" w:eastAsia="宋体" w:cs="宋体"/>
                <w:kern w:val="2"/>
                <w:sz w:val="24"/>
              </w:rPr>
            </w:pPr>
          </w:p>
        </w:tc>
        <w:tc>
          <w:tcPr>
            <w:tcW w:w="880" w:type="dxa"/>
          </w:tcPr>
          <w:p w14:paraId="1D1653CC">
            <w:pPr>
              <w:rPr>
                <w:rFonts w:hint="eastAsia" w:ascii="宋体" w:hAnsi="宋体" w:eastAsia="宋体" w:cs="宋体"/>
                <w:kern w:val="2"/>
                <w:sz w:val="24"/>
              </w:rPr>
            </w:pPr>
          </w:p>
        </w:tc>
        <w:tc>
          <w:tcPr>
            <w:tcW w:w="1020" w:type="dxa"/>
          </w:tcPr>
          <w:p w14:paraId="18D63A17">
            <w:pPr>
              <w:rPr>
                <w:rFonts w:hint="eastAsia" w:ascii="宋体" w:hAnsi="宋体" w:eastAsia="宋体" w:cs="宋体"/>
                <w:kern w:val="2"/>
                <w:sz w:val="24"/>
              </w:rPr>
            </w:pPr>
          </w:p>
        </w:tc>
        <w:tc>
          <w:tcPr>
            <w:tcW w:w="1480" w:type="dxa"/>
          </w:tcPr>
          <w:p w14:paraId="17E49E34">
            <w:pPr>
              <w:rPr>
                <w:rFonts w:hint="eastAsia" w:ascii="宋体" w:hAnsi="宋体" w:eastAsia="宋体" w:cs="宋体"/>
                <w:kern w:val="2"/>
                <w:sz w:val="24"/>
              </w:rPr>
            </w:pPr>
          </w:p>
        </w:tc>
        <w:tc>
          <w:tcPr>
            <w:tcW w:w="1020" w:type="dxa"/>
          </w:tcPr>
          <w:p w14:paraId="4F1FEC76">
            <w:pPr>
              <w:rPr>
                <w:rFonts w:hint="eastAsia" w:ascii="宋体" w:hAnsi="宋体" w:eastAsia="宋体" w:cs="宋体"/>
                <w:kern w:val="2"/>
                <w:sz w:val="24"/>
              </w:rPr>
            </w:pPr>
          </w:p>
        </w:tc>
        <w:tc>
          <w:tcPr>
            <w:tcW w:w="921" w:type="dxa"/>
          </w:tcPr>
          <w:p w14:paraId="69F0F38D">
            <w:pPr>
              <w:rPr>
                <w:rFonts w:hint="eastAsia" w:ascii="宋体" w:hAnsi="宋体" w:eastAsia="宋体" w:cs="宋体"/>
                <w:kern w:val="2"/>
                <w:sz w:val="24"/>
              </w:rPr>
            </w:pPr>
          </w:p>
        </w:tc>
      </w:tr>
      <w:tr w14:paraId="40B8B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F0B3ED4">
            <w:pPr>
              <w:rPr>
                <w:rFonts w:hint="eastAsia" w:ascii="宋体" w:hAnsi="宋体" w:eastAsia="宋体" w:cs="宋体"/>
                <w:kern w:val="2"/>
                <w:sz w:val="24"/>
              </w:rPr>
            </w:pPr>
          </w:p>
        </w:tc>
        <w:tc>
          <w:tcPr>
            <w:tcW w:w="1418" w:type="dxa"/>
          </w:tcPr>
          <w:p w14:paraId="461CE7C2">
            <w:pPr>
              <w:rPr>
                <w:rFonts w:hint="eastAsia" w:ascii="宋体" w:hAnsi="宋体" w:eastAsia="宋体" w:cs="宋体"/>
                <w:kern w:val="2"/>
                <w:sz w:val="24"/>
              </w:rPr>
            </w:pPr>
          </w:p>
        </w:tc>
        <w:tc>
          <w:tcPr>
            <w:tcW w:w="850" w:type="dxa"/>
          </w:tcPr>
          <w:p w14:paraId="1A715A87">
            <w:pPr>
              <w:rPr>
                <w:rFonts w:hint="eastAsia" w:ascii="宋体" w:hAnsi="宋体" w:eastAsia="宋体" w:cs="宋体"/>
                <w:kern w:val="2"/>
                <w:sz w:val="24"/>
              </w:rPr>
            </w:pPr>
          </w:p>
        </w:tc>
        <w:tc>
          <w:tcPr>
            <w:tcW w:w="1058" w:type="dxa"/>
          </w:tcPr>
          <w:p w14:paraId="65C4704E">
            <w:pPr>
              <w:rPr>
                <w:rFonts w:hint="eastAsia" w:ascii="宋体" w:hAnsi="宋体" w:eastAsia="宋体" w:cs="宋体"/>
                <w:kern w:val="2"/>
                <w:sz w:val="24"/>
              </w:rPr>
            </w:pPr>
          </w:p>
        </w:tc>
        <w:tc>
          <w:tcPr>
            <w:tcW w:w="880" w:type="dxa"/>
          </w:tcPr>
          <w:p w14:paraId="74EA1FCE">
            <w:pPr>
              <w:rPr>
                <w:rFonts w:hint="eastAsia" w:ascii="宋体" w:hAnsi="宋体" w:eastAsia="宋体" w:cs="宋体"/>
                <w:kern w:val="2"/>
                <w:sz w:val="24"/>
              </w:rPr>
            </w:pPr>
          </w:p>
        </w:tc>
        <w:tc>
          <w:tcPr>
            <w:tcW w:w="1020" w:type="dxa"/>
          </w:tcPr>
          <w:p w14:paraId="63CE087C">
            <w:pPr>
              <w:rPr>
                <w:rFonts w:hint="eastAsia" w:ascii="宋体" w:hAnsi="宋体" w:eastAsia="宋体" w:cs="宋体"/>
                <w:kern w:val="2"/>
                <w:sz w:val="24"/>
              </w:rPr>
            </w:pPr>
          </w:p>
        </w:tc>
        <w:tc>
          <w:tcPr>
            <w:tcW w:w="1480" w:type="dxa"/>
          </w:tcPr>
          <w:p w14:paraId="227797B8">
            <w:pPr>
              <w:rPr>
                <w:rFonts w:hint="eastAsia" w:ascii="宋体" w:hAnsi="宋体" w:eastAsia="宋体" w:cs="宋体"/>
                <w:kern w:val="2"/>
                <w:sz w:val="24"/>
              </w:rPr>
            </w:pPr>
          </w:p>
        </w:tc>
        <w:tc>
          <w:tcPr>
            <w:tcW w:w="1020" w:type="dxa"/>
          </w:tcPr>
          <w:p w14:paraId="129EF40F">
            <w:pPr>
              <w:rPr>
                <w:rFonts w:hint="eastAsia" w:ascii="宋体" w:hAnsi="宋体" w:eastAsia="宋体" w:cs="宋体"/>
                <w:kern w:val="2"/>
                <w:sz w:val="24"/>
              </w:rPr>
            </w:pPr>
          </w:p>
        </w:tc>
        <w:tc>
          <w:tcPr>
            <w:tcW w:w="921" w:type="dxa"/>
          </w:tcPr>
          <w:p w14:paraId="63502F48">
            <w:pPr>
              <w:rPr>
                <w:rFonts w:hint="eastAsia" w:ascii="宋体" w:hAnsi="宋体" w:eastAsia="宋体" w:cs="宋体"/>
                <w:kern w:val="2"/>
                <w:sz w:val="24"/>
              </w:rPr>
            </w:pPr>
          </w:p>
        </w:tc>
      </w:tr>
      <w:tr w14:paraId="1442B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F97B4A7">
            <w:pPr>
              <w:rPr>
                <w:rFonts w:hint="eastAsia" w:ascii="宋体" w:hAnsi="宋体" w:eastAsia="宋体" w:cs="宋体"/>
                <w:kern w:val="2"/>
                <w:sz w:val="24"/>
              </w:rPr>
            </w:pPr>
          </w:p>
        </w:tc>
        <w:tc>
          <w:tcPr>
            <w:tcW w:w="1418" w:type="dxa"/>
          </w:tcPr>
          <w:p w14:paraId="4E67AB9B">
            <w:pPr>
              <w:rPr>
                <w:rFonts w:hint="eastAsia" w:ascii="宋体" w:hAnsi="宋体" w:eastAsia="宋体" w:cs="宋体"/>
                <w:kern w:val="2"/>
                <w:sz w:val="24"/>
              </w:rPr>
            </w:pPr>
          </w:p>
        </w:tc>
        <w:tc>
          <w:tcPr>
            <w:tcW w:w="850" w:type="dxa"/>
          </w:tcPr>
          <w:p w14:paraId="2AFD1378">
            <w:pPr>
              <w:rPr>
                <w:rFonts w:hint="eastAsia" w:ascii="宋体" w:hAnsi="宋体" w:eastAsia="宋体" w:cs="宋体"/>
                <w:kern w:val="2"/>
                <w:sz w:val="24"/>
              </w:rPr>
            </w:pPr>
          </w:p>
        </w:tc>
        <w:tc>
          <w:tcPr>
            <w:tcW w:w="1058" w:type="dxa"/>
          </w:tcPr>
          <w:p w14:paraId="7B87E1CE">
            <w:pPr>
              <w:rPr>
                <w:rFonts w:hint="eastAsia" w:ascii="宋体" w:hAnsi="宋体" w:eastAsia="宋体" w:cs="宋体"/>
                <w:kern w:val="2"/>
                <w:sz w:val="24"/>
              </w:rPr>
            </w:pPr>
          </w:p>
        </w:tc>
        <w:tc>
          <w:tcPr>
            <w:tcW w:w="880" w:type="dxa"/>
          </w:tcPr>
          <w:p w14:paraId="3A9F7C91">
            <w:pPr>
              <w:rPr>
                <w:rFonts w:hint="eastAsia" w:ascii="宋体" w:hAnsi="宋体" w:eastAsia="宋体" w:cs="宋体"/>
                <w:kern w:val="2"/>
                <w:sz w:val="24"/>
              </w:rPr>
            </w:pPr>
          </w:p>
        </w:tc>
        <w:tc>
          <w:tcPr>
            <w:tcW w:w="1020" w:type="dxa"/>
          </w:tcPr>
          <w:p w14:paraId="2678AC3D">
            <w:pPr>
              <w:rPr>
                <w:rFonts w:hint="eastAsia" w:ascii="宋体" w:hAnsi="宋体" w:eastAsia="宋体" w:cs="宋体"/>
                <w:kern w:val="2"/>
                <w:sz w:val="24"/>
              </w:rPr>
            </w:pPr>
          </w:p>
        </w:tc>
        <w:tc>
          <w:tcPr>
            <w:tcW w:w="1480" w:type="dxa"/>
          </w:tcPr>
          <w:p w14:paraId="7B0850A4">
            <w:pPr>
              <w:rPr>
                <w:rFonts w:hint="eastAsia" w:ascii="宋体" w:hAnsi="宋体" w:eastAsia="宋体" w:cs="宋体"/>
                <w:kern w:val="2"/>
                <w:sz w:val="24"/>
              </w:rPr>
            </w:pPr>
          </w:p>
        </w:tc>
        <w:tc>
          <w:tcPr>
            <w:tcW w:w="1020" w:type="dxa"/>
          </w:tcPr>
          <w:p w14:paraId="708725F8">
            <w:pPr>
              <w:rPr>
                <w:rFonts w:hint="eastAsia" w:ascii="宋体" w:hAnsi="宋体" w:eastAsia="宋体" w:cs="宋体"/>
                <w:kern w:val="2"/>
                <w:sz w:val="24"/>
              </w:rPr>
            </w:pPr>
          </w:p>
        </w:tc>
        <w:tc>
          <w:tcPr>
            <w:tcW w:w="921" w:type="dxa"/>
          </w:tcPr>
          <w:p w14:paraId="69537CE0">
            <w:pPr>
              <w:rPr>
                <w:rFonts w:hint="eastAsia" w:ascii="宋体" w:hAnsi="宋体" w:eastAsia="宋体" w:cs="宋体"/>
                <w:kern w:val="2"/>
                <w:sz w:val="24"/>
              </w:rPr>
            </w:pPr>
          </w:p>
        </w:tc>
      </w:tr>
      <w:tr w14:paraId="78132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A42D2BA">
            <w:pPr>
              <w:rPr>
                <w:rFonts w:hint="eastAsia" w:ascii="宋体" w:hAnsi="宋体" w:eastAsia="宋体" w:cs="宋体"/>
                <w:kern w:val="2"/>
                <w:sz w:val="24"/>
              </w:rPr>
            </w:pPr>
          </w:p>
        </w:tc>
        <w:tc>
          <w:tcPr>
            <w:tcW w:w="1418" w:type="dxa"/>
          </w:tcPr>
          <w:p w14:paraId="119B41C7">
            <w:pPr>
              <w:rPr>
                <w:rFonts w:hint="eastAsia" w:ascii="宋体" w:hAnsi="宋体" w:eastAsia="宋体" w:cs="宋体"/>
                <w:kern w:val="2"/>
                <w:sz w:val="24"/>
              </w:rPr>
            </w:pPr>
          </w:p>
        </w:tc>
        <w:tc>
          <w:tcPr>
            <w:tcW w:w="850" w:type="dxa"/>
          </w:tcPr>
          <w:p w14:paraId="589AD0DA">
            <w:pPr>
              <w:rPr>
                <w:rFonts w:hint="eastAsia" w:ascii="宋体" w:hAnsi="宋体" w:eastAsia="宋体" w:cs="宋体"/>
                <w:kern w:val="2"/>
                <w:sz w:val="24"/>
              </w:rPr>
            </w:pPr>
          </w:p>
        </w:tc>
        <w:tc>
          <w:tcPr>
            <w:tcW w:w="1058" w:type="dxa"/>
          </w:tcPr>
          <w:p w14:paraId="4735DE2A">
            <w:pPr>
              <w:rPr>
                <w:rFonts w:hint="eastAsia" w:ascii="宋体" w:hAnsi="宋体" w:eastAsia="宋体" w:cs="宋体"/>
                <w:kern w:val="2"/>
                <w:sz w:val="24"/>
              </w:rPr>
            </w:pPr>
          </w:p>
        </w:tc>
        <w:tc>
          <w:tcPr>
            <w:tcW w:w="880" w:type="dxa"/>
          </w:tcPr>
          <w:p w14:paraId="67DF2E28">
            <w:pPr>
              <w:rPr>
                <w:rFonts w:hint="eastAsia" w:ascii="宋体" w:hAnsi="宋体" w:eastAsia="宋体" w:cs="宋体"/>
                <w:kern w:val="2"/>
                <w:sz w:val="24"/>
              </w:rPr>
            </w:pPr>
          </w:p>
        </w:tc>
        <w:tc>
          <w:tcPr>
            <w:tcW w:w="1020" w:type="dxa"/>
          </w:tcPr>
          <w:p w14:paraId="094EC120">
            <w:pPr>
              <w:rPr>
                <w:rFonts w:hint="eastAsia" w:ascii="宋体" w:hAnsi="宋体" w:eastAsia="宋体" w:cs="宋体"/>
                <w:kern w:val="2"/>
                <w:sz w:val="24"/>
              </w:rPr>
            </w:pPr>
          </w:p>
        </w:tc>
        <w:tc>
          <w:tcPr>
            <w:tcW w:w="1480" w:type="dxa"/>
          </w:tcPr>
          <w:p w14:paraId="77018351">
            <w:pPr>
              <w:rPr>
                <w:rFonts w:hint="eastAsia" w:ascii="宋体" w:hAnsi="宋体" w:eastAsia="宋体" w:cs="宋体"/>
                <w:kern w:val="2"/>
                <w:sz w:val="24"/>
              </w:rPr>
            </w:pPr>
          </w:p>
        </w:tc>
        <w:tc>
          <w:tcPr>
            <w:tcW w:w="1020" w:type="dxa"/>
          </w:tcPr>
          <w:p w14:paraId="0D35D2A1">
            <w:pPr>
              <w:rPr>
                <w:rFonts w:hint="eastAsia" w:ascii="宋体" w:hAnsi="宋体" w:eastAsia="宋体" w:cs="宋体"/>
                <w:kern w:val="2"/>
                <w:sz w:val="24"/>
              </w:rPr>
            </w:pPr>
          </w:p>
        </w:tc>
        <w:tc>
          <w:tcPr>
            <w:tcW w:w="921" w:type="dxa"/>
          </w:tcPr>
          <w:p w14:paraId="6FC072C3">
            <w:pPr>
              <w:rPr>
                <w:rFonts w:hint="eastAsia" w:ascii="宋体" w:hAnsi="宋体" w:eastAsia="宋体" w:cs="宋体"/>
                <w:kern w:val="2"/>
                <w:sz w:val="24"/>
              </w:rPr>
            </w:pPr>
          </w:p>
        </w:tc>
      </w:tr>
      <w:tr w14:paraId="0C4C3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B61E29">
            <w:pPr>
              <w:rPr>
                <w:rFonts w:hint="eastAsia" w:ascii="宋体" w:hAnsi="宋体" w:eastAsia="宋体" w:cs="宋体"/>
                <w:kern w:val="2"/>
                <w:sz w:val="24"/>
              </w:rPr>
            </w:pPr>
          </w:p>
        </w:tc>
        <w:tc>
          <w:tcPr>
            <w:tcW w:w="1418" w:type="dxa"/>
          </w:tcPr>
          <w:p w14:paraId="35CF007A">
            <w:pPr>
              <w:rPr>
                <w:rFonts w:hint="eastAsia" w:ascii="宋体" w:hAnsi="宋体" w:eastAsia="宋体" w:cs="宋体"/>
                <w:kern w:val="2"/>
                <w:sz w:val="24"/>
              </w:rPr>
            </w:pPr>
          </w:p>
        </w:tc>
        <w:tc>
          <w:tcPr>
            <w:tcW w:w="850" w:type="dxa"/>
          </w:tcPr>
          <w:p w14:paraId="4AB68C98">
            <w:pPr>
              <w:rPr>
                <w:rFonts w:hint="eastAsia" w:ascii="宋体" w:hAnsi="宋体" w:eastAsia="宋体" w:cs="宋体"/>
                <w:kern w:val="2"/>
                <w:sz w:val="24"/>
              </w:rPr>
            </w:pPr>
          </w:p>
        </w:tc>
        <w:tc>
          <w:tcPr>
            <w:tcW w:w="1058" w:type="dxa"/>
          </w:tcPr>
          <w:p w14:paraId="7644879B">
            <w:pPr>
              <w:rPr>
                <w:rFonts w:hint="eastAsia" w:ascii="宋体" w:hAnsi="宋体" w:eastAsia="宋体" w:cs="宋体"/>
                <w:kern w:val="2"/>
                <w:sz w:val="24"/>
              </w:rPr>
            </w:pPr>
          </w:p>
        </w:tc>
        <w:tc>
          <w:tcPr>
            <w:tcW w:w="880" w:type="dxa"/>
          </w:tcPr>
          <w:p w14:paraId="377634B9">
            <w:pPr>
              <w:rPr>
                <w:rFonts w:hint="eastAsia" w:ascii="宋体" w:hAnsi="宋体" w:eastAsia="宋体" w:cs="宋体"/>
                <w:kern w:val="2"/>
                <w:sz w:val="24"/>
              </w:rPr>
            </w:pPr>
          </w:p>
        </w:tc>
        <w:tc>
          <w:tcPr>
            <w:tcW w:w="1020" w:type="dxa"/>
          </w:tcPr>
          <w:p w14:paraId="60C84CC3">
            <w:pPr>
              <w:rPr>
                <w:rFonts w:hint="eastAsia" w:ascii="宋体" w:hAnsi="宋体" w:eastAsia="宋体" w:cs="宋体"/>
                <w:kern w:val="2"/>
                <w:sz w:val="24"/>
              </w:rPr>
            </w:pPr>
          </w:p>
        </w:tc>
        <w:tc>
          <w:tcPr>
            <w:tcW w:w="1480" w:type="dxa"/>
          </w:tcPr>
          <w:p w14:paraId="4D479A46">
            <w:pPr>
              <w:rPr>
                <w:rFonts w:hint="eastAsia" w:ascii="宋体" w:hAnsi="宋体" w:eastAsia="宋体" w:cs="宋体"/>
                <w:kern w:val="2"/>
                <w:sz w:val="24"/>
              </w:rPr>
            </w:pPr>
          </w:p>
        </w:tc>
        <w:tc>
          <w:tcPr>
            <w:tcW w:w="1020" w:type="dxa"/>
          </w:tcPr>
          <w:p w14:paraId="0D54B614">
            <w:pPr>
              <w:rPr>
                <w:rFonts w:hint="eastAsia" w:ascii="宋体" w:hAnsi="宋体" w:eastAsia="宋体" w:cs="宋体"/>
                <w:kern w:val="2"/>
                <w:sz w:val="24"/>
              </w:rPr>
            </w:pPr>
          </w:p>
        </w:tc>
        <w:tc>
          <w:tcPr>
            <w:tcW w:w="921" w:type="dxa"/>
          </w:tcPr>
          <w:p w14:paraId="143BBA1A">
            <w:pPr>
              <w:rPr>
                <w:rFonts w:hint="eastAsia" w:ascii="宋体" w:hAnsi="宋体" w:eastAsia="宋体" w:cs="宋体"/>
                <w:kern w:val="2"/>
                <w:sz w:val="24"/>
              </w:rPr>
            </w:pPr>
          </w:p>
        </w:tc>
      </w:tr>
      <w:tr w14:paraId="14FCB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10F2961">
            <w:pPr>
              <w:rPr>
                <w:rFonts w:hint="eastAsia" w:ascii="宋体" w:hAnsi="宋体" w:eastAsia="宋体" w:cs="宋体"/>
                <w:kern w:val="2"/>
                <w:sz w:val="24"/>
              </w:rPr>
            </w:pPr>
          </w:p>
        </w:tc>
        <w:tc>
          <w:tcPr>
            <w:tcW w:w="1418" w:type="dxa"/>
          </w:tcPr>
          <w:p w14:paraId="56CA3BD6">
            <w:pPr>
              <w:rPr>
                <w:rFonts w:hint="eastAsia" w:ascii="宋体" w:hAnsi="宋体" w:eastAsia="宋体" w:cs="宋体"/>
                <w:kern w:val="2"/>
                <w:sz w:val="24"/>
              </w:rPr>
            </w:pPr>
          </w:p>
        </w:tc>
        <w:tc>
          <w:tcPr>
            <w:tcW w:w="850" w:type="dxa"/>
          </w:tcPr>
          <w:p w14:paraId="692774E8">
            <w:pPr>
              <w:rPr>
                <w:rFonts w:hint="eastAsia" w:ascii="宋体" w:hAnsi="宋体" w:eastAsia="宋体" w:cs="宋体"/>
                <w:kern w:val="2"/>
                <w:sz w:val="24"/>
              </w:rPr>
            </w:pPr>
          </w:p>
        </w:tc>
        <w:tc>
          <w:tcPr>
            <w:tcW w:w="1058" w:type="dxa"/>
          </w:tcPr>
          <w:p w14:paraId="7A9B3A1A">
            <w:pPr>
              <w:rPr>
                <w:rFonts w:hint="eastAsia" w:ascii="宋体" w:hAnsi="宋体" w:eastAsia="宋体" w:cs="宋体"/>
                <w:kern w:val="2"/>
                <w:sz w:val="24"/>
              </w:rPr>
            </w:pPr>
          </w:p>
        </w:tc>
        <w:tc>
          <w:tcPr>
            <w:tcW w:w="880" w:type="dxa"/>
          </w:tcPr>
          <w:p w14:paraId="625A80FC">
            <w:pPr>
              <w:rPr>
                <w:rFonts w:hint="eastAsia" w:ascii="宋体" w:hAnsi="宋体" w:eastAsia="宋体" w:cs="宋体"/>
                <w:kern w:val="2"/>
                <w:sz w:val="24"/>
              </w:rPr>
            </w:pPr>
          </w:p>
        </w:tc>
        <w:tc>
          <w:tcPr>
            <w:tcW w:w="1020" w:type="dxa"/>
          </w:tcPr>
          <w:p w14:paraId="2AF0A889">
            <w:pPr>
              <w:rPr>
                <w:rFonts w:hint="eastAsia" w:ascii="宋体" w:hAnsi="宋体" w:eastAsia="宋体" w:cs="宋体"/>
                <w:kern w:val="2"/>
                <w:sz w:val="24"/>
              </w:rPr>
            </w:pPr>
          </w:p>
        </w:tc>
        <w:tc>
          <w:tcPr>
            <w:tcW w:w="1480" w:type="dxa"/>
          </w:tcPr>
          <w:p w14:paraId="391C839F">
            <w:pPr>
              <w:rPr>
                <w:rFonts w:hint="eastAsia" w:ascii="宋体" w:hAnsi="宋体" w:eastAsia="宋体" w:cs="宋体"/>
                <w:kern w:val="2"/>
                <w:sz w:val="24"/>
              </w:rPr>
            </w:pPr>
          </w:p>
        </w:tc>
        <w:tc>
          <w:tcPr>
            <w:tcW w:w="1020" w:type="dxa"/>
          </w:tcPr>
          <w:p w14:paraId="63B8E89F">
            <w:pPr>
              <w:rPr>
                <w:rFonts w:hint="eastAsia" w:ascii="宋体" w:hAnsi="宋体" w:eastAsia="宋体" w:cs="宋体"/>
                <w:kern w:val="2"/>
                <w:sz w:val="24"/>
              </w:rPr>
            </w:pPr>
          </w:p>
        </w:tc>
        <w:tc>
          <w:tcPr>
            <w:tcW w:w="921" w:type="dxa"/>
          </w:tcPr>
          <w:p w14:paraId="2C52BF06">
            <w:pPr>
              <w:rPr>
                <w:rFonts w:hint="eastAsia" w:ascii="宋体" w:hAnsi="宋体" w:eastAsia="宋体" w:cs="宋体"/>
                <w:kern w:val="2"/>
                <w:sz w:val="24"/>
              </w:rPr>
            </w:pPr>
          </w:p>
        </w:tc>
      </w:tr>
      <w:tr w14:paraId="19307C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4597ECF">
            <w:pPr>
              <w:rPr>
                <w:rFonts w:hint="eastAsia" w:ascii="宋体" w:hAnsi="宋体" w:eastAsia="宋体" w:cs="宋体"/>
                <w:kern w:val="2"/>
                <w:sz w:val="24"/>
              </w:rPr>
            </w:pPr>
          </w:p>
        </w:tc>
        <w:tc>
          <w:tcPr>
            <w:tcW w:w="1418" w:type="dxa"/>
          </w:tcPr>
          <w:p w14:paraId="1E05A1DD">
            <w:pPr>
              <w:rPr>
                <w:rFonts w:hint="eastAsia" w:ascii="宋体" w:hAnsi="宋体" w:eastAsia="宋体" w:cs="宋体"/>
                <w:kern w:val="2"/>
                <w:sz w:val="24"/>
              </w:rPr>
            </w:pPr>
          </w:p>
        </w:tc>
        <w:tc>
          <w:tcPr>
            <w:tcW w:w="850" w:type="dxa"/>
          </w:tcPr>
          <w:p w14:paraId="43422BA4">
            <w:pPr>
              <w:rPr>
                <w:rFonts w:hint="eastAsia" w:ascii="宋体" w:hAnsi="宋体" w:eastAsia="宋体" w:cs="宋体"/>
                <w:kern w:val="2"/>
                <w:sz w:val="24"/>
              </w:rPr>
            </w:pPr>
          </w:p>
        </w:tc>
        <w:tc>
          <w:tcPr>
            <w:tcW w:w="1058" w:type="dxa"/>
          </w:tcPr>
          <w:p w14:paraId="653A8AC4">
            <w:pPr>
              <w:rPr>
                <w:rFonts w:hint="eastAsia" w:ascii="宋体" w:hAnsi="宋体" w:eastAsia="宋体" w:cs="宋体"/>
                <w:kern w:val="2"/>
                <w:sz w:val="24"/>
              </w:rPr>
            </w:pPr>
          </w:p>
        </w:tc>
        <w:tc>
          <w:tcPr>
            <w:tcW w:w="880" w:type="dxa"/>
          </w:tcPr>
          <w:p w14:paraId="44C2D453">
            <w:pPr>
              <w:rPr>
                <w:rFonts w:hint="eastAsia" w:ascii="宋体" w:hAnsi="宋体" w:eastAsia="宋体" w:cs="宋体"/>
                <w:kern w:val="2"/>
                <w:sz w:val="24"/>
              </w:rPr>
            </w:pPr>
          </w:p>
        </w:tc>
        <w:tc>
          <w:tcPr>
            <w:tcW w:w="1020" w:type="dxa"/>
          </w:tcPr>
          <w:p w14:paraId="4CF50FFD">
            <w:pPr>
              <w:rPr>
                <w:rFonts w:hint="eastAsia" w:ascii="宋体" w:hAnsi="宋体" w:eastAsia="宋体" w:cs="宋体"/>
                <w:kern w:val="2"/>
                <w:sz w:val="24"/>
              </w:rPr>
            </w:pPr>
          </w:p>
        </w:tc>
        <w:tc>
          <w:tcPr>
            <w:tcW w:w="1480" w:type="dxa"/>
          </w:tcPr>
          <w:p w14:paraId="430CEA2C">
            <w:pPr>
              <w:rPr>
                <w:rFonts w:hint="eastAsia" w:ascii="宋体" w:hAnsi="宋体" w:eastAsia="宋体" w:cs="宋体"/>
                <w:kern w:val="2"/>
                <w:sz w:val="24"/>
              </w:rPr>
            </w:pPr>
          </w:p>
        </w:tc>
        <w:tc>
          <w:tcPr>
            <w:tcW w:w="1020" w:type="dxa"/>
          </w:tcPr>
          <w:p w14:paraId="4252F77D">
            <w:pPr>
              <w:rPr>
                <w:rFonts w:hint="eastAsia" w:ascii="宋体" w:hAnsi="宋体" w:eastAsia="宋体" w:cs="宋体"/>
                <w:kern w:val="2"/>
                <w:sz w:val="24"/>
              </w:rPr>
            </w:pPr>
          </w:p>
        </w:tc>
        <w:tc>
          <w:tcPr>
            <w:tcW w:w="921" w:type="dxa"/>
          </w:tcPr>
          <w:p w14:paraId="4C638E30">
            <w:pPr>
              <w:rPr>
                <w:rFonts w:hint="eastAsia" w:ascii="宋体" w:hAnsi="宋体" w:eastAsia="宋体" w:cs="宋体"/>
                <w:kern w:val="2"/>
                <w:sz w:val="24"/>
              </w:rPr>
            </w:pPr>
          </w:p>
        </w:tc>
      </w:tr>
      <w:tr w14:paraId="26CB6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732694E4">
            <w:pPr>
              <w:rPr>
                <w:rFonts w:hint="eastAsia" w:ascii="宋体" w:hAnsi="宋体" w:eastAsia="宋体" w:cs="宋体"/>
                <w:kern w:val="2"/>
                <w:sz w:val="24"/>
              </w:rPr>
            </w:pPr>
          </w:p>
        </w:tc>
        <w:tc>
          <w:tcPr>
            <w:tcW w:w="1418" w:type="dxa"/>
            <w:tcBorders>
              <w:bottom w:val="single" w:color="auto" w:sz="12" w:space="0"/>
            </w:tcBorders>
          </w:tcPr>
          <w:p w14:paraId="4C376E6C">
            <w:pPr>
              <w:rPr>
                <w:rFonts w:hint="eastAsia" w:ascii="宋体" w:hAnsi="宋体" w:eastAsia="宋体" w:cs="宋体"/>
                <w:kern w:val="2"/>
                <w:sz w:val="24"/>
              </w:rPr>
            </w:pPr>
          </w:p>
        </w:tc>
        <w:tc>
          <w:tcPr>
            <w:tcW w:w="850" w:type="dxa"/>
            <w:tcBorders>
              <w:bottom w:val="single" w:color="auto" w:sz="12" w:space="0"/>
            </w:tcBorders>
          </w:tcPr>
          <w:p w14:paraId="146171A4">
            <w:pPr>
              <w:rPr>
                <w:rFonts w:hint="eastAsia" w:ascii="宋体" w:hAnsi="宋体" w:eastAsia="宋体" w:cs="宋体"/>
                <w:kern w:val="2"/>
                <w:sz w:val="24"/>
              </w:rPr>
            </w:pPr>
          </w:p>
        </w:tc>
        <w:tc>
          <w:tcPr>
            <w:tcW w:w="1058" w:type="dxa"/>
            <w:tcBorders>
              <w:bottom w:val="single" w:color="auto" w:sz="12" w:space="0"/>
            </w:tcBorders>
          </w:tcPr>
          <w:p w14:paraId="0BE23E16">
            <w:pPr>
              <w:rPr>
                <w:rFonts w:hint="eastAsia" w:ascii="宋体" w:hAnsi="宋体" w:eastAsia="宋体" w:cs="宋体"/>
                <w:kern w:val="2"/>
                <w:sz w:val="24"/>
              </w:rPr>
            </w:pPr>
          </w:p>
        </w:tc>
        <w:tc>
          <w:tcPr>
            <w:tcW w:w="880" w:type="dxa"/>
            <w:tcBorders>
              <w:bottom w:val="single" w:color="auto" w:sz="12" w:space="0"/>
            </w:tcBorders>
          </w:tcPr>
          <w:p w14:paraId="30FD0DC9">
            <w:pPr>
              <w:rPr>
                <w:rFonts w:hint="eastAsia" w:ascii="宋体" w:hAnsi="宋体" w:eastAsia="宋体" w:cs="宋体"/>
                <w:kern w:val="2"/>
                <w:sz w:val="24"/>
              </w:rPr>
            </w:pPr>
          </w:p>
        </w:tc>
        <w:tc>
          <w:tcPr>
            <w:tcW w:w="1020" w:type="dxa"/>
            <w:tcBorders>
              <w:bottom w:val="single" w:color="auto" w:sz="12" w:space="0"/>
            </w:tcBorders>
          </w:tcPr>
          <w:p w14:paraId="5F11D215">
            <w:pPr>
              <w:rPr>
                <w:rFonts w:hint="eastAsia" w:ascii="宋体" w:hAnsi="宋体" w:eastAsia="宋体" w:cs="宋体"/>
                <w:kern w:val="2"/>
                <w:sz w:val="24"/>
              </w:rPr>
            </w:pPr>
          </w:p>
        </w:tc>
        <w:tc>
          <w:tcPr>
            <w:tcW w:w="1480" w:type="dxa"/>
            <w:tcBorders>
              <w:bottom w:val="single" w:color="auto" w:sz="12" w:space="0"/>
            </w:tcBorders>
          </w:tcPr>
          <w:p w14:paraId="3F1D4BCB">
            <w:pPr>
              <w:rPr>
                <w:rFonts w:hint="eastAsia" w:ascii="宋体" w:hAnsi="宋体" w:eastAsia="宋体" w:cs="宋体"/>
                <w:kern w:val="2"/>
                <w:sz w:val="24"/>
              </w:rPr>
            </w:pPr>
          </w:p>
        </w:tc>
        <w:tc>
          <w:tcPr>
            <w:tcW w:w="1020" w:type="dxa"/>
            <w:tcBorders>
              <w:bottom w:val="single" w:color="auto" w:sz="12" w:space="0"/>
            </w:tcBorders>
          </w:tcPr>
          <w:p w14:paraId="017766DA">
            <w:pPr>
              <w:rPr>
                <w:rFonts w:hint="eastAsia" w:ascii="宋体" w:hAnsi="宋体" w:eastAsia="宋体" w:cs="宋体"/>
                <w:kern w:val="2"/>
                <w:sz w:val="24"/>
              </w:rPr>
            </w:pPr>
          </w:p>
        </w:tc>
        <w:tc>
          <w:tcPr>
            <w:tcW w:w="921" w:type="dxa"/>
            <w:tcBorders>
              <w:bottom w:val="single" w:color="auto" w:sz="12" w:space="0"/>
            </w:tcBorders>
          </w:tcPr>
          <w:p w14:paraId="2E9A9F89">
            <w:pPr>
              <w:rPr>
                <w:rFonts w:hint="eastAsia" w:ascii="宋体" w:hAnsi="宋体" w:eastAsia="宋体" w:cs="宋体"/>
                <w:kern w:val="2"/>
                <w:sz w:val="24"/>
              </w:rPr>
            </w:pPr>
          </w:p>
        </w:tc>
      </w:tr>
    </w:tbl>
    <w:p w14:paraId="07414B4D">
      <w:pPr>
        <w:spacing w:line="440" w:lineRule="exact"/>
        <w:rPr>
          <w:rFonts w:hint="eastAsia" w:ascii="宋体" w:hAnsi="宋体" w:eastAsia="宋体" w:cs="宋体"/>
          <w:sz w:val="24"/>
        </w:rPr>
      </w:pPr>
    </w:p>
    <w:p w14:paraId="617D3B87">
      <w:pPr>
        <w:spacing w:line="440" w:lineRule="exact"/>
        <w:rPr>
          <w:rFonts w:hint="eastAsia" w:ascii="宋体" w:hAnsi="宋体" w:eastAsia="宋体" w:cs="宋体"/>
          <w:sz w:val="24"/>
        </w:rPr>
      </w:pPr>
    </w:p>
    <w:p w14:paraId="2ECB2B9D">
      <w:pPr>
        <w:spacing w:line="440" w:lineRule="exact"/>
        <w:rPr>
          <w:rFonts w:hint="eastAsia" w:ascii="宋体" w:hAnsi="宋体" w:eastAsia="宋体" w:cs="宋体"/>
          <w:sz w:val="24"/>
        </w:rPr>
      </w:pPr>
      <w:r>
        <w:rPr>
          <w:rFonts w:hint="eastAsia" w:ascii="宋体" w:hAnsi="宋体" w:eastAsia="宋体" w:cs="宋体"/>
          <w:sz w:val="24"/>
        </w:rPr>
        <w:t>附</w:t>
      </w:r>
      <w:bookmarkStart w:id="227" w:name="_Toc267261699"/>
      <w:bookmarkStart w:id="228" w:name="_Toc296944567"/>
      <w:bookmarkStart w:id="229" w:name="_Toc296503228"/>
      <w:bookmarkStart w:id="230" w:name="_Toc296891268"/>
      <w:bookmarkStart w:id="231" w:name="_Toc296891056"/>
      <w:bookmarkStart w:id="232" w:name="_Toc296347227"/>
      <w:bookmarkStart w:id="233" w:name="_Toc296346729"/>
      <w:r>
        <w:rPr>
          <w:rFonts w:hint="eastAsia" w:ascii="宋体" w:hAnsi="宋体" w:eastAsia="宋体" w:cs="宋体"/>
          <w:sz w:val="24"/>
        </w:rPr>
        <w:t>件5：</w:t>
      </w:r>
    </w:p>
    <w:bookmarkEnd w:id="227"/>
    <w:bookmarkEnd w:id="228"/>
    <w:bookmarkEnd w:id="229"/>
    <w:bookmarkEnd w:id="230"/>
    <w:bookmarkEnd w:id="231"/>
    <w:bookmarkEnd w:id="232"/>
    <w:bookmarkEnd w:id="233"/>
    <w:p w14:paraId="7E93DA5B">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18797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BD60B0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7390CBE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543F116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2BB9187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3C47A8E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69FBE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534313E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4C7E6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3E199B1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41B1233D">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40A6610B">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0BC5E452">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30777800">
            <w:pPr>
              <w:pStyle w:val="34"/>
              <w:keepNext/>
              <w:spacing w:line="440" w:lineRule="exact"/>
              <w:ind w:left="63" w:right="63"/>
              <w:rPr>
                <w:rFonts w:hint="eastAsia" w:ascii="宋体" w:hAnsi="宋体" w:cs="宋体"/>
                <w:sz w:val="24"/>
                <w:szCs w:val="24"/>
              </w:rPr>
            </w:pPr>
          </w:p>
        </w:tc>
      </w:tr>
      <w:tr w14:paraId="1E76B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6C4F06C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01BF7A2C">
            <w:pPr>
              <w:pStyle w:val="34"/>
              <w:keepNext/>
              <w:spacing w:line="440" w:lineRule="exact"/>
              <w:ind w:left="63" w:right="63"/>
              <w:rPr>
                <w:rFonts w:hint="eastAsia" w:ascii="宋体" w:hAnsi="宋体" w:cs="宋体"/>
                <w:sz w:val="24"/>
                <w:szCs w:val="24"/>
              </w:rPr>
            </w:pPr>
          </w:p>
        </w:tc>
        <w:tc>
          <w:tcPr>
            <w:tcW w:w="1134" w:type="dxa"/>
            <w:vAlign w:val="center"/>
          </w:tcPr>
          <w:p w14:paraId="12A9C6CA">
            <w:pPr>
              <w:pStyle w:val="34"/>
              <w:keepNext/>
              <w:spacing w:line="440" w:lineRule="exact"/>
              <w:ind w:left="63" w:right="63"/>
              <w:rPr>
                <w:rFonts w:hint="eastAsia" w:ascii="宋体" w:hAnsi="宋体" w:cs="宋体"/>
                <w:sz w:val="24"/>
                <w:szCs w:val="24"/>
              </w:rPr>
            </w:pPr>
          </w:p>
        </w:tc>
        <w:tc>
          <w:tcPr>
            <w:tcW w:w="1134" w:type="dxa"/>
            <w:vAlign w:val="center"/>
          </w:tcPr>
          <w:p w14:paraId="01448848">
            <w:pPr>
              <w:pStyle w:val="34"/>
              <w:keepNext/>
              <w:spacing w:line="440" w:lineRule="exact"/>
              <w:ind w:left="63" w:right="63"/>
              <w:rPr>
                <w:rFonts w:hint="eastAsia" w:ascii="宋体" w:hAnsi="宋体" w:cs="宋体"/>
                <w:sz w:val="24"/>
                <w:szCs w:val="24"/>
              </w:rPr>
            </w:pPr>
          </w:p>
        </w:tc>
        <w:tc>
          <w:tcPr>
            <w:tcW w:w="4252" w:type="dxa"/>
            <w:vAlign w:val="center"/>
          </w:tcPr>
          <w:p w14:paraId="172C2DD1">
            <w:pPr>
              <w:pStyle w:val="34"/>
              <w:keepNext/>
              <w:spacing w:line="440" w:lineRule="exact"/>
              <w:ind w:left="63" w:right="63"/>
              <w:rPr>
                <w:rFonts w:hint="eastAsia" w:ascii="宋体" w:hAnsi="宋体" w:cs="宋体"/>
                <w:sz w:val="24"/>
                <w:szCs w:val="24"/>
              </w:rPr>
            </w:pPr>
          </w:p>
        </w:tc>
      </w:tr>
      <w:tr w14:paraId="472E4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7D0D804F">
            <w:pPr>
              <w:pStyle w:val="34"/>
              <w:keepNext/>
              <w:spacing w:line="440" w:lineRule="exact"/>
              <w:ind w:left="63" w:right="63"/>
              <w:rPr>
                <w:rFonts w:hint="eastAsia" w:ascii="宋体" w:hAnsi="宋体" w:cs="宋体"/>
                <w:sz w:val="24"/>
                <w:szCs w:val="24"/>
              </w:rPr>
            </w:pPr>
          </w:p>
        </w:tc>
        <w:tc>
          <w:tcPr>
            <w:tcW w:w="1418" w:type="dxa"/>
            <w:vAlign w:val="center"/>
          </w:tcPr>
          <w:p w14:paraId="44C5FC91">
            <w:pPr>
              <w:pStyle w:val="34"/>
              <w:keepNext/>
              <w:spacing w:line="440" w:lineRule="exact"/>
              <w:ind w:left="63" w:right="63"/>
              <w:rPr>
                <w:rFonts w:hint="eastAsia" w:ascii="宋体" w:hAnsi="宋体" w:cs="宋体"/>
                <w:sz w:val="24"/>
                <w:szCs w:val="24"/>
              </w:rPr>
            </w:pPr>
          </w:p>
        </w:tc>
        <w:tc>
          <w:tcPr>
            <w:tcW w:w="1134" w:type="dxa"/>
            <w:vAlign w:val="center"/>
          </w:tcPr>
          <w:p w14:paraId="2FD76BC9">
            <w:pPr>
              <w:pStyle w:val="34"/>
              <w:keepNext/>
              <w:spacing w:line="440" w:lineRule="exact"/>
              <w:ind w:left="63" w:right="63"/>
              <w:rPr>
                <w:rFonts w:hint="eastAsia" w:ascii="宋体" w:hAnsi="宋体" w:cs="宋体"/>
                <w:sz w:val="24"/>
                <w:szCs w:val="24"/>
              </w:rPr>
            </w:pPr>
          </w:p>
        </w:tc>
        <w:tc>
          <w:tcPr>
            <w:tcW w:w="1134" w:type="dxa"/>
            <w:vAlign w:val="center"/>
          </w:tcPr>
          <w:p w14:paraId="6BCDEC2B">
            <w:pPr>
              <w:pStyle w:val="34"/>
              <w:keepNext/>
              <w:spacing w:line="440" w:lineRule="exact"/>
              <w:ind w:left="63" w:right="63"/>
              <w:rPr>
                <w:rFonts w:hint="eastAsia" w:ascii="宋体" w:hAnsi="宋体" w:cs="宋体"/>
                <w:sz w:val="24"/>
                <w:szCs w:val="24"/>
              </w:rPr>
            </w:pPr>
          </w:p>
        </w:tc>
        <w:tc>
          <w:tcPr>
            <w:tcW w:w="4252" w:type="dxa"/>
            <w:vAlign w:val="center"/>
          </w:tcPr>
          <w:p w14:paraId="18B1236F">
            <w:pPr>
              <w:pStyle w:val="34"/>
              <w:keepNext/>
              <w:spacing w:line="440" w:lineRule="exact"/>
              <w:ind w:left="63" w:right="63"/>
              <w:rPr>
                <w:rFonts w:hint="eastAsia" w:ascii="宋体" w:hAnsi="宋体" w:cs="宋体"/>
                <w:sz w:val="24"/>
                <w:szCs w:val="24"/>
              </w:rPr>
            </w:pPr>
          </w:p>
        </w:tc>
      </w:tr>
      <w:tr w14:paraId="14103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0083AD64">
            <w:pPr>
              <w:pStyle w:val="34"/>
              <w:keepNext/>
              <w:spacing w:line="440" w:lineRule="exact"/>
              <w:ind w:left="63" w:right="63"/>
              <w:rPr>
                <w:rFonts w:hint="eastAsia" w:ascii="宋体" w:hAnsi="宋体" w:cs="宋体"/>
                <w:sz w:val="24"/>
                <w:szCs w:val="24"/>
              </w:rPr>
            </w:pPr>
          </w:p>
        </w:tc>
        <w:tc>
          <w:tcPr>
            <w:tcW w:w="1418" w:type="dxa"/>
            <w:vAlign w:val="center"/>
          </w:tcPr>
          <w:p w14:paraId="77505429">
            <w:pPr>
              <w:pStyle w:val="34"/>
              <w:keepNext/>
              <w:spacing w:line="440" w:lineRule="exact"/>
              <w:ind w:left="63" w:right="63"/>
              <w:rPr>
                <w:rFonts w:hint="eastAsia" w:ascii="宋体" w:hAnsi="宋体" w:cs="宋体"/>
                <w:sz w:val="24"/>
                <w:szCs w:val="24"/>
              </w:rPr>
            </w:pPr>
          </w:p>
        </w:tc>
        <w:tc>
          <w:tcPr>
            <w:tcW w:w="1134" w:type="dxa"/>
            <w:vAlign w:val="center"/>
          </w:tcPr>
          <w:p w14:paraId="36B61BD0">
            <w:pPr>
              <w:pStyle w:val="34"/>
              <w:keepNext/>
              <w:spacing w:line="440" w:lineRule="exact"/>
              <w:ind w:left="63" w:right="63"/>
              <w:rPr>
                <w:rFonts w:hint="eastAsia" w:ascii="宋体" w:hAnsi="宋体" w:cs="宋体"/>
                <w:sz w:val="24"/>
                <w:szCs w:val="24"/>
              </w:rPr>
            </w:pPr>
          </w:p>
        </w:tc>
        <w:tc>
          <w:tcPr>
            <w:tcW w:w="1134" w:type="dxa"/>
            <w:vAlign w:val="center"/>
          </w:tcPr>
          <w:p w14:paraId="714E3908">
            <w:pPr>
              <w:pStyle w:val="34"/>
              <w:keepNext/>
              <w:spacing w:line="440" w:lineRule="exact"/>
              <w:ind w:left="63" w:right="63"/>
              <w:rPr>
                <w:rFonts w:hint="eastAsia" w:ascii="宋体" w:hAnsi="宋体" w:cs="宋体"/>
                <w:sz w:val="24"/>
                <w:szCs w:val="24"/>
              </w:rPr>
            </w:pPr>
          </w:p>
        </w:tc>
        <w:tc>
          <w:tcPr>
            <w:tcW w:w="4252" w:type="dxa"/>
            <w:vAlign w:val="center"/>
          </w:tcPr>
          <w:p w14:paraId="38FB6170">
            <w:pPr>
              <w:pStyle w:val="34"/>
              <w:keepNext/>
              <w:spacing w:line="440" w:lineRule="exact"/>
              <w:ind w:left="63" w:right="63"/>
              <w:rPr>
                <w:rFonts w:hint="eastAsia" w:ascii="宋体" w:hAnsi="宋体" w:cs="宋体"/>
                <w:sz w:val="24"/>
                <w:szCs w:val="24"/>
              </w:rPr>
            </w:pPr>
          </w:p>
        </w:tc>
      </w:tr>
      <w:tr w14:paraId="3B12C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44903D4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2E5AB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EAD714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项目经理</w:t>
            </w:r>
          </w:p>
        </w:tc>
        <w:tc>
          <w:tcPr>
            <w:tcW w:w="1418" w:type="dxa"/>
            <w:vAlign w:val="center"/>
          </w:tcPr>
          <w:p w14:paraId="53065A93">
            <w:pPr>
              <w:pStyle w:val="34"/>
              <w:keepNext/>
              <w:spacing w:line="440" w:lineRule="exact"/>
              <w:ind w:left="63" w:right="63"/>
              <w:rPr>
                <w:rFonts w:hint="eastAsia" w:ascii="宋体" w:hAnsi="宋体" w:cs="宋体"/>
                <w:sz w:val="24"/>
                <w:szCs w:val="24"/>
              </w:rPr>
            </w:pPr>
          </w:p>
        </w:tc>
        <w:tc>
          <w:tcPr>
            <w:tcW w:w="1134" w:type="dxa"/>
            <w:vAlign w:val="center"/>
          </w:tcPr>
          <w:p w14:paraId="4810D980">
            <w:pPr>
              <w:pStyle w:val="34"/>
              <w:keepNext/>
              <w:spacing w:line="440" w:lineRule="exact"/>
              <w:ind w:left="63" w:right="63"/>
              <w:rPr>
                <w:rFonts w:hint="eastAsia" w:ascii="宋体" w:hAnsi="宋体" w:cs="宋体"/>
                <w:sz w:val="24"/>
                <w:szCs w:val="24"/>
              </w:rPr>
            </w:pPr>
          </w:p>
        </w:tc>
        <w:tc>
          <w:tcPr>
            <w:tcW w:w="1134" w:type="dxa"/>
            <w:vAlign w:val="center"/>
          </w:tcPr>
          <w:p w14:paraId="4A0729AA">
            <w:pPr>
              <w:pStyle w:val="34"/>
              <w:keepNext/>
              <w:spacing w:line="440" w:lineRule="exact"/>
              <w:ind w:left="63" w:right="63"/>
              <w:rPr>
                <w:rFonts w:hint="eastAsia" w:ascii="宋体" w:hAnsi="宋体" w:cs="宋体"/>
                <w:sz w:val="24"/>
                <w:szCs w:val="24"/>
              </w:rPr>
            </w:pPr>
          </w:p>
        </w:tc>
        <w:tc>
          <w:tcPr>
            <w:tcW w:w="4252" w:type="dxa"/>
            <w:vAlign w:val="center"/>
          </w:tcPr>
          <w:p w14:paraId="2EA55C82">
            <w:pPr>
              <w:pStyle w:val="34"/>
              <w:keepNext/>
              <w:spacing w:line="440" w:lineRule="exact"/>
              <w:ind w:left="63" w:right="63"/>
              <w:rPr>
                <w:rFonts w:hint="eastAsia" w:ascii="宋体" w:hAnsi="宋体" w:cs="宋体"/>
                <w:sz w:val="24"/>
                <w:szCs w:val="24"/>
              </w:rPr>
            </w:pPr>
          </w:p>
        </w:tc>
      </w:tr>
      <w:tr w14:paraId="1931CF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0A9CAF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46B87AFF">
            <w:pPr>
              <w:pStyle w:val="34"/>
              <w:keepNext/>
              <w:spacing w:line="440" w:lineRule="exact"/>
              <w:ind w:left="63" w:right="63"/>
              <w:rPr>
                <w:rFonts w:hint="eastAsia" w:ascii="宋体" w:hAnsi="宋体" w:cs="宋体"/>
                <w:sz w:val="24"/>
                <w:szCs w:val="24"/>
              </w:rPr>
            </w:pPr>
          </w:p>
        </w:tc>
        <w:tc>
          <w:tcPr>
            <w:tcW w:w="1134" w:type="dxa"/>
            <w:vAlign w:val="center"/>
          </w:tcPr>
          <w:p w14:paraId="1ADCBD74">
            <w:pPr>
              <w:pStyle w:val="34"/>
              <w:keepNext/>
              <w:spacing w:line="440" w:lineRule="exact"/>
              <w:ind w:left="63" w:right="63"/>
              <w:rPr>
                <w:rFonts w:hint="eastAsia" w:ascii="宋体" w:hAnsi="宋体" w:cs="宋体"/>
                <w:sz w:val="24"/>
                <w:szCs w:val="24"/>
              </w:rPr>
            </w:pPr>
          </w:p>
        </w:tc>
        <w:tc>
          <w:tcPr>
            <w:tcW w:w="1134" w:type="dxa"/>
            <w:vAlign w:val="center"/>
          </w:tcPr>
          <w:p w14:paraId="0F5B948E">
            <w:pPr>
              <w:pStyle w:val="34"/>
              <w:keepNext/>
              <w:spacing w:line="440" w:lineRule="exact"/>
              <w:ind w:left="63" w:right="63"/>
              <w:rPr>
                <w:rFonts w:hint="eastAsia" w:ascii="宋体" w:hAnsi="宋体" w:cs="宋体"/>
                <w:sz w:val="24"/>
                <w:szCs w:val="24"/>
              </w:rPr>
            </w:pPr>
          </w:p>
        </w:tc>
        <w:tc>
          <w:tcPr>
            <w:tcW w:w="4252" w:type="dxa"/>
            <w:vAlign w:val="center"/>
          </w:tcPr>
          <w:p w14:paraId="1AF4A251">
            <w:pPr>
              <w:pStyle w:val="34"/>
              <w:keepNext/>
              <w:spacing w:line="440" w:lineRule="exact"/>
              <w:ind w:left="63" w:right="63"/>
              <w:rPr>
                <w:rFonts w:hint="eastAsia" w:ascii="宋体" w:hAnsi="宋体" w:cs="宋体"/>
                <w:sz w:val="24"/>
                <w:szCs w:val="24"/>
              </w:rPr>
            </w:pPr>
          </w:p>
        </w:tc>
      </w:tr>
      <w:tr w14:paraId="75902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20C5AC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施工管理</w:t>
            </w:r>
          </w:p>
        </w:tc>
        <w:tc>
          <w:tcPr>
            <w:tcW w:w="1418" w:type="dxa"/>
            <w:vAlign w:val="center"/>
          </w:tcPr>
          <w:p w14:paraId="676F243C">
            <w:pPr>
              <w:pStyle w:val="34"/>
              <w:keepNext/>
              <w:spacing w:line="440" w:lineRule="exact"/>
              <w:ind w:left="63" w:right="63"/>
              <w:rPr>
                <w:rFonts w:hint="eastAsia" w:ascii="宋体" w:hAnsi="宋体" w:cs="宋体"/>
                <w:sz w:val="24"/>
                <w:szCs w:val="24"/>
              </w:rPr>
            </w:pPr>
          </w:p>
        </w:tc>
        <w:tc>
          <w:tcPr>
            <w:tcW w:w="1134" w:type="dxa"/>
            <w:vAlign w:val="center"/>
          </w:tcPr>
          <w:p w14:paraId="58D7DBF9">
            <w:pPr>
              <w:pStyle w:val="34"/>
              <w:keepNext/>
              <w:spacing w:line="440" w:lineRule="exact"/>
              <w:ind w:left="63" w:right="63"/>
              <w:rPr>
                <w:rFonts w:hint="eastAsia" w:ascii="宋体" w:hAnsi="宋体" w:cs="宋体"/>
                <w:sz w:val="24"/>
                <w:szCs w:val="24"/>
              </w:rPr>
            </w:pPr>
          </w:p>
        </w:tc>
        <w:tc>
          <w:tcPr>
            <w:tcW w:w="1134" w:type="dxa"/>
            <w:vAlign w:val="center"/>
          </w:tcPr>
          <w:p w14:paraId="0F9F4037">
            <w:pPr>
              <w:pStyle w:val="34"/>
              <w:keepNext/>
              <w:spacing w:line="440" w:lineRule="exact"/>
              <w:ind w:left="63" w:right="63"/>
              <w:rPr>
                <w:rFonts w:hint="eastAsia" w:ascii="宋体" w:hAnsi="宋体" w:cs="宋体"/>
                <w:sz w:val="24"/>
                <w:szCs w:val="24"/>
              </w:rPr>
            </w:pPr>
          </w:p>
        </w:tc>
        <w:tc>
          <w:tcPr>
            <w:tcW w:w="4252" w:type="dxa"/>
            <w:vAlign w:val="center"/>
          </w:tcPr>
          <w:p w14:paraId="00D67244">
            <w:pPr>
              <w:pStyle w:val="34"/>
              <w:keepNext/>
              <w:spacing w:line="440" w:lineRule="exact"/>
              <w:ind w:left="63" w:right="63"/>
              <w:rPr>
                <w:rFonts w:hint="eastAsia" w:ascii="宋体" w:hAnsi="宋体" w:cs="宋体"/>
                <w:sz w:val="24"/>
                <w:szCs w:val="24"/>
              </w:rPr>
            </w:pPr>
          </w:p>
        </w:tc>
      </w:tr>
      <w:tr w14:paraId="36954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48B686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47954668">
            <w:pPr>
              <w:pStyle w:val="34"/>
              <w:keepNext/>
              <w:spacing w:line="440" w:lineRule="exact"/>
              <w:ind w:left="63" w:right="63"/>
              <w:rPr>
                <w:rFonts w:hint="eastAsia" w:ascii="宋体" w:hAnsi="宋体" w:cs="宋体"/>
                <w:sz w:val="24"/>
                <w:szCs w:val="24"/>
              </w:rPr>
            </w:pPr>
          </w:p>
        </w:tc>
        <w:tc>
          <w:tcPr>
            <w:tcW w:w="1134" w:type="dxa"/>
            <w:vAlign w:val="center"/>
          </w:tcPr>
          <w:p w14:paraId="7A1B195F">
            <w:pPr>
              <w:pStyle w:val="34"/>
              <w:keepNext/>
              <w:spacing w:line="440" w:lineRule="exact"/>
              <w:ind w:left="63" w:right="63"/>
              <w:rPr>
                <w:rFonts w:hint="eastAsia" w:ascii="宋体" w:hAnsi="宋体" w:cs="宋体"/>
                <w:sz w:val="24"/>
                <w:szCs w:val="24"/>
              </w:rPr>
            </w:pPr>
          </w:p>
        </w:tc>
        <w:tc>
          <w:tcPr>
            <w:tcW w:w="1134" w:type="dxa"/>
            <w:vAlign w:val="center"/>
          </w:tcPr>
          <w:p w14:paraId="43505A4F">
            <w:pPr>
              <w:pStyle w:val="34"/>
              <w:keepNext/>
              <w:spacing w:line="440" w:lineRule="exact"/>
              <w:ind w:left="63" w:right="63"/>
              <w:rPr>
                <w:rFonts w:hint="eastAsia" w:ascii="宋体" w:hAnsi="宋体" w:cs="宋体"/>
                <w:sz w:val="24"/>
                <w:szCs w:val="24"/>
              </w:rPr>
            </w:pPr>
          </w:p>
        </w:tc>
        <w:tc>
          <w:tcPr>
            <w:tcW w:w="4252" w:type="dxa"/>
            <w:vAlign w:val="center"/>
          </w:tcPr>
          <w:p w14:paraId="7B1BBE68">
            <w:pPr>
              <w:pStyle w:val="34"/>
              <w:keepNext/>
              <w:spacing w:line="440" w:lineRule="exact"/>
              <w:ind w:left="63" w:right="63"/>
              <w:rPr>
                <w:rFonts w:hint="eastAsia" w:ascii="宋体" w:hAnsi="宋体" w:cs="宋体"/>
                <w:sz w:val="24"/>
                <w:szCs w:val="24"/>
              </w:rPr>
            </w:pPr>
          </w:p>
        </w:tc>
      </w:tr>
      <w:tr w14:paraId="203C7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D9A345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13713D9A">
            <w:pPr>
              <w:pStyle w:val="34"/>
              <w:keepNext/>
              <w:spacing w:line="440" w:lineRule="exact"/>
              <w:ind w:left="63" w:right="63"/>
              <w:rPr>
                <w:rFonts w:hint="eastAsia" w:ascii="宋体" w:hAnsi="宋体" w:cs="宋体"/>
                <w:sz w:val="24"/>
                <w:szCs w:val="24"/>
              </w:rPr>
            </w:pPr>
          </w:p>
        </w:tc>
        <w:tc>
          <w:tcPr>
            <w:tcW w:w="1134" w:type="dxa"/>
            <w:vAlign w:val="center"/>
          </w:tcPr>
          <w:p w14:paraId="2B5E91BF">
            <w:pPr>
              <w:pStyle w:val="34"/>
              <w:keepNext/>
              <w:spacing w:line="440" w:lineRule="exact"/>
              <w:ind w:left="63" w:right="63"/>
              <w:rPr>
                <w:rFonts w:hint="eastAsia" w:ascii="宋体" w:hAnsi="宋体" w:cs="宋体"/>
                <w:sz w:val="24"/>
                <w:szCs w:val="24"/>
              </w:rPr>
            </w:pPr>
          </w:p>
        </w:tc>
        <w:tc>
          <w:tcPr>
            <w:tcW w:w="1134" w:type="dxa"/>
            <w:vAlign w:val="center"/>
          </w:tcPr>
          <w:p w14:paraId="5601F756">
            <w:pPr>
              <w:pStyle w:val="34"/>
              <w:keepNext/>
              <w:spacing w:line="440" w:lineRule="exact"/>
              <w:ind w:left="63" w:right="63"/>
              <w:rPr>
                <w:rFonts w:hint="eastAsia" w:ascii="宋体" w:hAnsi="宋体" w:cs="宋体"/>
                <w:sz w:val="24"/>
                <w:szCs w:val="24"/>
              </w:rPr>
            </w:pPr>
          </w:p>
        </w:tc>
        <w:tc>
          <w:tcPr>
            <w:tcW w:w="4252" w:type="dxa"/>
            <w:vAlign w:val="center"/>
          </w:tcPr>
          <w:p w14:paraId="6B47FA8A">
            <w:pPr>
              <w:pStyle w:val="34"/>
              <w:keepNext/>
              <w:spacing w:line="440" w:lineRule="exact"/>
              <w:ind w:left="63" w:right="63"/>
              <w:rPr>
                <w:rFonts w:hint="eastAsia" w:ascii="宋体" w:hAnsi="宋体" w:cs="宋体"/>
                <w:sz w:val="24"/>
                <w:szCs w:val="24"/>
              </w:rPr>
            </w:pPr>
          </w:p>
        </w:tc>
      </w:tr>
      <w:tr w14:paraId="54E7F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C99A0B5">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0F86F729">
            <w:pPr>
              <w:pStyle w:val="34"/>
              <w:keepNext/>
              <w:spacing w:line="440" w:lineRule="exact"/>
              <w:ind w:left="63" w:right="63"/>
              <w:rPr>
                <w:rFonts w:hint="eastAsia" w:ascii="宋体" w:hAnsi="宋体" w:cs="宋体"/>
                <w:sz w:val="24"/>
                <w:szCs w:val="24"/>
              </w:rPr>
            </w:pPr>
          </w:p>
        </w:tc>
        <w:tc>
          <w:tcPr>
            <w:tcW w:w="1134" w:type="dxa"/>
            <w:vAlign w:val="center"/>
          </w:tcPr>
          <w:p w14:paraId="75767738">
            <w:pPr>
              <w:pStyle w:val="34"/>
              <w:keepNext/>
              <w:spacing w:line="440" w:lineRule="exact"/>
              <w:ind w:left="63" w:right="63"/>
              <w:rPr>
                <w:rFonts w:hint="eastAsia" w:ascii="宋体" w:hAnsi="宋体" w:cs="宋体"/>
                <w:sz w:val="24"/>
                <w:szCs w:val="24"/>
              </w:rPr>
            </w:pPr>
          </w:p>
        </w:tc>
        <w:tc>
          <w:tcPr>
            <w:tcW w:w="1134" w:type="dxa"/>
            <w:vAlign w:val="center"/>
          </w:tcPr>
          <w:p w14:paraId="094A638C">
            <w:pPr>
              <w:pStyle w:val="34"/>
              <w:keepNext/>
              <w:spacing w:line="440" w:lineRule="exact"/>
              <w:ind w:left="63" w:right="63"/>
              <w:rPr>
                <w:rFonts w:hint="eastAsia" w:ascii="宋体" w:hAnsi="宋体" w:cs="宋体"/>
                <w:sz w:val="24"/>
                <w:szCs w:val="24"/>
              </w:rPr>
            </w:pPr>
          </w:p>
        </w:tc>
        <w:tc>
          <w:tcPr>
            <w:tcW w:w="4252" w:type="dxa"/>
            <w:vAlign w:val="center"/>
          </w:tcPr>
          <w:p w14:paraId="410365BC">
            <w:pPr>
              <w:pStyle w:val="34"/>
              <w:keepNext/>
              <w:spacing w:line="440" w:lineRule="exact"/>
              <w:ind w:left="63" w:right="63"/>
              <w:rPr>
                <w:rFonts w:hint="eastAsia" w:ascii="宋体" w:hAnsi="宋体" w:cs="宋体"/>
                <w:sz w:val="24"/>
                <w:szCs w:val="24"/>
              </w:rPr>
            </w:pPr>
          </w:p>
        </w:tc>
      </w:tr>
      <w:tr w14:paraId="6E5A1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DF510A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1AC564BC">
            <w:pPr>
              <w:pStyle w:val="34"/>
              <w:keepNext/>
              <w:spacing w:line="440" w:lineRule="exact"/>
              <w:ind w:left="63" w:right="63"/>
              <w:rPr>
                <w:rFonts w:hint="eastAsia" w:ascii="宋体" w:hAnsi="宋体" w:cs="宋体"/>
                <w:sz w:val="24"/>
                <w:szCs w:val="24"/>
              </w:rPr>
            </w:pPr>
          </w:p>
        </w:tc>
        <w:tc>
          <w:tcPr>
            <w:tcW w:w="1134" w:type="dxa"/>
            <w:vAlign w:val="center"/>
          </w:tcPr>
          <w:p w14:paraId="36368960">
            <w:pPr>
              <w:pStyle w:val="34"/>
              <w:keepNext/>
              <w:spacing w:line="440" w:lineRule="exact"/>
              <w:ind w:left="63" w:right="63"/>
              <w:rPr>
                <w:rFonts w:hint="eastAsia" w:ascii="宋体" w:hAnsi="宋体" w:cs="宋体"/>
                <w:sz w:val="24"/>
                <w:szCs w:val="24"/>
              </w:rPr>
            </w:pPr>
          </w:p>
        </w:tc>
        <w:tc>
          <w:tcPr>
            <w:tcW w:w="1134" w:type="dxa"/>
            <w:vAlign w:val="center"/>
          </w:tcPr>
          <w:p w14:paraId="58E37C17">
            <w:pPr>
              <w:pStyle w:val="34"/>
              <w:keepNext/>
              <w:spacing w:line="440" w:lineRule="exact"/>
              <w:ind w:left="63" w:right="63"/>
              <w:rPr>
                <w:rFonts w:hint="eastAsia" w:ascii="宋体" w:hAnsi="宋体" w:cs="宋体"/>
                <w:sz w:val="24"/>
                <w:szCs w:val="24"/>
              </w:rPr>
            </w:pPr>
          </w:p>
        </w:tc>
        <w:tc>
          <w:tcPr>
            <w:tcW w:w="4252" w:type="dxa"/>
            <w:vAlign w:val="center"/>
          </w:tcPr>
          <w:p w14:paraId="06870E45">
            <w:pPr>
              <w:pStyle w:val="34"/>
              <w:keepNext/>
              <w:spacing w:line="440" w:lineRule="exact"/>
              <w:ind w:left="63" w:right="63"/>
              <w:rPr>
                <w:rFonts w:hint="eastAsia" w:ascii="宋体" w:hAnsi="宋体" w:cs="宋体"/>
                <w:sz w:val="24"/>
                <w:szCs w:val="24"/>
              </w:rPr>
            </w:pPr>
          </w:p>
        </w:tc>
      </w:tr>
      <w:tr w14:paraId="54C79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3E7A23B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04120926">
            <w:pPr>
              <w:pStyle w:val="34"/>
              <w:keepNext/>
              <w:spacing w:line="440" w:lineRule="exact"/>
              <w:ind w:left="63" w:right="63"/>
              <w:rPr>
                <w:rFonts w:hint="eastAsia" w:ascii="宋体" w:hAnsi="宋体" w:cs="宋体"/>
                <w:sz w:val="24"/>
                <w:szCs w:val="24"/>
              </w:rPr>
            </w:pPr>
          </w:p>
        </w:tc>
        <w:tc>
          <w:tcPr>
            <w:tcW w:w="1134" w:type="dxa"/>
            <w:vAlign w:val="center"/>
          </w:tcPr>
          <w:p w14:paraId="0F5CBF5C">
            <w:pPr>
              <w:pStyle w:val="34"/>
              <w:keepNext/>
              <w:spacing w:line="440" w:lineRule="exact"/>
              <w:ind w:left="63" w:right="63"/>
              <w:rPr>
                <w:rFonts w:hint="eastAsia" w:ascii="宋体" w:hAnsi="宋体" w:cs="宋体"/>
                <w:sz w:val="24"/>
                <w:szCs w:val="24"/>
              </w:rPr>
            </w:pPr>
          </w:p>
        </w:tc>
        <w:tc>
          <w:tcPr>
            <w:tcW w:w="1134" w:type="dxa"/>
            <w:vAlign w:val="center"/>
          </w:tcPr>
          <w:p w14:paraId="3B608615">
            <w:pPr>
              <w:pStyle w:val="34"/>
              <w:keepNext/>
              <w:spacing w:line="440" w:lineRule="exact"/>
              <w:ind w:left="63" w:right="63"/>
              <w:rPr>
                <w:rFonts w:hint="eastAsia" w:ascii="宋体" w:hAnsi="宋体" w:cs="宋体"/>
                <w:sz w:val="24"/>
                <w:szCs w:val="24"/>
              </w:rPr>
            </w:pPr>
          </w:p>
        </w:tc>
        <w:tc>
          <w:tcPr>
            <w:tcW w:w="4252" w:type="dxa"/>
            <w:vAlign w:val="center"/>
          </w:tcPr>
          <w:p w14:paraId="565E8C26">
            <w:pPr>
              <w:pStyle w:val="34"/>
              <w:keepNext/>
              <w:spacing w:line="440" w:lineRule="exact"/>
              <w:ind w:left="63" w:right="63"/>
              <w:rPr>
                <w:rFonts w:hint="eastAsia" w:ascii="宋体" w:hAnsi="宋体" w:cs="宋体"/>
                <w:sz w:val="24"/>
                <w:szCs w:val="24"/>
              </w:rPr>
            </w:pPr>
          </w:p>
        </w:tc>
      </w:tr>
      <w:tr w14:paraId="38248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11967910">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2640983A">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4E1708C8">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58E5401B">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0A2E4476">
            <w:pPr>
              <w:pStyle w:val="34"/>
              <w:keepNext/>
              <w:spacing w:line="440" w:lineRule="exact"/>
              <w:ind w:left="63" w:right="63"/>
              <w:rPr>
                <w:rFonts w:hint="eastAsia" w:ascii="宋体" w:hAnsi="宋体" w:cs="宋体"/>
                <w:sz w:val="24"/>
                <w:szCs w:val="24"/>
              </w:rPr>
            </w:pPr>
          </w:p>
        </w:tc>
      </w:tr>
      <w:tr w14:paraId="45B9E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0B3ABFB7">
            <w:pPr>
              <w:pStyle w:val="34"/>
              <w:keepNext/>
              <w:spacing w:line="440" w:lineRule="exact"/>
              <w:ind w:left="63" w:right="63"/>
              <w:rPr>
                <w:rFonts w:hint="eastAsia" w:ascii="宋体" w:hAnsi="宋体" w:cs="宋体"/>
                <w:sz w:val="24"/>
                <w:szCs w:val="24"/>
              </w:rPr>
            </w:pPr>
          </w:p>
        </w:tc>
        <w:tc>
          <w:tcPr>
            <w:tcW w:w="1418" w:type="dxa"/>
            <w:vAlign w:val="center"/>
          </w:tcPr>
          <w:p w14:paraId="38E76336">
            <w:pPr>
              <w:pStyle w:val="34"/>
              <w:keepNext/>
              <w:spacing w:line="440" w:lineRule="exact"/>
              <w:ind w:left="63" w:right="63"/>
              <w:rPr>
                <w:rFonts w:hint="eastAsia" w:ascii="宋体" w:hAnsi="宋体" w:cs="宋体"/>
                <w:sz w:val="24"/>
                <w:szCs w:val="24"/>
              </w:rPr>
            </w:pPr>
          </w:p>
        </w:tc>
        <w:tc>
          <w:tcPr>
            <w:tcW w:w="1134" w:type="dxa"/>
            <w:vAlign w:val="center"/>
          </w:tcPr>
          <w:p w14:paraId="266D52DE">
            <w:pPr>
              <w:pStyle w:val="34"/>
              <w:keepNext/>
              <w:spacing w:line="440" w:lineRule="exact"/>
              <w:ind w:left="63" w:right="63"/>
              <w:rPr>
                <w:rFonts w:hint="eastAsia" w:ascii="宋体" w:hAnsi="宋体" w:cs="宋体"/>
                <w:sz w:val="24"/>
                <w:szCs w:val="24"/>
              </w:rPr>
            </w:pPr>
          </w:p>
        </w:tc>
        <w:tc>
          <w:tcPr>
            <w:tcW w:w="1134" w:type="dxa"/>
            <w:vAlign w:val="center"/>
          </w:tcPr>
          <w:p w14:paraId="4597C5CD">
            <w:pPr>
              <w:pStyle w:val="34"/>
              <w:keepNext/>
              <w:spacing w:line="440" w:lineRule="exact"/>
              <w:ind w:left="63" w:right="63"/>
              <w:rPr>
                <w:rFonts w:hint="eastAsia" w:ascii="宋体" w:hAnsi="宋体" w:cs="宋体"/>
                <w:sz w:val="24"/>
                <w:szCs w:val="24"/>
              </w:rPr>
            </w:pPr>
          </w:p>
        </w:tc>
        <w:tc>
          <w:tcPr>
            <w:tcW w:w="4252" w:type="dxa"/>
            <w:vAlign w:val="center"/>
          </w:tcPr>
          <w:p w14:paraId="66152197">
            <w:pPr>
              <w:pStyle w:val="34"/>
              <w:keepNext/>
              <w:spacing w:line="440" w:lineRule="exact"/>
              <w:ind w:left="63" w:right="63"/>
              <w:rPr>
                <w:rFonts w:hint="eastAsia" w:ascii="宋体" w:hAnsi="宋体" w:cs="宋体"/>
                <w:sz w:val="24"/>
                <w:szCs w:val="24"/>
              </w:rPr>
            </w:pPr>
          </w:p>
        </w:tc>
      </w:tr>
      <w:tr w14:paraId="6DDBC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2323326F">
            <w:pPr>
              <w:pStyle w:val="34"/>
              <w:keepNext/>
              <w:spacing w:line="440" w:lineRule="exact"/>
              <w:ind w:left="63" w:right="63"/>
              <w:rPr>
                <w:rFonts w:hint="eastAsia" w:ascii="宋体" w:hAnsi="宋体" w:cs="宋体"/>
                <w:sz w:val="24"/>
                <w:szCs w:val="24"/>
              </w:rPr>
            </w:pPr>
          </w:p>
        </w:tc>
        <w:tc>
          <w:tcPr>
            <w:tcW w:w="1418" w:type="dxa"/>
            <w:vAlign w:val="center"/>
          </w:tcPr>
          <w:p w14:paraId="3A0DD230">
            <w:pPr>
              <w:pStyle w:val="34"/>
              <w:keepNext/>
              <w:spacing w:line="440" w:lineRule="exact"/>
              <w:ind w:left="63" w:right="63"/>
              <w:rPr>
                <w:rFonts w:hint="eastAsia" w:ascii="宋体" w:hAnsi="宋体" w:cs="宋体"/>
                <w:sz w:val="24"/>
                <w:szCs w:val="24"/>
              </w:rPr>
            </w:pPr>
          </w:p>
        </w:tc>
        <w:tc>
          <w:tcPr>
            <w:tcW w:w="1134" w:type="dxa"/>
            <w:vAlign w:val="center"/>
          </w:tcPr>
          <w:p w14:paraId="4F6F045B">
            <w:pPr>
              <w:pStyle w:val="34"/>
              <w:keepNext/>
              <w:spacing w:line="440" w:lineRule="exact"/>
              <w:ind w:left="63" w:right="63"/>
              <w:rPr>
                <w:rFonts w:hint="eastAsia" w:ascii="宋体" w:hAnsi="宋体" w:cs="宋体"/>
                <w:sz w:val="24"/>
                <w:szCs w:val="24"/>
              </w:rPr>
            </w:pPr>
          </w:p>
        </w:tc>
        <w:tc>
          <w:tcPr>
            <w:tcW w:w="1134" w:type="dxa"/>
            <w:vAlign w:val="center"/>
          </w:tcPr>
          <w:p w14:paraId="248B6CFE">
            <w:pPr>
              <w:pStyle w:val="34"/>
              <w:keepNext/>
              <w:spacing w:line="440" w:lineRule="exact"/>
              <w:ind w:left="63" w:right="63"/>
              <w:rPr>
                <w:rFonts w:hint="eastAsia" w:ascii="宋体" w:hAnsi="宋体" w:cs="宋体"/>
                <w:sz w:val="24"/>
                <w:szCs w:val="24"/>
              </w:rPr>
            </w:pPr>
          </w:p>
        </w:tc>
        <w:tc>
          <w:tcPr>
            <w:tcW w:w="4252" w:type="dxa"/>
            <w:vAlign w:val="center"/>
          </w:tcPr>
          <w:p w14:paraId="70508E04">
            <w:pPr>
              <w:pStyle w:val="34"/>
              <w:keepNext/>
              <w:spacing w:line="440" w:lineRule="exact"/>
              <w:ind w:left="63" w:right="63"/>
              <w:rPr>
                <w:rFonts w:hint="eastAsia" w:ascii="宋体" w:hAnsi="宋体" w:cs="宋体"/>
                <w:sz w:val="24"/>
                <w:szCs w:val="24"/>
              </w:rPr>
            </w:pPr>
          </w:p>
        </w:tc>
      </w:tr>
      <w:tr w14:paraId="4741D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0A6E0E3F">
            <w:pPr>
              <w:pStyle w:val="34"/>
              <w:keepNext/>
              <w:spacing w:line="440" w:lineRule="exact"/>
              <w:ind w:left="63" w:right="63"/>
              <w:rPr>
                <w:rFonts w:hint="eastAsia" w:ascii="宋体" w:hAnsi="宋体" w:cs="宋体"/>
                <w:sz w:val="24"/>
                <w:szCs w:val="24"/>
              </w:rPr>
            </w:pPr>
          </w:p>
        </w:tc>
        <w:tc>
          <w:tcPr>
            <w:tcW w:w="1418" w:type="dxa"/>
            <w:vAlign w:val="center"/>
          </w:tcPr>
          <w:p w14:paraId="4D55EB5C">
            <w:pPr>
              <w:pStyle w:val="34"/>
              <w:keepNext/>
              <w:spacing w:line="440" w:lineRule="exact"/>
              <w:ind w:left="63" w:right="63"/>
              <w:rPr>
                <w:rFonts w:hint="eastAsia" w:ascii="宋体" w:hAnsi="宋体" w:cs="宋体"/>
                <w:sz w:val="24"/>
                <w:szCs w:val="24"/>
              </w:rPr>
            </w:pPr>
          </w:p>
        </w:tc>
        <w:tc>
          <w:tcPr>
            <w:tcW w:w="1134" w:type="dxa"/>
            <w:vAlign w:val="center"/>
          </w:tcPr>
          <w:p w14:paraId="58323E7C">
            <w:pPr>
              <w:pStyle w:val="34"/>
              <w:keepNext/>
              <w:spacing w:line="440" w:lineRule="exact"/>
              <w:ind w:left="63" w:right="63"/>
              <w:rPr>
                <w:rFonts w:hint="eastAsia" w:ascii="宋体" w:hAnsi="宋体" w:cs="宋体"/>
                <w:sz w:val="24"/>
                <w:szCs w:val="24"/>
              </w:rPr>
            </w:pPr>
          </w:p>
        </w:tc>
        <w:tc>
          <w:tcPr>
            <w:tcW w:w="1134" w:type="dxa"/>
            <w:vAlign w:val="center"/>
          </w:tcPr>
          <w:p w14:paraId="0D2F05B8">
            <w:pPr>
              <w:pStyle w:val="34"/>
              <w:keepNext/>
              <w:spacing w:line="440" w:lineRule="exact"/>
              <w:ind w:left="63" w:right="63"/>
              <w:rPr>
                <w:rFonts w:hint="eastAsia" w:ascii="宋体" w:hAnsi="宋体" w:cs="宋体"/>
                <w:sz w:val="24"/>
                <w:szCs w:val="24"/>
              </w:rPr>
            </w:pPr>
          </w:p>
        </w:tc>
        <w:tc>
          <w:tcPr>
            <w:tcW w:w="4252" w:type="dxa"/>
            <w:vAlign w:val="center"/>
          </w:tcPr>
          <w:p w14:paraId="1945B535">
            <w:pPr>
              <w:pStyle w:val="34"/>
              <w:keepNext/>
              <w:spacing w:line="440" w:lineRule="exact"/>
              <w:ind w:left="63" w:right="63"/>
              <w:rPr>
                <w:rFonts w:hint="eastAsia" w:ascii="宋体" w:hAnsi="宋体" w:cs="宋体"/>
                <w:sz w:val="24"/>
                <w:szCs w:val="24"/>
              </w:rPr>
            </w:pPr>
          </w:p>
        </w:tc>
      </w:tr>
      <w:tr w14:paraId="5EAB7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792E9CAE">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7629CCBF">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67D8F2C9">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58676CFB">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158B33F2">
            <w:pPr>
              <w:pStyle w:val="34"/>
              <w:keepNext/>
              <w:spacing w:line="440" w:lineRule="exact"/>
              <w:ind w:left="63" w:right="63"/>
              <w:rPr>
                <w:rFonts w:hint="eastAsia" w:ascii="宋体" w:hAnsi="宋体" w:cs="宋体"/>
                <w:sz w:val="24"/>
                <w:szCs w:val="24"/>
              </w:rPr>
            </w:pPr>
          </w:p>
        </w:tc>
      </w:tr>
    </w:tbl>
    <w:p w14:paraId="6E9ADAA7">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附件6：</w:t>
      </w:r>
    </w:p>
    <w:p w14:paraId="130F5BEE">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3199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DC9E45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5E34100A">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64D22A7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4F9D8CD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0AC1F3A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29F8C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367DDEA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5D083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15B611C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07749759">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25DC1354">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24C6FF35">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143EC75B">
            <w:pPr>
              <w:pStyle w:val="34"/>
              <w:keepNext/>
              <w:spacing w:line="440" w:lineRule="exact"/>
              <w:ind w:left="63" w:right="63"/>
              <w:rPr>
                <w:rFonts w:hint="eastAsia" w:ascii="宋体" w:hAnsi="宋体" w:cs="宋体"/>
                <w:sz w:val="24"/>
                <w:szCs w:val="24"/>
              </w:rPr>
            </w:pPr>
          </w:p>
        </w:tc>
      </w:tr>
      <w:tr w14:paraId="03059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36F6024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09524650">
            <w:pPr>
              <w:pStyle w:val="34"/>
              <w:keepNext/>
              <w:spacing w:line="440" w:lineRule="exact"/>
              <w:ind w:left="63" w:right="63"/>
              <w:rPr>
                <w:rFonts w:hint="eastAsia" w:ascii="宋体" w:hAnsi="宋体" w:cs="宋体"/>
                <w:sz w:val="24"/>
                <w:szCs w:val="24"/>
              </w:rPr>
            </w:pPr>
          </w:p>
        </w:tc>
        <w:tc>
          <w:tcPr>
            <w:tcW w:w="1134" w:type="dxa"/>
            <w:vAlign w:val="center"/>
          </w:tcPr>
          <w:p w14:paraId="748B33B1">
            <w:pPr>
              <w:pStyle w:val="34"/>
              <w:keepNext/>
              <w:spacing w:line="440" w:lineRule="exact"/>
              <w:ind w:left="63" w:right="63"/>
              <w:rPr>
                <w:rFonts w:hint="eastAsia" w:ascii="宋体" w:hAnsi="宋体" w:cs="宋体"/>
                <w:sz w:val="24"/>
                <w:szCs w:val="24"/>
              </w:rPr>
            </w:pPr>
          </w:p>
        </w:tc>
        <w:tc>
          <w:tcPr>
            <w:tcW w:w="1134" w:type="dxa"/>
            <w:vAlign w:val="center"/>
          </w:tcPr>
          <w:p w14:paraId="00C74F40">
            <w:pPr>
              <w:pStyle w:val="34"/>
              <w:keepNext/>
              <w:spacing w:line="440" w:lineRule="exact"/>
              <w:ind w:left="63" w:right="63"/>
              <w:rPr>
                <w:rFonts w:hint="eastAsia" w:ascii="宋体" w:hAnsi="宋体" w:cs="宋体"/>
                <w:sz w:val="24"/>
                <w:szCs w:val="24"/>
              </w:rPr>
            </w:pPr>
          </w:p>
        </w:tc>
        <w:tc>
          <w:tcPr>
            <w:tcW w:w="4252" w:type="dxa"/>
            <w:vAlign w:val="center"/>
          </w:tcPr>
          <w:p w14:paraId="68B5FB00">
            <w:pPr>
              <w:pStyle w:val="34"/>
              <w:keepNext/>
              <w:spacing w:line="440" w:lineRule="exact"/>
              <w:ind w:left="63" w:right="63"/>
              <w:rPr>
                <w:rFonts w:hint="eastAsia" w:ascii="宋体" w:hAnsi="宋体" w:cs="宋体"/>
                <w:sz w:val="24"/>
                <w:szCs w:val="24"/>
              </w:rPr>
            </w:pPr>
          </w:p>
        </w:tc>
      </w:tr>
      <w:tr w14:paraId="3E67C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17FAFFE8">
            <w:pPr>
              <w:pStyle w:val="34"/>
              <w:keepNext/>
              <w:spacing w:line="440" w:lineRule="exact"/>
              <w:ind w:left="63" w:right="63"/>
              <w:rPr>
                <w:rFonts w:hint="eastAsia" w:ascii="宋体" w:hAnsi="宋体" w:cs="宋体"/>
                <w:sz w:val="24"/>
                <w:szCs w:val="24"/>
              </w:rPr>
            </w:pPr>
          </w:p>
        </w:tc>
        <w:tc>
          <w:tcPr>
            <w:tcW w:w="1418" w:type="dxa"/>
            <w:vAlign w:val="center"/>
          </w:tcPr>
          <w:p w14:paraId="5AD928D1">
            <w:pPr>
              <w:pStyle w:val="34"/>
              <w:keepNext/>
              <w:spacing w:line="440" w:lineRule="exact"/>
              <w:ind w:left="63" w:right="63"/>
              <w:rPr>
                <w:rFonts w:hint="eastAsia" w:ascii="宋体" w:hAnsi="宋体" w:cs="宋体"/>
                <w:sz w:val="24"/>
                <w:szCs w:val="24"/>
              </w:rPr>
            </w:pPr>
          </w:p>
        </w:tc>
        <w:tc>
          <w:tcPr>
            <w:tcW w:w="1134" w:type="dxa"/>
            <w:vAlign w:val="center"/>
          </w:tcPr>
          <w:p w14:paraId="743B46EF">
            <w:pPr>
              <w:pStyle w:val="34"/>
              <w:keepNext/>
              <w:spacing w:line="440" w:lineRule="exact"/>
              <w:ind w:left="63" w:right="63"/>
              <w:rPr>
                <w:rFonts w:hint="eastAsia" w:ascii="宋体" w:hAnsi="宋体" w:cs="宋体"/>
                <w:sz w:val="24"/>
                <w:szCs w:val="24"/>
              </w:rPr>
            </w:pPr>
          </w:p>
        </w:tc>
        <w:tc>
          <w:tcPr>
            <w:tcW w:w="1134" w:type="dxa"/>
            <w:vAlign w:val="center"/>
          </w:tcPr>
          <w:p w14:paraId="57F923DA">
            <w:pPr>
              <w:pStyle w:val="34"/>
              <w:keepNext/>
              <w:spacing w:line="440" w:lineRule="exact"/>
              <w:ind w:left="63" w:right="63"/>
              <w:rPr>
                <w:rFonts w:hint="eastAsia" w:ascii="宋体" w:hAnsi="宋体" w:cs="宋体"/>
                <w:sz w:val="24"/>
                <w:szCs w:val="24"/>
              </w:rPr>
            </w:pPr>
          </w:p>
        </w:tc>
        <w:tc>
          <w:tcPr>
            <w:tcW w:w="4252" w:type="dxa"/>
            <w:vAlign w:val="center"/>
          </w:tcPr>
          <w:p w14:paraId="520C888C">
            <w:pPr>
              <w:pStyle w:val="34"/>
              <w:keepNext/>
              <w:spacing w:line="440" w:lineRule="exact"/>
              <w:ind w:left="63" w:right="63"/>
              <w:rPr>
                <w:rFonts w:hint="eastAsia" w:ascii="宋体" w:hAnsi="宋体" w:cs="宋体"/>
                <w:sz w:val="24"/>
                <w:szCs w:val="24"/>
              </w:rPr>
            </w:pPr>
          </w:p>
        </w:tc>
      </w:tr>
      <w:tr w14:paraId="4130E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03E8EB0E">
            <w:pPr>
              <w:pStyle w:val="34"/>
              <w:keepNext/>
              <w:spacing w:line="440" w:lineRule="exact"/>
              <w:ind w:left="63" w:right="63"/>
              <w:rPr>
                <w:rFonts w:hint="eastAsia" w:ascii="宋体" w:hAnsi="宋体" w:cs="宋体"/>
                <w:sz w:val="24"/>
                <w:szCs w:val="24"/>
              </w:rPr>
            </w:pPr>
          </w:p>
        </w:tc>
        <w:tc>
          <w:tcPr>
            <w:tcW w:w="1418" w:type="dxa"/>
            <w:vAlign w:val="center"/>
          </w:tcPr>
          <w:p w14:paraId="605F43F8">
            <w:pPr>
              <w:pStyle w:val="34"/>
              <w:keepNext/>
              <w:spacing w:line="440" w:lineRule="exact"/>
              <w:ind w:left="63" w:right="63"/>
              <w:rPr>
                <w:rFonts w:hint="eastAsia" w:ascii="宋体" w:hAnsi="宋体" w:cs="宋体"/>
                <w:sz w:val="24"/>
                <w:szCs w:val="24"/>
              </w:rPr>
            </w:pPr>
          </w:p>
        </w:tc>
        <w:tc>
          <w:tcPr>
            <w:tcW w:w="1134" w:type="dxa"/>
            <w:vAlign w:val="center"/>
          </w:tcPr>
          <w:p w14:paraId="5EE26F43">
            <w:pPr>
              <w:pStyle w:val="34"/>
              <w:keepNext/>
              <w:spacing w:line="440" w:lineRule="exact"/>
              <w:ind w:left="63" w:right="63"/>
              <w:rPr>
                <w:rFonts w:hint="eastAsia" w:ascii="宋体" w:hAnsi="宋体" w:cs="宋体"/>
                <w:sz w:val="24"/>
                <w:szCs w:val="24"/>
              </w:rPr>
            </w:pPr>
          </w:p>
        </w:tc>
        <w:tc>
          <w:tcPr>
            <w:tcW w:w="1134" w:type="dxa"/>
            <w:vAlign w:val="center"/>
          </w:tcPr>
          <w:p w14:paraId="53ADFE14">
            <w:pPr>
              <w:pStyle w:val="34"/>
              <w:keepNext/>
              <w:spacing w:line="440" w:lineRule="exact"/>
              <w:ind w:left="63" w:right="63"/>
              <w:rPr>
                <w:rFonts w:hint="eastAsia" w:ascii="宋体" w:hAnsi="宋体" w:cs="宋体"/>
                <w:sz w:val="24"/>
                <w:szCs w:val="24"/>
              </w:rPr>
            </w:pPr>
          </w:p>
        </w:tc>
        <w:tc>
          <w:tcPr>
            <w:tcW w:w="4252" w:type="dxa"/>
            <w:vAlign w:val="center"/>
          </w:tcPr>
          <w:p w14:paraId="789E7894">
            <w:pPr>
              <w:pStyle w:val="34"/>
              <w:keepNext/>
              <w:spacing w:line="440" w:lineRule="exact"/>
              <w:ind w:left="63" w:right="63"/>
              <w:rPr>
                <w:rFonts w:hint="eastAsia" w:ascii="宋体" w:hAnsi="宋体" w:cs="宋体"/>
                <w:sz w:val="24"/>
                <w:szCs w:val="24"/>
              </w:rPr>
            </w:pPr>
          </w:p>
        </w:tc>
      </w:tr>
      <w:tr w14:paraId="12F25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5493A76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2E9A7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563032CA">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项目负责人</w:t>
            </w:r>
          </w:p>
        </w:tc>
        <w:tc>
          <w:tcPr>
            <w:tcW w:w="1418" w:type="dxa"/>
            <w:vAlign w:val="center"/>
          </w:tcPr>
          <w:p w14:paraId="2AD9B568">
            <w:pPr>
              <w:pStyle w:val="34"/>
              <w:keepNext/>
              <w:spacing w:line="440" w:lineRule="exact"/>
              <w:ind w:left="63" w:right="63"/>
              <w:rPr>
                <w:rFonts w:hint="eastAsia" w:ascii="宋体" w:hAnsi="宋体" w:cs="宋体"/>
                <w:sz w:val="24"/>
                <w:szCs w:val="24"/>
              </w:rPr>
            </w:pPr>
          </w:p>
        </w:tc>
        <w:tc>
          <w:tcPr>
            <w:tcW w:w="1134" w:type="dxa"/>
            <w:vAlign w:val="center"/>
          </w:tcPr>
          <w:p w14:paraId="15800CA7">
            <w:pPr>
              <w:pStyle w:val="34"/>
              <w:keepNext/>
              <w:spacing w:line="440" w:lineRule="exact"/>
              <w:ind w:left="63" w:right="63"/>
              <w:rPr>
                <w:rFonts w:hint="eastAsia" w:ascii="宋体" w:hAnsi="宋体" w:cs="宋体"/>
                <w:sz w:val="24"/>
                <w:szCs w:val="24"/>
              </w:rPr>
            </w:pPr>
          </w:p>
        </w:tc>
        <w:tc>
          <w:tcPr>
            <w:tcW w:w="1134" w:type="dxa"/>
            <w:vAlign w:val="center"/>
          </w:tcPr>
          <w:p w14:paraId="57722C06">
            <w:pPr>
              <w:pStyle w:val="34"/>
              <w:keepNext/>
              <w:spacing w:line="440" w:lineRule="exact"/>
              <w:ind w:left="63" w:right="63"/>
              <w:rPr>
                <w:rFonts w:hint="eastAsia" w:ascii="宋体" w:hAnsi="宋体" w:cs="宋体"/>
                <w:sz w:val="24"/>
                <w:szCs w:val="24"/>
              </w:rPr>
            </w:pPr>
          </w:p>
        </w:tc>
        <w:tc>
          <w:tcPr>
            <w:tcW w:w="4252" w:type="dxa"/>
            <w:vAlign w:val="center"/>
          </w:tcPr>
          <w:p w14:paraId="63FFE7EC">
            <w:pPr>
              <w:pStyle w:val="34"/>
              <w:keepNext/>
              <w:spacing w:line="440" w:lineRule="exact"/>
              <w:ind w:left="63" w:right="63"/>
              <w:rPr>
                <w:rFonts w:hint="eastAsia" w:ascii="宋体" w:hAnsi="宋体" w:cs="宋体"/>
                <w:sz w:val="24"/>
                <w:szCs w:val="24"/>
              </w:rPr>
            </w:pPr>
          </w:p>
        </w:tc>
      </w:tr>
      <w:tr w14:paraId="0B9D1F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A6C568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1D1D9A13">
            <w:pPr>
              <w:pStyle w:val="34"/>
              <w:keepNext/>
              <w:spacing w:line="440" w:lineRule="exact"/>
              <w:ind w:left="63" w:right="63"/>
              <w:rPr>
                <w:rFonts w:hint="eastAsia" w:ascii="宋体" w:hAnsi="宋体" w:cs="宋体"/>
                <w:sz w:val="24"/>
                <w:szCs w:val="24"/>
              </w:rPr>
            </w:pPr>
          </w:p>
        </w:tc>
        <w:tc>
          <w:tcPr>
            <w:tcW w:w="1134" w:type="dxa"/>
            <w:vAlign w:val="center"/>
          </w:tcPr>
          <w:p w14:paraId="664E3588">
            <w:pPr>
              <w:pStyle w:val="34"/>
              <w:keepNext/>
              <w:spacing w:line="440" w:lineRule="exact"/>
              <w:ind w:left="63" w:right="63"/>
              <w:rPr>
                <w:rFonts w:hint="eastAsia" w:ascii="宋体" w:hAnsi="宋体" w:cs="宋体"/>
                <w:sz w:val="24"/>
                <w:szCs w:val="24"/>
              </w:rPr>
            </w:pPr>
          </w:p>
        </w:tc>
        <w:tc>
          <w:tcPr>
            <w:tcW w:w="1134" w:type="dxa"/>
            <w:vAlign w:val="center"/>
          </w:tcPr>
          <w:p w14:paraId="79C2FBA2">
            <w:pPr>
              <w:pStyle w:val="34"/>
              <w:keepNext/>
              <w:spacing w:line="440" w:lineRule="exact"/>
              <w:ind w:left="63" w:right="63"/>
              <w:rPr>
                <w:rFonts w:hint="eastAsia" w:ascii="宋体" w:hAnsi="宋体" w:cs="宋体"/>
                <w:sz w:val="24"/>
                <w:szCs w:val="24"/>
              </w:rPr>
            </w:pPr>
          </w:p>
        </w:tc>
        <w:tc>
          <w:tcPr>
            <w:tcW w:w="4252" w:type="dxa"/>
            <w:vAlign w:val="center"/>
          </w:tcPr>
          <w:p w14:paraId="2E252A6A">
            <w:pPr>
              <w:pStyle w:val="34"/>
              <w:keepNext/>
              <w:spacing w:line="440" w:lineRule="exact"/>
              <w:ind w:left="63" w:right="63"/>
              <w:rPr>
                <w:rFonts w:hint="eastAsia" w:ascii="宋体" w:hAnsi="宋体" w:cs="宋体"/>
                <w:sz w:val="24"/>
                <w:szCs w:val="24"/>
              </w:rPr>
            </w:pPr>
          </w:p>
        </w:tc>
      </w:tr>
      <w:tr w14:paraId="1FB0F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346EE935">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5898B273">
            <w:pPr>
              <w:pStyle w:val="34"/>
              <w:keepNext/>
              <w:spacing w:line="440" w:lineRule="exact"/>
              <w:ind w:left="63" w:right="63"/>
              <w:rPr>
                <w:rFonts w:hint="eastAsia" w:ascii="宋体" w:hAnsi="宋体" w:cs="宋体"/>
                <w:sz w:val="24"/>
                <w:szCs w:val="24"/>
              </w:rPr>
            </w:pPr>
          </w:p>
        </w:tc>
        <w:tc>
          <w:tcPr>
            <w:tcW w:w="1134" w:type="dxa"/>
            <w:vAlign w:val="center"/>
          </w:tcPr>
          <w:p w14:paraId="326EFD5F">
            <w:pPr>
              <w:pStyle w:val="34"/>
              <w:keepNext/>
              <w:spacing w:line="440" w:lineRule="exact"/>
              <w:ind w:left="63" w:right="63"/>
              <w:rPr>
                <w:rFonts w:hint="eastAsia" w:ascii="宋体" w:hAnsi="宋体" w:cs="宋体"/>
                <w:sz w:val="24"/>
                <w:szCs w:val="24"/>
              </w:rPr>
            </w:pPr>
          </w:p>
        </w:tc>
        <w:tc>
          <w:tcPr>
            <w:tcW w:w="1134" w:type="dxa"/>
            <w:vAlign w:val="center"/>
          </w:tcPr>
          <w:p w14:paraId="58057857">
            <w:pPr>
              <w:pStyle w:val="34"/>
              <w:keepNext/>
              <w:spacing w:line="440" w:lineRule="exact"/>
              <w:ind w:left="63" w:right="63"/>
              <w:rPr>
                <w:rFonts w:hint="eastAsia" w:ascii="宋体" w:hAnsi="宋体" w:cs="宋体"/>
                <w:sz w:val="24"/>
                <w:szCs w:val="24"/>
              </w:rPr>
            </w:pPr>
          </w:p>
        </w:tc>
        <w:tc>
          <w:tcPr>
            <w:tcW w:w="4252" w:type="dxa"/>
            <w:vAlign w:val="center"/>
          </w:tcPr>
          <w:p w14:paraId="6ED2C8E3">
            <w:pPr>
              <w:pStyle w:val="34"/>
              <w:keepNext/>
              <w:spacing w:line="440" w:lineRule="exact"/>
              <w:ind w:left="63" w:right="63"/>
              <w:rPr>
                <w:rFonts w:hint="eastAsia" w:ascii="宋体" w:hAnsi="宋体" w:cs="宋体"/>
                <w:sz w:val="24"/>
                <w:szCs w:val="24"/>
              </w:rPr>
            </w:pPr>
          </w:p>
        </w:tc>
      </w:tr>
      <w:tr w14:paraId="5EBDA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57DB092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0D558B64">
            <w:pPr>
              <w:pStyle w:val="34"/>
              <w:keepNext/>
              <w:spacing w:line="440" w:lineRule="exact"/>
              <w:ind w:left="63" w:right="63"/>
              <w:rPr>
                <w:rFonts w:hint="eastAsia" w:ascii="宋体" w:hAnsi="宋体" w:cs="宋体"/>
                <w:sz w:val="24"/>
                <w:szCs w:val="24"/>
              </w:rPr>
            </w:pPr>
          </w:p>
        </w:tc>
        <w:tc>
          <w:tcPr>
            <w:tcW w:w="1134" w:type="dxa"/>
            <w:vAlign w:val="center"/>
          </w:tcPr>
          <w:p w14:paraId="5BDDD452">
            <w:pPr>
              <w:pStyle w:val="34"/>
              <w:keepNext/>
              <w:spacing w:line="440" w:lineRule="exact"/>
              <w:ind w:left="63" w:right="63"/>
              <w:rPr>
                <w:rFonts w:hint="eastAsia" w:ascii="宋体" w:hAnsi="宋体" w:cs="宋体"/>
                <w:sz w:val="24"/>
                <w:szCs w:val="24"/>
              </w:rPr>
            </w:pPr>
          </w:p>
        </w:tc>
        <w:tc>
          <w:tcPr>
            <w:tcW w:w="1134" w:type="dxa"/>
            <w:vAlign w:val="center"/>
          </w:tcPr>
          <w:p w14:paraId="53F19358">
            <w:pPr>
              <w:pStyle w:val="34"/>
              <w:keepNext/>
              <w:spacing w:line="440" w:lineRule="exact"/>
              <w:ind w:left="63" w:right="63"/>
              <w:rPr>
                <w:rFonts w:hint="eastAsia" w:ascii="宋体" w:hAnsi="宋体" w:cs="宋体"/>
                <w:sz w:val="24"/>
                <w:szCs w:val="24"/>
              </w:rPr>
            </w:pPr>
          </w:p>
        </w:tc>
        <w:tc>
          <w:tcPr>
            <w:tcW w:w="4252" w:type="dxa"/>
            <w:vAlign w:val="center"/>
          </w:tcPr>
          <w:p w14:paraId="63F4D917">
            <w:pPr>
              <w:pStyle w:val="34"/>
              <w:keepNext/>
              <w:spacing w:line="440" w:lineRule="exact"/>
              <w:ind w:left="63" w:right="63"/>
              <w:rPr>
                <w:rFonts w:hint="eastAsia" w:ascii="宋体" w:hAnsi="宋体" w:cs="宋体"/>
                <w:sz w:val="24"/>
                <w:szCs w:val="24"/>
              </w:rPr>
            </w:pPr>
          </w:p>
        </w:tc>
      </w:tr>
      <w:tr w14:paraId="659C9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36D7730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58EBA82E">
            <w:pPr>
              <w:pStyle w:val="34"/>
              <w:keepNext/>
              <w:spacing w:line="440" w:lineRule="exact"/>
              <w:ind w:left="63" w:right="63"/>
              <w:rPr>
                <w:rFonts w:hint="eastAsia" w:ascii="宋体" w:hAnsi="宋体" w:cs="宋体"/>
                <w:sz w:val="24"/>
                <w:szCs w:val="24"/>
              </w:rPr>
            </w:pPr>
          </w:p>
        </w:tc>
        <w:tc>
          <w:tcPr>
            <w:tcW w:w="1134" w:type="dxa"/>
            <w:vAlign w:val="center"/>
          </w:tcPr>
          <w:p w14:paraId="1190430A">
            <w:pPr>
              <w:pStyle w:val="34"/>
              <w:keepNext/>
              <w:spacing w:line="440" w:lineRule="exact"/>
              <w:ind w:left="63" w:right="63"/>
              <w:rPr>
                <w:rFonts w:hint="eastAsia" w:ascii="宋体" w:hAnsi="宋体" w:cs="宋体"/>
                <w:sz w:val="24"/>
                <w:szCs w:val="24"/>
              </w:rPr>
            </w:pPr>
          </w:p>
        </w:tc>
        <w:tc>
          <w:tcPr>
            <w:tcW w:w="1134" w:type="dxa"/>
            <w:vAlign w:val="center"/>
          </w:tcPr>
          <w:p w14:paraId="745E9975">
            <w:pPr>
              <w:pStyle w:val="34"/>
              <w:keepNext/>
              <w:spacing w:line="440" w:lineRule="exact"/>
              <w:ind w:left="63" w:right="63"/>
              <w:rPr>
                <w:rFonts w:hint="eastAsia" w:ascii="宋体" w:hAnsi="宋体" w:cs="宋体"/>
                <w:sz w:val="24"/>
                <w:szCs w:val="24"/>
              </w:rPr>
            </w:pPr>
          </w:p>
        </w:tc>
        <w:tc>
          <w:tcPr>
            <w:tcW w:w="4252" w:type="dxa"/>
            <w:vAlign w:val="center"/>
          </w:tcPr>
          <w:p w14:paraId="31A68D19">
            <w:pPr>
              <w:pStyle w:val="34"/>
              <w:keepNext/>
              <w:spacing w:line="440" w:lineRule="exact"/>
              <w:ind w:left="63" w:right="63"/>
              <w:rPr>
                <w:rFonts w:hint="eastAsia" w:ascii="宋体" w:hAnsi="宋体" w:cs="宋体"/>
                <w:sz w:val="24"/>
                <w:szCs w:val="24"/>
              </w:rPr>
            </w:pPr>
          </w:p>
        </w:tc>
      </w:tr>
      <w:tr w14:paraId="7118B0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39474DB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计划管理</w:t>
            </w:r>
          </w:p>
        </w:tc>
        <w:tc>
          <w:tcPr>
            <w:tcW w:w="1418" w:type="dxa"/>
            <w:vAlign w:val="center"/>
          </w:tcPr>
          <w:p w14:paraId="6556453B">
            <w:pPr>
              <w:pStyle w:val="34"/>
              <w:keepNext/>
              <w:spacing w:line="440" w:lineRule="exact"/>
              <w:ind w:left="63" w:right="63"/>
              <w:rPr>
                <w:rFonts w:hint="eastAsia" w:ascii="宋体" w:hAnsi="宋体" w:cs="宋体"/>
                <w:sz w:val="24"/>
                <w:szCs w:val="24"/>
              </w:rPr>
            </w:pPr>
          </w:p>
        </w:tc>
        <w:tc>
          <w:tcPr>
            <w:tcW w:w="1134" w:type="dxa"/>
            <w:vAlign w:val="center"/>
          </w:tcPr>
          <w:p w14:paraId="684D5716">
            <w:pPr>
              <w:pStyle w:val="34"/>
              <w:keepNext/>
              <w:spacing w:line="440" w:lineRule="exact"/>
              <w:ind w:left="63" w:right="63"/>
              <w:rPr>
                <w:rFonts w:hint="eastAsia" w:ascii="宋体" w:hAnsi="宋体" w:cs="宋体"/>
                <w:sz w:val="24"/>
                <w:szCs w:val="24"/>
              </w:rPr>
            </w:pPr>
          </w:p>
        </w:tc>
        <w:tc>
          <w:tcPr>
            <w:tcW w:w="1134" w:type="dxa"/>
            <w:vAlign w:val="center"/>
          </w:tcPr>
          <w:p w14:paraId="2956599D">
            <w:pPr>
              <w:pStyle w:val="34"/>
              <w:keepNext/>
              <w:spacing w:line="440" w:lineRule="exact"/>
              <w:ind w:left="63" w:right="63"/>
              <w:rPr>
                <w:rFonts w:hint="eastAsia" w:ascii="宋体" w:hAnsi="宋体" w:cs="宋体"/>
                <w:sz w:val="24"/>
                <w:szCs w:val="24"/>
              </w:rPr>
            </w:pPr>
          </w:p>
        </w:tc>
        <w:tc>
          <w:tcPr>
            <w:tcW w:w="4252" w:type="dxa"/>
            <w:vAlign w:val="center"/>
          </w:tcPr>
          <w:p w14:paraId="4001CC17">
            <w:pPr>
              <w:pStyle w:val="34"/>
              <w:keepNext/>
              <w:spacing w:line="440" w:lineRule="exact"/>
              <w:ind w:left="63" w:right="63"/>
              <w:rPr>
                <w:rFonts w:hint="eastAsia" w:ascii="宋体" w:hAnsi="宋体" w:cs="宋体"/>
                <w:sz w:val="24"/>
                <w:szCs w:val="24"/>
              </w:rPr>
            </w:pPr>
          </w:p>
        </w:tc>
      </w:tr>
      <w:tr w14:paraId="43C73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0709ED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0F2D665B">
            <w:pPr>
              <w:pStyle w:val="34"/>
              <w:keepNext/>
              <w:spacing w:line="440" w:lineRule="exact"/>
              <w:ind w:left="63" w:right="63"/>
              <w:rPr>
                <w:rFonts w:hint="eastAsia" w:ascii="宋体" w:hAnsi="宋体" w:cs="宋体"/>
                <w:sz w:val="24"/>
                <w:szCs w:val="24"/>
              </w:rPr>
            </w:pPr>
          </w:p>
        </w:tc>
        <w:tc>
          <w:tcPr>
            <w:tcW w:w="1134" w:type="dxa"/>
            <w:vAlign w:val="center"/>
          </w:tcPr>
          <w:p w14:paraId="7B7D9EB8">
            <w:pPr>
              <w:pStyle w:val="34"/>
              <w:keepNext/>
              <w:spacing w:line="440" w:lineRule="exact"/>
              <w:ind w:left="63" w:right="63"/>
              <w:rPr>
                <w:rFonts w:hint="eastAsia" w:ascii="宋体" w:hAnsi="宋体" w:cs="宋体"/>
                <w:sz w:val="24"/>
                <w:szCs w:val="24"/>
              </w:rPr>
            </w:pPr>
          </w:p>
        </w:tc>
        <w:tc>
          <w:tcPr>
            <w:tcW w:w="1134" w:type="dxa"/>
            <w:vAlign w:val="center"/>
          </w:tcPr>
          <w:p w14:paraId="68B1A74F">
            <w:pPr>
              <w:pStyle w:val="34"/>
              <w:keepNext/>
              <w:spacing w:line="440" w:lineRule="exact"/>
              <w:ind w:left="63" w:right="63"/>
              <w:rPr>
                <w:rFonts w:hint="eastAsia" w:ascii="宋体" w:hAnsi="宋体" w:cs="宋体"/>
                <w:sz w:val="24"/>
                <w:szCs w:val="24"/>
              </w:rPr>
            </w:pPr>
          </w:p>
        </w:tc>
        <w:tc>
          <w:tcPr>
            <w:tcW w:w="4252" w:type="dxa"/>
            <w:vAlign w:val="center"/>
          </w:tcPr>
          <w:p w14:paraId="337BE42E">
            <w:pPr>
              <w:pStyle w:val="34"/>
              <w:keepNext/>
              <w:spacing w:line="440" w:lineRule="exact"/>
              <w:ind w:left="63" w:right="63"/>
              <w:rPr>
                <w:rFonts w:hint="eastAsia" w:ascii="宋体" w:hAnsi="宋体" w:cs="宋体"/>
                <w:sz w:val="24"/>
                <w:szCs w:val="24"/>
              </w:rPr>
            </w:pPr>
          </w:p>
        </w:tc>
      </w:tr>
      <w:tr w14:paraId="07146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224ABDB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76A02857">
            <w:pPr>
              <w:pStyle w:val="34"/>
              <w:keepNext/>
              <w:spacing w:line="440" w:lineRule="exact"/>
              <w:ind w:left="63" w:right="63"/>
              <w:rPr>
                <w:rFonts w:hint="eastAsia" w:ascii="宋体" w:hAnsi="宋体" w:cs="宋体"/>
                <w:sz w:val="24"/>
                <w:szCs w:val="24"/>
              </w:rPr>
            </w:pPr>
          </w:p>
        </w:tc>
        <w:tc>
          <w:tcPr>
            <w:tcW w:w="1134" w:type="dxa"/>
            <w:vAlign w:val="center"/>
          </w:tcPr>
          <w:p w14:paraId="2B8D4D70">
            <w:pPr>
              <w:pStyle w:val="34"/>
              <w:keepNext/>
              <w:spacing w:line="440" w:lineRule="exact"/>
              <w:ind w:left="63" w:right="63"/>
              <w:rPr>
                <w:rFonts w:hint="eastAsia" w:ascii="宋体" w:hAnsi="宋体" w:cs="宋体"/>
                <w:sz w:val="24"/>
                <w:szCs w:val="24"/>
              </w:rPr>
            </w:pPr>
          </w:p>
        </w:tc>
        <w:tc>
          <w:tcPr>
            <w:tcW w:w="1134" w:type="dxa"/>
            <w:vAlign w:val="center"/>
          </w:tcPr>
          <w:p w14:paraId="2E5417B6">
            <w:pPr>
              <w:pStyle w:val="34"/>
              <w:keepNext/>
              <w:spacing w:line="440" w:lineRule="exact"/>
              <w:ind w:left="63" w:right="63"/>
              <w:rPr>
                <w:rFonts w:hint="eastAsia" w:ascii="宋体" w:hAnsi="宋体" w:cs="宋体"/>
                <w:sz w:val="24"/>
                <w:szCs w:val="24"/>
              </w:rPr>
            </w:pPr>
          </w:p>
        </w:tc>
        <w:tc>
          <w:tcPr>
            <w:tcW w:w="4252" w:type="dxa"/>
            <w:vAlign w:val="center"/>
          </w:tcPr>
          <w:p w14:paraId="0D366541">
            <w:pPr>
              <w:pStyle w:val="34"/>
              <w:keepNext/>
              <w:spacing w:line="440" w:lineRule="exact"/>
              <w:ind w:left="63" w:right="63"/>
              <w:rPr>
                <w:rFonts w:hint="eastAsia" w:ascii="宋体" w:hAnsi="宋体" w:cs="宋体"/>
                <w:sz w:val="24"/>
                <w:szCs w:val="24"/>
              </w:rPr>
            </w:pPr>
          </w:p>
        </w:tc>
      </w:tr>
      <w:tr w14:paraId="5C34DA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18F071BC">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137BAFC9">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0E641052">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092D205A">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3142E13F">
            <w:pPr>
              <w:pStyle w:val="34"/>
              <w:keepNext/>
              <w:spacing w:line="440" w:lineRule="exact"/>
              <w:ind w:left="63" w:right="63"/>
              <w:rPr>
                <w:rFonts w:hint="eastAsia" w:ascii="宋体" w:hAnsi="宋体" w:cs="宋体"/>
                <w:sz w:val="24"/>
                <w:szCs w:val="24"/>
              </w:rPr>
            </w:pPr>
          </w:p>
        </w:tc>
      </w:tr>
      <w:tr w14:paraId="7D6DA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401877FD">
            <w:pPr>
              <w:pStyle w:val="34"/>
              <w:keepNext/>
              <w:spacing w:line="440" w:lineRule="exact"/>
              <w:ind w:left="63" w:right="63"/>
              <w:rPr>
                <w:rFonts w:hint="eastAsia" w:ascii="宋体" w:hAnsi="宋体" w:cs="宋体"/>
                <w:sz w:val="24"/>
                <w:szCs w:val="24"/>
              </w:rPr>
            </w:pPr>
          </w:p>
        </w:tc>
        <w:tc>
          <w:tcPr>
            <w:tcW w:w="1418" w:type="dxa"/>
            <w:vAlign w:val="center"/>
          </w:tcPr>
          <w:p w14:paraId="793A62DB">
            <w:pPr>
              <w:pStyle w:val="34"/>
              <w:keepNext/>
              <w:spacing w:line="440" w:lineRule="exact"/>
              <w:ind w:left="63" w:right="63"/>
              <w:rPr>
                <w:rFonts w:hint="eastAsia" w:ascii="宋体" w:hAnsi="宋体" w:cs="宋体"/>
                <w:sz w:val="24"/>
                <w:szCs w:val="24"/>
              </w:rPr>
            </w:pPr>
          </w:p>
        </w:tc>
        <w:tc>
          <w:tcPr>
            <w:tcW w:w="1134" w:type="dxa"/>
            <w:vAlign w:val="center"/>
          </w:tcPr>
          <w:p w14:paraId="7CD2E514">
            <w:pPr>
              <w:pStyle w:val="34"/>
              <w:keepNext/>
              <w:spacing w:line="440" w:lineRule="exact"/>
              <w:ind w:left="63" w:right="63"/>
              <w:rPr>
                <w:rFonts w:hint="eastAsia" w:ascii="宋体" w:hAnsi="宋体" w:cs="宋体"/>
                <w:sz w:val="24"/>
                <w:szCs w:val="24"/>
              </w:rPr>
            </w:pPr>
          </w:p>
        </w:tc>
        <w:tc>
          <w:tcPr>
            <w:tcW w:w="1134" w:type="dxa"/>
            <w:vAlign w:val="center"/>
          </w:tcPr>
          <w:p w14:paraId="73E3A9E6">
            <w:pPr>
              <w:pStyle w:val="34"/>
              <w:keepNext/>
              <w:spacing w:line="440" w:lineRule="exact"/>
              <w:ind w:left="63" w:right="63"/>
              <w:rPr>
                <w:rFonts w:hint="eastAsia" w:ascii="宋体" w:hAnsi="宋体" w:cs="宋体"/>
                <w:sz w:val="24"/>
                <w:szCs w:val="24"/>
              </w:rPr>
            </w:pPr>
          </w:p>
        </w:tc>
        <w:tc>
          <w:tcPr>
            <w:tcW w:w="4252" w:type="dxa"/>
            <w:vAlign w:val="center"/>
          </w:tcPr>
          <w:p w14:paraId="58FBC811">
            <w:pPr>
              <w:pStyle w:val="34"/>
              <w:keepNext/>
              <w:spacing w:line="440" w:lineRule="exact"/>
              <w:ind w:left="63" w:right="63"/>
              <w:rPr>
                <w:rFonts w:hint="eastAsia" w:ascii="宋体" w:hAnsi="宋体" w:cs="宋体"/>
                <w:sz w:val="24"/>
                <w:szCs w:val="24"/>
              </w:rPr>
            </w:pPr>
          </w:p>
        </w:tc>
      </w:tr>
      <w:tr w14:paraId="258B8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2F1909D">
            <w:pPr>
              <w:pStyle w:val="34"/>
              <w:keepNext/>
              <w:spacing w:line="440" w:lineRule="exact"/>
              <w:ind w:left="63" w:right="63"/>
              <w:rPr>
                <w:rFonts w:hint="eastAsia" w:ascii="宋体" w:hAnsi="宋体" w:cs="宋体"/>
                <w:sz w:val="24"/>
                <w:szCs w:val="24"/>
              </w:rPr>
            </w:pPr>
          </w:p>
        </w:tc>
        <w:tc>
          <w:tcPr>
            <w:tcW w:w="1418" w:type="dxa"/>
            <w:vAlign w:val="center"/>
          </w:tcPr>
          <w:p w14:paraId="3F3181D6">
            <w:pPr>
              <w:pStyle w:val="34"/>
              <w:keepNext/>
              <w:spacing w:line="440" w:lineRule="exact"/>
              <w:ind w:left="63" w:right="63"/>
              <w:rPr>
                <w:rFonts w:hint="eastAsia" w:ascii="宋体" w:hAnsi="宋体" w:cs="宋体"/>
                <w:sz w:val="24"/>
                <w:szCs w:val="24"/>
              </w:rPr>
            </w:pPr>
          </w:p>
        </w:tc>
        <w:tc>
          <w:tcPr>
            <w:tcW w:w="1134" w:type="dxa"/>
            <w:vAlign w:val="center"/>
          </w:tcPr>
          <w:p w14:paraId="66FBA6B3">
            <w:pPr>
              <w:pStyle w:val="34"/>
              <w:keepNext/>
              <w:spacing w:line="440" w:lineRule="exact"/>
              <w:ind w:left="63" w:right="63"/>
              <w:rPr>
                <w:rFonts w:hint="eastAsia" w:ascii="宋体" w:hAnsi="宋体" w:cs="宋体"/>
                <w:sz w:val="24"/>
                <w:szCs w:val="24"/>
              </w:rPr>
            </w:pPr>
          </w:p>
        </w:tc>
        <w:tc>
          <w:tcPr>
            <w:tcW w:w="1134" w:type="dxa"/>
            <w:vAlign w:val="center"/>
          </w:tcPr>
          <w:p w14:paraId="181EC723">
            <w:pPr>
              <w:pStyle w:val="34"/>
              <w:keepNext/>
              <w:spacing w:line="440" w:lineRule="exact"/>
              <w:ind w:left="63" w:right="63"/>
              <w:rPr>
                <w:rFonts w:hint="eastAsia" w:ascii="宋体" w:hAnsi="宋体" w:cs="宋体"/>
                <w:sz w:val="24"/>
                <w:szCs w:val="24"/>
              </w:rPr>
            </w:pPr>
          </w:p>
        </w:tc>
        <w:tc>
          <w:tcPr>
            <w:tcW w:w="4252" w:type="dxa"/>
            <w:vAlign w:val="center"/>
          </w:tcPr>
          <w:p w14:paraId="479EE798">
            <w:pPr>
              <w:pStyle w:val="34"/>
              <w:keepNext/>
              <w:spacing w:line="440" w:lineRule="exact"/>
              <w:ind w:left="63" w:right="63"/>
              <w:rPr>
                <w:rFonts w:hint="eastAsia" w:ascii="宋体" w:hAnsi="宋体" w:cs="宋体"/>
                <w:sz w:val="24"/>
                <w:szCs w:val="24"/>
              </w:rPr>
            </w:pPr>
          </w:p>
        </w:tc>
      </w:tr>
      <w:tr w14:paraId="13CA5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25EEE27">
            <w:pPr>
              <w:pStyle w:val="34"/>
              <w:keepNext/>
              <w:spacing w:line="440" w:lineRule="exact"/>
              <w:ind w:left="63" w:right="63"/>
              <w:rPr>
                <w:rFonts w:hint="eastAsia" w:ascii="宋体" w:hAnsi="宋体" w:cs="宋体"/>
                <w:sz w:val="24"/>
                <w:szCs w:val="24"/>
              </w:rPr>
            </w:pPr>
          </w:p>
        </w:tc>
        <w:tc>
          <w:tcPr>
            <w:tcW w:w="1418" w:type="dxa"/>
            <w:vAlign w:val="center"/>
          </w:tcPr>
          <w:p w14:paraId="3AB9F4E0">
            <w:pPr>
              <w:pStyle w:val="34"/>
              <w:keepNext/>
              <w:spacing w:line="440" w:lineRule="exact"/>
              <w:ind w:left="63" w:right="63"/>
              <w:rPr>
                <w:rFonts w:hint="eastAsia" w:ascii="宋体" w:hAnsi="宋体" w:cs="宋体"/>
                <w:sz w:val="24"/>
                <w:szCs w:val="24"/>
              </w:rPr>
            </w:pPr>
          </w:p>
        </w:tc>
        <w:tc>
          <w:tcPr>
            <w:tcW w:w="1134" w:type="dxa"/>
            <w:vAlign w:val="center"/>
          </w:tcPr>
          <w:p w14:paraId="2FC3BFB3">
            <w:pPr>
              <w:pStyle w:val="34"/>
              <w:keepNext/>
              <w:spacing w:line="440" w:lineRule="exact"/>
              <w:ind w:left="63" w:right="63"/>
              <w:rPr>
                <w:rFonts w:hint="eastAsia" w:ascii="宋体" w:hAnsi="宋体" w:cs="宋体"/>
                <w:sz w:val="24"/>
                <w:szCs w:val="24"/>
              </w:rPr>
            </w:pPr>
          </w:p>
        </w:tc>
        <w:tc>
          <w:tcPr>
            <w:tcW w:w="1134" w:type="dxa"/>
            <w:vAlign w:val="center"/>
          </w:tcPr>
          <w:p w14:paraId="1F4B345C">
            <w:pPr>
              <w:pStyle w:val="34"/>
              <w:keepNext/>
              <w:spacing w:line="440" w:lineRule="exact"/>
              <w:ind w:left="63" w:right="63"/>
              <w:rPr>
                <w:rFonts w:hint="eastAsia" w:ascii="宋体" w:hAnsi="宋体" w:cs="宋体"/>
                <w:sz w:val="24"/>
                <w:szCs w:val="24"/>
              </w:rPr>
            </w:pPr>
          </w:p>
        </w:tc>
        <w:tc>
          <w:tcPr>
            <w:tcW w:w="4252" w:type="dxa"/>
            <w:vAlign w:val="center"/>
          </w:tcPr>
          <w:p w14:paraId="25352955">
            <w:pPr>
              <w:pStyle w:val="34"/>
              <w:keepNext/>
              <w:spacing w:line="440" w:lineRule="exact"/>
              <w:ind w:left="63" w:right="63"/>
              <w:rPr>
                <w:rFonts w:hint="eastAsia" w:ascii="宋体" w:hAnsi="宋体" w:cs="宋体"/>
                <w:sz w:val="24"/>
                <w:szCs w:val="24"/>
              </w:rPr>
            </w:pPr>
          </w:p>
        </w:tc>
      </w:tr>
      <w:tr w14:paraId="6BD1C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3FBFDF77">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6EAC81B1">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6FC3A1A2">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15E5E7B9">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4990E90F">
            <w:pPr>
              <w:pStyle w:val="34"/>
              <w:keepNext/>
              <w:spacing w:line="440" w:lineRule="exact"/>
              <w:ind w:left="63" w:right="63"/>
              <w:rPr>
                <w:rFonts w:hint="eastAsia" w:ascii="宋体" w:hAnsi="宋体" w:cs="宋体"/>
                <w:sz w:val="24"/>
                <w:szCs w:val="24"/>
              </w:rPr>
            </w:pPr>
          </w:p>
        </w:tc>
      </w:tr>
    </w:tbl>
    <w:p w14:paraId="71BF0114">
      <w:pPr>
        <w:spacing w:line="440" w:lineRule="exact"/>
        <w:rPr>
          <w:rFonts w:hint="eastAsia" w:ascii="宋体" w:hAnsi="宋体" w:eastAsia="宋体" w:cs="宋体"/>
          <w:sz w:val="24"/>
        </w:rPr>
      </w:pPr>
      <w:r>
        <w:rPr>
          <w:rFonts w:hint="eastAsia" w:ascii="宋体" w:hAnsi="宋体" w:eastAsia="宋体" w:cs="宋体"/>
          <w:sz w:val="24"/>
        </w:rPr>
        <w:br w:type="page"/>
      </w:r>
    </w:p>
    <w:p w14:paraId="25005663">
      <w:pPr>
        <w:spacing w:line="360" w:lineRule="auto"/>
        <w:ind w:right="-233" w:rightChars="-111"/>
        <w:rPr>
          <w:rFonts w:hint="eastAsia" w:ascii="宋体" w:hAnsi="宋体" w:eastAsia="宋体" w:cs="宋体"/>
          <w:b/>
          <w:bCs/>
          <w:sz w:val="24"/>
        </w:rPr>
      </w:pPr>
      <w:r>
        <w:rPr>
          <w:rFonts w:hint="eastAsia" w:ascii="宋体" w:hAnsi="宋体" w:eastAsia="宋体" w:cs="宋体"/>
          <w:sz w:val="24"/>
        </w:rPr>
        <w:t>附件7：</w:t>
      </w:r>
    </w:p>
    <w:p w14:paraId="14A640C1">
      <w:pPr>
        <w:spacing w:line="360" w:lineRule="auto"/>
        <w:jc w:val="center"/>
        <w:rPr>
          <w:rFonts w:hint="eastAsia" w:ascii="宋体" w:hAnsi="宋体" w:eastAsia="宋体" w:cs="宋体"/>
          <w:sz w:val="24"/>
        </w:rPr>
      </w:pPr>
      <w:r>
        <w:rPr>
          <w:rFonts w:hint="eastAsia" w:ascii="宋体" w:hAnsi="宋体" w:eastAsia="宋体" w:cs="宋体"/>
          <w:sz w:val="24"/>
        </w:rPr>
        <w:t>建设工程廉政责任书</w:t>
      </w:r>
    </w:p>
    <w:p w14:paraId="47787BD8">
      <w:pPr>
        <w:spacing w:line="440" w:lineRule="exact"/>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南通市机关事务管理局 </w:t>
      </w:r>
    </w:p>
    <w:p w14:paraId="635CCD00">
      <w:pPr>
        <w:spacing w:line="440" w:lineRule="exact"/>
        <w:ind w:firstLine="420"/>
        <w:rPr>
          <w:rFonts w:hint="eastAsia" w:ascii="宋体" w:hAnsi="宋体" w:eastAsia="宋体" w:cs="宋体"/>
          <w:sz w:val="24"/>
        </w:rPr>
      </w:pPr>
      <w:r>
        <w:rPr>
          <w:rFonts w:hint="eastAsia" w:ascii="宋体" w:hAnsi="宋体" w:eastAsia="宋体" w:cs="宋体"/>
          <w:sz w:val="24"/>
        </w:rPr>
        <w:t>承包人：</w:t>
      </w:r>
      <w:r>
        <w:rPr>
          <w:rFonts w:hint="eastAsia" w:ascii="宋体" w:hAnsi="宋体" w:eastAsia="宋体" w:cs="宋体"/>
          <w:sz w:val="24"/>
          <w:u w:val="single"/>
        </w:rPr>
        <w:t xml:space="preserve">                     </w:t>
      </w:r>
    </w:p>
    <w:p w14:paraId="15AA7F22">
      <w:pPr>
        <w:spacing w:line="440" w:lineRule="exact"/>
        <w:ind w:firstLine="420"/>
        <w:rPr>
          <w:rFonts w:hint="eastAsia" w:ascii="宋体" w:hAnsi="宋体" w:eastAsia="宋体" w:cs="宋体"/>
          <w:sz w:val="24"/>
        </w:rPr>
      </w:pPr>
      <w:r>
        <w:rPr>
          <w:rFonts w:hint="eastAsia" w:ascii="宋体" w:hAnsi="宋体" w:eastAsia="宋体" w:cs="宋体"/>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1D8D3D8C">
      <w:pPr>
        <w:spacing w:line="440" w:lineRule="exact"/>
        <w:ind w:firstLine="420"/>
        <w:rPr>
          <w:rFonts w:hint="eastAsia" w:ascii="宋体" w:hAnsi="宋体" w:eastAsia="宋体" w:cs="宋体"/>
          <w:sz w:val="24"/>
        </w:rPr>
      </w:pPr>
      <w:r>
        <w:rPr>
          <w:rFonts w:hint="eastAsia" w:ascii="宋体" w:hAnsi="宋体" w:eastAsia="宋体" w:cs="宋体"/>
          <w:sz w:val="24"/>
        </w:rPr>
        <w:t>一、双方的责任</w:t>
      </w:r>
    </w:p>
    <w:p w14:paraId="53AD6174">
      <w:pPr>
        <w:spacing w:line="440" w:lineRule="exact"/>
        <w:ind w:firstLine="420"/>
        <w:rPr>
          <w:rFonts w:hint="eastAsia" w:ascii="宋体" w:hAnsi="宋体" w:eastAsia="宋体" w:cs="宋体"/>
          <w:sz w:val="24"/>
        </w:rPr>
      </w:pPr>
      <w:r>
        <w:rPr>
          <w:rFonts w:hint="eastAsia" w:ascii="宋体" w:hAnsi="宋体" w:eastAsia="宋体" w:cs="宋体"/>
          <w:sz w:val="24"/>
        </w:rPr>
        <w:t>1.1应严格遵守国家关于建设工程的有关法律、法规，相关政策，以及廉政建设的各项规定。</w:t>
      </w:r>
    </w:p>
    <w:p w14:paraId="3B4E453C">
      <w:pPr>
        <w:spacing w:line="440" w:lineRule="exact"/>
        <w:ind w:firstLine="420"/>
        <w:rPr>
          <w:rFonts w:hint="eastAsia" w:ascii="宋体" w:hAnsi="宋体" w:eastAsia="宋体" w:cs="宋体"/>
          <w:sz w:val="24"/>
        </w:rPr>
      </w:pPr>
      <w:r>
        <w:rPr>
          <w:rFonts w:hint="eastAsia" w:ascii="宋体" w:hAnsi="宋体" w:eastAsia="宋体" w:cs="宋体"/>
          <w:sz w:val="24"/>
        </w:rPr>
        <w:t>1.2严格执行建设工程合同文件，自觉按合同办事。</w:t>
      </w:r>
    </w:p>
    <w:p w14:paraId="7EFE56D4">
      <w:pPr>
        <w:spacing w:line="440" w:lineRule="exact"/>
        <w:ind w:firstLine="420"/>
        <w:rPr>
          <w:rFonts w:hint="eastAsia" w:ascii="宋体" w:hAnsi="宋体" w:eastAsia="宋体" w:cs="宋体"/>
          <w:sz w:val="24"/>
        </w:rPr>
      </w:pPr>
      <w:r>
        <w:rPr>
          <w:rFonts w:hint="eastAsia" w:ascii="宋体" w:hAnsi="宋体" w:eastAsia="宋体" w:cs="宋体"/>
          <w:sz w:val="24"/>
        </w:rPr>
        <w:t>1.3各项活动必须坚持公开、公平、公正、诚信、透明的原则(除法律法规另有规定者外)，不得为获取不正当的利益，损害国家、集体和对方利益，不得违反建设工程管理的规章制度。</w:t>
      </w:r>
    </w:p>
    <w:p w14:paraId="2229303A">
      <w:pPr>
        <w:spacing w:line="440" w:lineRule="exact"/>
        <w:ind w:firstLine="420"/>
        <w:rPr>
          <w:rFonts w:hint="eastAsia" w:ascii="宋体" w:hAnsi="宋体" w:eastAsia="宋体" w:cs="宋体"/>
          <w:sz w:val="24"/>
        </w:rPr>
      </w:pPr>
      <w:r>
        <w:rPr>
          <w:rFonts w:hint="eastAsia" w:ascii="宋体" w:hAnsi="宋体" w:eastAsia="宋体" w:cs="宋体"/>
          <w:sz w:val="24"/>
        </w:rPr>
        <w:t>1.4发现对方在业务活动中有违规、违纪、违法行为的，应及时提醒对方，情节严重的，应向其上级主管部门或纪检监察、司法等有关机关举报。</w:t>
      </w:r>
    </w:p>
    <w:p w14:paraId="32718B12">
      <w:pPr>
        <w:spacing w:line="440" w:lineRule="exact"/>
        <w:ind w:firstLine="420"/>
        <w:rPr>
          <w:rFonts w:hint="eastAsia" w:ascii="宋体" w:hAnsi="宋体" w:eastAsia="宋体" w:cs="宋体"/>
          <w:sz w:val="24"/>
        </w:rPr>
      </w:pPr>
      <w:r>
        <w:rPr>
          <w:rFonts w:hint="eastAsia" w:ascii="宋体" w:hAnsi="宋体" w:eastAsia="宋体" w:cs="宋体"/>
          <w:sz w:val="24"/>
        </w:rPr>
        <w:t>二、发包人责任</w:t>
      </w:r>
    </w:p>
    <w:p w14:paraId="798B18D3">
      <w:pPr>
        <w:spacing w:line="440" w:lineRule="exact"/>
        <w:ind w:firstLine="420"/>
        <w:rPr>
          <w:rFonts w:hint="eastAsia" w:ascii="宋体" w:hAnsi="宋体" w:eastAsia="宋体" w:cs="宋体"/>
          <w:sz w:val="24"/>
        </w:rPr>
      </w:pPr>
      <w:r>
        <w:rPr>
          <w:rFonts w:hint="eastAsia" w:ascii="宋体" w:hAnsi="宋体" w:eastAsia="宋体" w:cs="宋体"/>
          <w:sz w:val="24"/>
        </w:rPr>
        <w:t>发包人的领导和从事该建设工程项目的工作人员，在工程建设的事前、事中、事后应遵守以下规定：</w:t>
      </w:r>
    </w:p>
    <w:p w14:paraId="542B8AFF">
      <w:pPr>
        <w:spacing w:line="440" w:lineRule="exact"/>
        <w:ind w:firstLine="420"/>
        <w:rPr>
          <w:rFonts w:hint="eastAsia" w:ascii="宋体" w:hAnsi="宋体" w:eastAsia="宋体" w:cs="宋体"/>
          <w:sz w:val="24"/>
        </w:rPr>
      </w:pPr>
      <w:r>
        <w:rPr>
          <w:rFonts w:hint="eastAsia" w:ascii="宋体" w:hAnsi="宋体" w:eastAsia="宋体" w:cs="宋体"/>
          <w:sz w:val="24"/>
        </w:rPr>
        <w:t>2.1不得向承包人和相关单位索要或接受回扣、礼金、有价证券、贵重物品和好处费、感谢费等。</w:t>
      </w:r>
    </w:p>
    <w:p w14:paraId="5A45F6C2">
      <w:pPr>
        <w:spacing w:line="440" w:lineRule="exact"/>
        <w:ind w:firstLine="420"/>
        <w:rPr>
          <w:rFonts w:hint="eastAsia" w:ascii="宋体" w:hAnsi="宋体" w:eastAsia="宋体" w:cs="宋体"/>
          <w:sz w:val="24"/>
        </w:rPr>
      </w:pPr>
      <w:r>
        <w:rPr>
          <w:rFonts w:hint="eastAsia" w:ascii="宋体" w:hAnsi="宋体" w:eastAsia="宋体" w:cs="宋体"/>
          <w:sz w:val="24"/>
        </w:rPr>
        <w:t>2.2不得在承包人和相关单位报销任何应由发包人或个人支付的费用。</w:t>
      </w:r>
    </w:p>
    <w:p w14:paraId="25D52A40">
      <w:pPr>
        <w:spacing w:line="440" w:lineRule="exact"/>
        <w:ind w:firstLine="420"/>
        <w:rPr>
          <w:rFonts w:hint="eastAsia" w:ascii="宋体" w:hAnsi="宋体" w:eastAsia="宋体" w:cs="宋体"/>
          <w:sz w:val="24"/>
        </w:rPr>
      </w:pPr>
      <w:r>
        <w:rPr>
          <w:rFonts w:hint="eastAsia" w:ascii="宋体" w:hAnsi="宋体" w:eastAsia="宋体" w:cs="宋体"/>
          <w:sz w:val="24"/>
        </w:rPr>
        <w:t>2.3不得要求、暗示或接受承包人和相关单位为个人装修住房、婚丧嫁娶、配偶子女的工作安排以及出国(境)、旅游等提供方便。</w:t>
      </w:r>
    </w:p>
    <w:p w14:paraId="47A472DC">
      <w:pPr>
        <w:spacing w:line="440" w:lineRule="exact"/>
        <w:ind w:firstLine="420"/>
        <w:rPr>
          <w:rFonts w:hint="eastAsia" w:ascii="宋体" w:hAnsi="宋体" w:eastAsia="宋体" w:cs="宋体"/>
          <w:sz w:val="24"/>
        </w:rPr>
      </w:pPr>
      <w:r>
        <w:rPr>
          <w:rFonts w:hint="eastAsia" w:ascii="宋体" w:hAnsi="宋体" w:eastAsia="宋体" w:cs="宋体"/>
          <w:sz w:val="24"/>
        </w:rPr>
        <w:t>2.4不得参加有可能影响公正执行公务的承包人和相关单位的宴请、健身、娱乐等活动。</w:t>
      </w:r>
    </w:p>
    <w:p w14:paraId="5DF415B3">
      <w:pPr>
        <w:spacing w:line="440" w:lineRule="exact"/>
        <w:ind w:firstLine="420"/>
        <w:rPr>
          <w:rFonts w:hint="eastAsia" w:ascii="宋体" w:hAnsi="宋体" w:eastAsia="宋体" w:cs="宋体"/>
          <w:sz w:val="24"/>
        </w:rPr>
      </w:pPr>
      <w:r>
        <w:rPr>
          <w:rFonts w:hint="eastAsia" w:ascii="宋体" w:hAnsi="宋体" w:eastAsia="宋体" w:cs="宋体"/>
          <w:sz w:val="24"/>
        </w:rPr>
        <w:t>2.5不得向承包人和相关单位介绍或为配偶、子女、亲属参与同发包人工程建设管理合同有关的业务活动；不得以任何理由要求承包人和相关单位使用某种产品、材料和设备。</w:t>
      </w:r>
    </w:p>
    <w:p w14:paraId="763DC853">
      <w:pPr>
        <w:spacing w:line="440" w:lineRule="exact"/>
        <w:ind w:firstLine="420"/>
        <w:rPr>
          <w:rFonts w:hint="eastAsia" w:ascii="宋体" w:hAnsi="宋体" w:eastAsia="宋体" w:cs="宋体"/>
          <w:sz w:val="24"/>
        </w:rPr>
      </w:pPr>
      <w:r>
        <w:rPr>
          <w:rFonts w:hint="eastAsia" w:ascii="宋体" w:hAnsi="宋体" w:eastAsia="宋体" w:cs="宋体"/>
          <w:sz w:val="24"/>
        </w:rPr>
        <w:t>三、承包人责任</w:t>
      </w:r>
    </w:p>
    <w:p w14:paraId="29021D48">
      <w:pPr>
        <w:spacing w:line="440" w:lineRule="exact"/>
        <w:ind w:firstLine="420"/>
        <w:rPr>
          <w:rFonts w:hint="eastAsia" w:ascii="宋体" w:hAnsi="宋体" w:eastAsia="宋体" w:cs="宋体"/>
          <w:sz w:val="24"/>
        </w:rPr>
      </w:pPr>
      <w:r>
        <w:rPr>
          <w:rFonts w:hint="eastAsia" w:ascii="宋体" w:hAnsi="宋体" w:eastAsia="宋体" w:cs="宋体"/>
          <w:sz w:val="24"/>
        </w:rPr>
        <w:t>应与发包人保持正常的业务交往，按照有关法律法规和程序开展业务工作，严格执行工程建设的有关方针、政策，执行工程建设强制性标准，并遵守以下规定：</w:t>
      </w:r>
    </w:p>
    <w:p w14:paraId="1A1CAB62">
      <w:pPr>
        <w:spacing w:line="440" w:lineRule="exact"/>
        <w:ind w:firstLine="420"/>
        <w:rPr>
          <w:rFonts w:hint="eastAsia" w:ascii="宋体" w:hAnsi="宋体" w:eastAsia="宋体" w:cs="宋体"/>
          <w:sz w:val="24"/>
        </w:rPr>
      </w:pPr>
      <w:r>
        <w:rPr>
          <w:rFonts w:hint="eastAsia" w:ascii="宋体" w:hAnsi="宋体" w:eastAsia="宋体" w:cs="宋体"/>
          <w:sz w:val="24"/>
        </w:rPr>
        <w:t>3.1不得以任何理由向发包人及其工作人员索要、接受或赠送礼金、有价证券、贵重物品及回扣、好处费、感谢费等。</w:t>
      </w:r>
    </w:p>
    <w:p w14:paraId="0E0FBC2D">
      <w:pPr>
        <w:spacing w:line="440" w:lineRule="exact"/>
        <w:ind w:firstLine="420"/>
        <w:rPr>
          <w:rFonts w:hint="eastAsia" w:ascii="宋体" w:hAnsi="宋体" w:eastAsia="宋体" w:cs="宋体"/>
          <w:sz w:val="24"/>
        </w:rPr>
      </w:pPr>
      <w:r>
        <w:rPr>
          <w:rFonts w:hint="eastAsia" w:ascii="宋体" w:hAnsi="宋体" w:eastAsia="宋体" w:cs="宋体"/>
          <w:sz w:val="24"/>
        </w:rPr>
        <w:t>3.2不得以任何理由为发包人和相关单位报销应由对方或个人支付的费用。</w:t>
      </w:r>
    </w:p>
    <w:p w14:paraId="5BE2BB3E">
      <w:pPr>
        <w:spacing w:line="440" w:lineRule="exact"/>
        <w:ind w:firstLine="420"/>
        <w:rPr>
          <w:rFonts w:hint="eastAsia" w:ascii="宋体" w:hAnsi="宋体" w:eastAsia="宋体" w:cs="宋体"/>
          <w:sz w:val="24"/>
        </w:rPr>
      </w:pPr>
      <w:r>
        <w:rPr>
          <w:rFonts w:hint="eastAsia" w:ascii="宋体" w:hAnsi="宋体" w:eastAsia="宋体" w:cs="宋体"/>
          <w:sz w:val="24"/>
        </w:rPr>
        <w:t>3.3不得接受或暗示为发包人、相关单位或个人装修住房、婚丧嫁娶、配偶子女的工作安排以及出国(境)、旅游等提供方便。</w:t>
      </w:r>
    </w:p>
    <w:p w14:paraId="01D090C9">
      <w:pPr>
        <w:spacing w:line="440" w:lineRule="exact"/>
        <w:ind w:firstLine="420"/>
        <w:rPr>
          <w:rFonts w:hint="eastAsia" w:ascii="宋体" w:hAnsi="宋体" w:eastAsia="宋体" w:cs="宋体"/>
          <w:sz w:val="24"/>
        </w:rPr>
      </w:pPr>
      <w:r>
        <w:rPr>
          <w:rFonts w:hint="eastAsia" w:ascii="宋体" w:hAnsi="宋体" w:eastAsia="宋体" w:cs="宋体"/>
          <w:sz w:val="24"/>
        </w:rPr>
        <w:t>3.4不得以任何理由为发包人、相关单位或个人组织有可能影响公正执行公务的宴请、健身、娱乐等活动。</w:t>
      </w:r>
    </w:p>
    <w:p w14:paraId="70E49438">
      <w:pPr>
        <w:spacing w:line="440" w:lineRule="exact"/>
        <w:ind w:firstLine="420"/>
        <w:rPr>
          <w:rFonts w:hint="eastAsia" w:ascii="宋体" w:hAnsi="宋体" w:eastAsia="宋体" w:cs="宋体"/>
          <w:sz w:val="24"/>
        </w:rPr>
      </w:pPr>
      <w:r>
        <w:rPr>
          <w:rFonts w:hint="eastAsia" w:ascii="宋体" w:hAnsi="宋体" w:eastAsia="宋体" w:cs="宋体"/>
          <w:sz w:val="24"/>
        </w:rPr>
        <w:t>四、违约责任</w:t>
      </w:r>
    </w:p>
    <w:p w14:paraId="567697B6">
      <w:pPr>
        <w:spacing w:line="440" w:lineRule="exact"/>
        <w:ind w:firstLine="420"/>
        <w:rPr>
          <w:rFonts w:hint="eastAsia" w:ascii="宋体" w:hAnsi="宋体" w:eastAsia="宋体" w:cs="宋体"/>
          <w:sz w:val="24"/>
        </w:rPr>
      </w:pPr>
      <w:r>
        <w:rPr>
          <w:rFonts w:hint="eastAsia" w:ascii="宋体" w:hAnsi="宋体" w:eastAsia="宋体" w:cs="宋体"/>
          <w:sz w:val="24"/>
        </w:rPr>
        <w:t>4.1发包人工作人员有违反本责任书第一、二条责任行为的，依据有关法律、法规给予处理；涉嫌犯罪的，移交司法机关追究刑事责任；给承包人单位造成经济损失的，应予以赔偿。</w:t>
      </w:r>
    </w:p>
    <w:p w14:paraId="0A0C06DE">
      <w:pPr>
        <w:spacing w:line="440" w:lineRule="exact"/>
        <w:ind w:firstLine="420"/>
        <w:rPr>
          <w:rFonts w:hint="eastAsia" w:ascii="宋体" w:hAnsi="宋体" w:eastAsia="宋体" w:cs="宋体"/>
          <w:sz w:val="24"/>
        </w:rPr>
      </w:pPr>
      <w:r>
        <w:rPr>
          <w:rFonts w:hint="eastAsia" w:ascii="宋体" w:hAnsi="宋体" w:eastAsia="宋体" w:cs="宋体"/>
          <w:sz w:val="24"/>
        </w:rPr>
        <w:t>4.2承包人工作人员有违反本责任书第一、三条责任行为的，依据有关法律法规处理；涉嫌犯罪的，移交司法机关追究刑事责任；给发包人单位造成经济损失的，应予以赔偿。</w:t>
      </w:r>
    </w:p>
    <w:p w14:paraId="1B9C3360">
      <w:pPr>
        <w:spacing w:line="440" w:lineRule="exact"/>
        <w:ind w:firstLine="420"/>
        <w:rPr>
          <w:rFonts w:hint="eastAsia" w:ascii="宋体" w:hAnsi="宋体" w:eastAsia="宋体" w:cs="宋体"/>
          <w:sz w:val="24"/>
        </w:rPr>
      </w:pPr>
      <w:r>
        <w:rPr>
          <w:rFonts w:hint="eastAsia" w:ascii="宋体" w:hAnsi="宋体" w:eastAsia="宋体" w:cs="宋体"/>
          <w:sz w:val="24"/>
        </w:rPr>
        <w:t>4.3本责任书作为建设工程合同的组成部分，与建设工程合同具有同等法律效力。经双方签署后立即生效。</w:t>
      </w:r>
    </w:p>
    <w:p w14:paraId="3A043AC4">
      <w:pPr>
        <w:spacing w:line="440" w:lineRule="exact"/>
        <w:ind w:firstLine="420"/>
        <w:rPr>
          <w:rFonts w:hint="eastAsia" w:ascii="宋体" w:hAnsi="宋体" w:eastAsia="宋体" w:cs="宋体"/>
          <w:sz w:val="24"/>
        </w:rPr>
      </w:pPr>
      <w:r>
        <w:rPr>
          <w:rFonts w:hint="eastAsia" w:ascii="宋体" w:hAnsi="宋体" w:eastAsia="宋体" w:cs="宋体"/>
          <w:sz w:val="24"/>
        </w:rPr>
        <w:t>五、责任书有效期</w:t>
      </w:r>
    </w:p>
    <w:p w14:paraId="07118A0B">
      <w:pPr>
        <w:spacing w:line="440" w:lineRule="exact"/>
        <w:ind w:firstLine="420"/>
        <w:rPr>
          <w:rFonts w:hint="eastAsia" w:ascii="宋体" w:hAnsi="宋体" w:eastAsia="宋体" w:cs="宋体"/>
          <w:sz w:val="24"/>
        </w:rPr>
      </w:pPr>
      <w:r>
        <w:rPr>
          <w:rFonts w:hint="eastAsia" w:ascii="宋体" w:hAnsi="宋体" w:eastAsia="宋体" w:cs="宋体"/>
          <w:sz w:val="24"/>
        </w:rPr>
        <w:t>本责任书的有效期为双方签署之日起至该工程项目竣工验收合格时止。</w:t>
      </w:r>
    </w:p>
    <w:p w14:paraId="6FCB092F">
      <w:pPr>
        <w:spacing w:line="440" w:lineRule="exact"/>
        <w:ind w:firstLine="420"/>
        <w:rPr>
          <w:rFonts w:hint="eastAsia" w:ascii="宋体" w:hAnsi="宋体" w:eastAsia="宋体" w:cs="宋体"/>
          <w:sz w:val="24"/>
        </w:rPr>
      </w:pPr>
      <w:r>
        <w:rPr>
          <w:rFonts w:hint="eastAsia" w:ascii="宋体" w:hAnsi="宋体" w:eastAsia="宋体" w:cs="宋体"/>
          <w:sz w:val="24"/>
        </w:rPr>
        <w:t>六、责任书份数</w:t>
      </w:r>
    </w:p>
    <w:p w14:paraId="57C88CE3">
      <w:pPr>
        <w:spacing w:line="440" w:lineRule="exact"/>
        <w:ind w:firstLine="420"/>
        <w:rPr>
          <w:rFonts w:hint="eastAsia" w:ascii="宋体" w:hAnsi="宋体" w:eastAsia="宋体" w:cs="宋体"/>
          <w:sz w:val="24"/>
        </w:rPr>
      </w:pPr>
      <w:r>
        <w:rPr>
          <w:rFonts w:hint="eastAsia" w:ascii="宋体" w:hAnsi="宋体" w:eastAsia="宋体" w:cs="宋体"/>
          <w:sz w:val="24"/>
        </w:rPr>
        <w:t>本责任书一式二份，发包人承包人各执一份，具有同等效力。</w:t>
      </w:r>
    </w:p>
    <w:p w14:paraId="7B187439">
      <w:pPr>
        <w:spacing w:line="360" w:lineRule="auto"/>
        <w:ind w:firstLine="420"/>
        <w:rPr>
          <w:rFonts w:hint="eastAsia" w:ascii="宋体" w:hAnsi="宋体" w:eastAsia="宋体" w:cs="宋体"/>
          <w:sz w:val="24"/>
        </w:rPr>
      </w:pPr>
    </w:p>
    <w:p w14:paraId="2B1FAAC3">
      <w:pPr>
        <w:spacing w:line="276" w:lineRule="auto"/>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eastAsia="宋体" w:cs="宋体"/>
          <w:sz w:val="24"/>
        </w:rPr>
        <w:t>(公章)    承包人：</w:t>
      </w:r>
      <w:r>
        <w:rPr>
          <w:rFonts w:hint="eastAsia" w:ascii="宋体" w:hAnsi="宋体" w:eastAsia="宋体" w:cs="宋体"/>
          <w:sz w:val="24"/>
          <w:u w:val="single"/>
        </w:rPr>
        <w:t xml:space="preserve">                     </w:t>
      </w:r>
      <w:r>
        <w:rPr>
          <w:rFonts w:hint="eastAsia" w:ascii="宋体" w:hAnsi="宋体" w:eastAsia="宋体" w:cs="宋体"/>
          <w:sz w:val="24"/>
        </w:rPr>
        <w:t xml:space="preserve"> (公章)</w:t>
      </w:r>
    </w:p>
    <w:p w14:paraId="4D023700">
      <w:pPr>
        <w:spacing w:line="276" w:lineRule="auto"/>
        <w:ind w:firstLine="420"/>
        <w:rPr>
          <w:rFonts w:hint="eastAsia" w:ascii="宋体" w:hAnsi="宋体" w:eastAsia="宋体" w:cs="宋体"/>
          <w:sz w:val="24"/>
        </w:rPr>
      </w:pPr>
      <w:r>
        <w:rPr>
          <w:rFonts w:hint="eastAsia" w:ascii="宋体" w:hAnsi="宋体" w:eastAsia="宋体" w:cs="宋体"/>
          <w:sz w:val="24"/>
        </w:rPr>
        <w:t>法定地址：</w:t>
      </w:r>
      <w:r>
        <w:rPr>
          <w:rFonts w:hint="eastAsia" w:ascii="宋体" w:hAnsi="宋体" w:eastAsia="宋体" w:cs="宋体"/>
          <w:sz w:val="24"/>
          <w:u w:val="single"/>
        </w:rPr>
        <w:t xml:space="preserve">                   </w:t>
      </w:r>
      <w:r>
        <w:rPr>
          <w:rFonts w:hint="eastAsia" w:ascii="宋体" w:hAnsi="宋体" w:eastAsia="宋体" w:cs="宋体"/>
          <w:sz w:val="24"/>
        </w:rPr>
        <w:t xml:space="preserve">        法定地址：</w:t>
      </w:r>
      <w:r>
        <w:rPr>
          <w:rFonts w:hint="eastAsia" w:ascii="宋体" w:hAnsi="宋体" w:eastAsia="宋体" w:cs="宋体"/>
          <w:sz w:val="24"/>
          <w:u w:val="single"/>
        </w:rPr>
        <w:t xml:space="preserve">                   </w:t>
      </w:r>
    </w:p>
    <w:p w14:paraId="57F36DB5">
      <w:pPr>
        <w:spacing w:line="276" w:lineRule="auto"/>
        <w:ind w:firstLine="420"/>
        <w:rPr>
          <w:rFonts w:hint="eastAsia" w:ascii="宋体" w:hAnsi="宋体" w:eastAsia="宋体" w:cs="宋体"/>
          <w:sz w:val="24"/>
        </w:rPr>
      </w:pPr>
      <w:r>
        <w:rPr>
          <w:rFonts w:hint="eastAsia" w:ascii="宋体" w:hAnsi="宋体" w:eastAsia="宋体" w:cs="宋体"/>
          <w:sz w:val="24"/>
        </w:rPr>
        <w:t>法定代表人或其                       法定代表人或其</w:t>
      </w:r>
    </w:p>
    <w:p w14:paraId="0F8992E8">
      <w:pPr>
        <w:spacing w:line="276" w:lineRule="auto"/>
        <w:ind w:firstLine="42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   委托代理人：</w:t>
      </w:r>
      <w:r>
        <w:rPr>
          <w:rFonts w:hint="eastAsia" w:ascii="宋体" w:hAnsi="宋体" w:eastAsia="宋体" w:cs="宋体"/>
          <w:sz w:val="24"/>
          <w:u w:val="single"/>
        </w:rPr>
        <w:t xml:space="preserve">                 </w:t>
      </w:r>
      <w:r>
        <w:rPr>
          <w:rFonts w:hint="eastAsia" w:ascii="宋体" w:hAnsi="宋体" w:eastAsia="宋体" w:cs="宋体"/>
          <w:sz w:val="24"/>
        </w:rPr>
        <w:t xml:space="preserve"> (签字)</w:t>
      </w:r>
    </w:p>
    <w:p w14:paraId="17546620">
      <w:pPr>
        <w:spacing w:line="276" w:lineRule="auto"/>
        <w:ind w:firstLine="42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14:paraId="4A9828A2">
      <w:pPr>
        <w:spacing w:line="276" w:lineRule="auto"/>
        <w:ind w:firstLine="420"/>
        <w:rPr>
          <w:rFonts w:hint="eastAsia"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传真：</w:t>
      </w:r>
      <w:r>
        <w:rPr>
          <w:rFonts w:hint="eastAsia" w:ascii="宋体" w:hAnsi="宋体" w:eastAsia="宋体" w:cs="宋体"/>
          <w:sz w:val="24"/>
          <w:u w:val="single"/>
        </w:rPr>
        <w:t xml:space="preserve">                       </w:t>
      </w:r>
    </w:p>
    <w:p w14:paraId="20B8F896">
      <w:pPr>
        <w:spacing w:line="276" w:lineRule="auto"/>
        <w:ind w:firstLine="42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14:paraId="12E7E5B5">
      <w:pPr>
        <w:spacing w:line="276" w:lineRule="auto"/>
        <w:ind w:firstLine="42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3728AB48">
      <w:pPr>
        <w:spacing w:line="276" w:lineRule="auto"/>
        <w:ind w:firstLine="420"/>
        <w:rPr>
          <w:rFonts w:hint="eastAsia" w:ascii="宋体" w:hAnsi="宋体" w:eastAsia="宋体" w:cs="宋体"/>
          <w:sz w:val="24"/>
        </w:rPr>
      </w:pPr>
      <w:r>
        <w:rPr>
          <w:rFonts w:hint="eastAsia" w:ascii="宋体" w:hAnsi="宋体" w:eastAsia="宋体" w:cs="宋体"/>
          <w:sz w:val="24"/>
        </w:rPr>
        <w:t>帐号：</w:t>
      </w:r>
      <w:r>
        <w:rPr>
          <w:rFonts w:hint="eastAsia" w:ascii="宋体" w:hAnsi="宋体" w:eastAsia="宋体" w:cs="宋体"/>
          <w:sz w:val="24"/>
          <w:u w:val="single"/>
        </w:rPr>
        <w:t xml:space="preserve">                       </w:t>
      </w:r>
      <w:r>
        <w:rPr>
          <w:rFonts w:hint="eastAsia" w:ascii="宋体" w:hAnsi="宋体" w:eastAsia="宋体" w:cs="宋体"/>
          <w:sz w:val="24"/>
        </w:rPr>
        <w:t xml:space="preserve">         帐号：</w:t>
      </w:r>
      <w:r>
        <w:rPr>
          <w:rFonts w:hint="eastAsia" w:ascii="宋体" w:hAnsi="宋体" w:eastAsia="宋体" w:cs="宋体"/>
          <w:sz w:val="24"/>
          <w:u w:val="single"/>
        </w:rPr>
        <w:t xml:space="preserve">                       </w:t>
      </w:r>
    </w:p>
    <w:p w14:paraId="72733115">
      <w:pPr>
        <w:spacing w:line="276" w:lineRule="auto"/>
        <w:ind w:firstLine="420"/>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2BD9E4B5">
      <w:pPr>
        <w:spacing w:line="480" w:lineRule="auto"/>
        <w:jc w:val="center"/>
        <w:rPr>
          <w:rFonts w:hint="eastAsia" w:ascii="宋体" w:hAnsi="宋体"/>
          <w:color w:val="000000"/>
          <w:sz w:val="24"/>
        </w:rPr>
      </w:pPr>
    </w:p>
    <w:p w14:paraId="550AD147">
      <w:pPr>
        <w:spacing w:before="156" w:beforeLines="50" w:after="156" w:afterLines="50" w:line="360" w:lineRule="auto"/>
        <w:jc w:val="center"/>
        <w:rPr>
          <w:rFonts w:hint="eastAsia" w:ascii="宋体" w:hAnsi="宋体" w:eastAsia="宋体" w:cs="宋体"/>
          <w:b/>
          <w:bCs/>
          <w:snapToGrid/>
          <w:w w:val="80"/>
          <w:kern w:val="2"/>
          <w:sz w:val="44"/>
          <w:szCs w:val="44"/>
        </w:rPr>
      </w:pPr>
      <w:r>
        <w:rPr>
          <w:rFonts w:ascii="宋体" w:hAnsi="宋体"/>
          <w:color w:val="000000"/>
          <w:sz w:val="36"/>
        </w:rPr>
        <w:br w:type="page"/>
      </w:r>
      <w:r>
        <w:rPr>
          <w:rFonts w:hint="eastAsia" w:ascii="宋体" w:hAnsi="宋体" w:eastAsia="宋体" w:cs="宋体"/>
          <w:b/>
          <w:bCs/>
          <w:snapToGrid/>
          <w:w w:val="80"/>
          <w:kern w:val="2"/>
          <w:sz w:val="44"/>
          <w:szCs w:val="44"/>
        </w:rPr>
        <w:t>第六部分  响应文件组成</w:t>
      </w:r>
    </w:p>
    <w:p w14:paraId="6FCCFF39">
      <w:pPr>
        <w:widowControl/>
        <w:snapToGrid w:val="0"/>
        <w:spacing w:line="360" w:lineRule="auto"/>
        <w:ind w:firstLine="472" w:firstLineChars="196"/>
        <w:jc w:val="left"/>
        <w:rPr>
          <w:rFonts w:hint="eastAsia" w:ascii="宋体" w:hAnsi="宋体" w:eastAsia="宋体" w:cs="宋体"/>
          <w:b/>
          <w:bCs/>
          <w:snapToGrid/>
          <w:kern w:val="2"/>
          <w:sz w:val="24"/>
        </w:rPr>
      </w:pPr>
    </w:p>
    <w:p w14:paraId="6B1932AA">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29E86DC4">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（一）资格审查文件（单独密封，不能出现报价响应文件的内容）</w:t>
      </w:r>
    </w:p>
    <w:p w14:paraId="6723E162">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rPr>
        <w:t>1、法定代表人身份证明书（格式见附件）；</w:t>
      </w:r>
    </w:p>
    <w:p w14:paraId="5F9B3A29">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rPr>
        <w:t>2、法人授权书（如有授权则须提供，格式见附件）；</w:t>
      </w:r>
    </w:p>
    <w:p w14:paraId="0779C1F4">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color w:val="000000"/>
          <w:sz w:val="24"/>
        </w:rPr>
        <w:t>3、供应商符合资格条件的声明函（格式见</w:t>
      </w:r>
      <w:r>
        <w:rPr>
          <w:rFonts w:hint="eastAsia" w:ascii="宋体" w:hAnsi="宋体" w:eastAsia="宋体" w:cs="宋体"/>
          <w:sz w:val="24"/>
        </w:rPr>
        <w:t>附件）；</w:t>
      </w:r>
    </w:p>
    <w:p w14:paraId="27DBEA96">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4、供应商提供法人或者其他组织的营业执照等证明文件复印件加盖公章；</w:t>
      </w:r>
    </w:p>
    <w:p w14:paraId="44103991">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napToGrid/>
          <w:kern w:val="2"/>
          <w:sz w:val="24"/>
        </w:rPr>
        <w:t>5、供应商须具有建设行政主管部门颁发的</w:t>
      </w:r>
      <w:r>
        <w:rPr>
          <w:rFonts w:hint="eastAsia" w:ascii="宋体" w:hAnsi="宋体" w:eastAsia="宋体"/>
          <w:b/>
          <w:bCs/>
          <w:sz w:val="24"/>
          <w:u w:val="single"/>
        </w:rPr>
        <w:t>消防设施工程专业承包二级及以上资质或建筑机电安装工程专业承包三级及以上资质</w:t>
      </w:r>
      <w:r>
        <w:rPr>
          <w:rFonts w:hint="eastAsia" w:ascii="宋体" w:hAnsi="宋体" w:eastAsia="宋体" w:cs="宋体"/>
          <w:snapToGrid/>
          <w:kern w:val="2"/>
          <w:sz w:val="24"/>
        </w:rPr>
        <w:t>。</w:t>
      </w:r>
      <w:r>
        <w:rPr>
          <w:rFonts w:hint="eastAsia" w:ascii="宋体" w:hAnsi="宋体" w:eastAsia="宋体" w:cs="宋体"/>
          <w:sz w:val="24"/>
        </w:rPr>
        <w:t>须提供有效的</w:t>
      </w:r>
      <w:r>
        <w:rPr>
          <w:rFonts w:hint="eastAsia" w:ascii="宋体" w:hAnsi="宋体" w:eastAsia="宋体" w:cs="宋体"/>
          <w:snapToGrid/>
          <w:kern w:val="2"/>
          <w:sz w:val="24"/>
        </w:rPr>
        <w:t>资质</w:t>
      </w:r>
      <w:r>
        <w:rPr>
          <w:rFonts w:hint="eastAsia" w:ascii="宋体" w:hAnsi="宋体" w:eastAsia="宋体" w:cs="宋体"/>
          <w:sz w:val="24"/>
        </w:rPr>
        <w:t>证书原件的复印件并加盖单位公章。</w:t>
      </w:r>
    </w:p>
    <w:p w14:paraId="70F7D3F5">
      <w:pPr>
        <w:snapToGrid w:val="0"/>
        <w:spacing w:line="360" w:lineRule="auto"/>
        <w:ind w:firstLine="494" w:firstLineChars="206"/>
        <w:outlineLvl w:val="1"/>
        <w:rPr>
          <w:rFonts w:hint="eastAsia" w:ascii="宋体" w:hAnsi="宋体" w:eastAsia="宋体" w:cs="宋体"/>
        </w:rPr>
      </w:pPr>
      <w:r>
        <w:rPr>
          <w:rFonts w:hint="eastAsia" w:ascii="宋体" w:hAnsi="宋体" w:eastAsia="宋体"/>
          <w:sz w:val="24"/>
        </w:rPr>
        <w:t>6、</w:t>
      </w:r>
      <w:r>
        <w:rPr>
          <w:rFonts w:hint="eastAsia" w:ascii="宋体" w:hAnsi="宋体" w:eastAsia="宋体" w:cs="宋体"/>
          <w:snapToGrid/>
          <w:kern w:val="2"/>
          <w:sz w:val="24"/>
        </w:rPr>
        <w:t>供应商须具有效的安全生产许可证。须提供：有效的安全生产许可证原件的复印件</w:t>
      </w:r>
      <w:r>
        <w:rPr>
          <w:rFonts w:hint="eastAsia" w:ascii="宋体" w:hAnsi="宋体" w:eastAsia="宋体" w:cs="宋体"/>
          <w:color w:val="000000"/>
          <w:sz w:val="24"/>
        </w:rPr>
        <w:t>并加盖单位公章</w:t>
      </w:r>
      <w:r>
        <w:rPr>
          <w:rFonts w:hint="eastAsia" w:ascii="宋体" w:hAnsi="宋体" w:eastAsia="宋体"/>
          <w:sz w:val="24"/>
        </w:rPr>
        <w:t>。</w:t>
      </w:r>
    </w:p>
    <w:p w14:paraId="5A93B87F">
      <w:pPr>
        <w:adjustRightInd w:val="0"/>
        <w:snapToGrid w:val="0"/>
        <w:spacing w:line="360" w:lineRule="auto"/>
        <w:ind w:firstLine="480" w:firstLineChars="200"/>
        <w:outlineLvl w:val="1"/>
        <w:rPr>
          <w:rFonts w:hint="eastAsia" w:ascii="宋体" w:hAnsi="宋体" w:eastAsia="宋体" w:cs="宋体"/>
          <w:color w:val="000000"/>
          <w:sz w:val="24"/>
        </w:rPr>
      </w:pPr>
      <w:r>
        <w:rPr>
          <w:rFonts w:hint="eastAsia" w:ascii="宋体" w:hAnsi="宋体" w:eastAsia="宋体" w:cs="宋体"/>
          <w:color w:val="000000"/>
          <w:sz w:val="24"/>
        </w:rPr>
        <w:t>7、</w:t>
      </w:r>
      <w:r>
        <w:rPr>
          <w:rFonts w:hint="eastAsia" w:ascii="宋体" w:hAnsi="宋体" w:eastAsia="宋体" w:cs="宋体"/>
          <w:sz w:val="24"/>
        </w:rPr>
        <w:t>供应商拟派项目负责人须具有有效的机电工程专业贰级及以上的注册建造师资格，同时具有安全生产考核合格证（B证）。须同时</w:t>
      </w:r>
      <w:r>
        <w:rPr>
          <w:rFonts w:hint="eastAsia" w:ascii="宋体" w:hAnsi="宋体" w:eastAsia="宋体" w:cs="宋体"/>
          <w:color w:val="000000"/>
          <w:sz w:val="24"/>
        </w:rPr>
        <w:t>提供拟派项目负责人</w:t>
      </w:r>
      <w:r>
        <w:rPr>
          <w:rFonts w:hint="eastAsia" w:ascii="宋体" w:hAnsi="宋体" w:eastAsia="宋体" w:cs="宋体"/>
          <w:sz w:val="24"/>
        </w:rPr>
        <w:t>注册建造师</w:t>
      </w:r>
      <w:r>
        <w:rPr>
          <w:rFonts w:hint="eastAsia" w:ascii="宋体" w:hAnsi="宋体" w:eastAsia="宋体" w:cs="宋体"/>
          <w:color w:val="000000"/>
          <w:sz w:val="24"/>
        </w:rPr>
        <w:t>证书</w:t>
      </w:r>
      <w:r>
        <w:rPr>
          <w:rFonts w:hint="eastAsia" w:ascii="宋体" w:hAnsi="宋体" w:eastAsia="宋体" w:cs="宋体"/>
          <w:sz w:val="24"/>
        </w:rPr>
        <w:t>及</w:t>
      </w:r>
      <w:r>
        <w:rPr>
          <w:rFonts w:hint="eastAsia" w:ascii="宋体" w:hAnsi="宋体" w:eastAsia="宋体" w:cs="宋体"/>
          <w:color w:val="000000"/>
          <w:sz w:val="24"/>
        </w:rPr>
        <w:t>安全生产考核合格证（B证）原件的复印件并加盖单位公章；</w:t>
      </w:r>
    </w:p>
    <w:p w14:paraId="44687573">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color w:val="000000"/>
          <w:sz w:val="24"/>
        </w:rPr>
        <w:t>8、拟派项目负责人必须为供应商的正式员工。须提供供应商与其双方签订的有效劳动合同书及</w:t>
      </w:r>
      <w:r>
        <w:rPr>
          <w:rFonts w:hint="eastAsia" w:ascii="宋体" w:hAnsi="宋体" w:eastAsia="宋体" w:cs="宋体"/>
          <w:sz w:val="24"/>
        </w:rPr>
        <w:t>社保机构出具并盖章的供应商为其缴纳的2025年4月-2025年6月任意一个月</w:t>
      </w:r>
      <w:r>
        <w:rPr>
          <w:rFonts w:ascii="宋体" w:hAnsi="宋体" w:eastAsia="宋体" w:cs="宋体"/>
          <w:sz w:val="24"/>
        </w:rPr>
        <w:t>的社会保险缴费清单</w:t>
      </w:r>
      <w:r>
        <w:rPr>
          <w:rFonts w:hint="eastAsia" w:ascii="宋体" w:hAnsi="宋体" w:eastAsia="宋体" w:cs="宋体"/>
          <w:sz w:val="24"/>
        </w:rPr>
        <w:t>（可提供官网打印的具有二维码或验证码的缴费清单）复印件并加盖单位公章；</w:t>
      </w:r>
    </w:p>
    <w:p w14:paraId="315B4CA3">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9、提供供应商拟派项目负责人的无在建工程承诺原件（格式见附件，正本中必须为原件）；</w:t>
      </w:r>
    </w:p>
    <w:p w14:paraId="7B0FD2EC">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10、中小企业声明函或残疾人福利性单位声明函或监狱和戒毒企业证明材料（格式见附件，正本中必须为原件）；</w:t>
      </w:r>
    </w:p>
    <w:p w14:paraId="6BD5D5B6">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11、其他需要提交的资格审查证明材料。</w:t>
      </w:r>
    </w:p>
    <w:p w14:paraId="07BD2214">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以上材料如为复印件均需加盖投标供应商公章。</w:t>
      </w:r>
    </w:p>
    <w:p w14:paraId="1BDE8CA9">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（二）商务技术响应文件（单独密封，不能出现报价响应文件的内容）</w:t>
      </w:r>
    </w:p>
    <w:p w14:paraId="0695F7B1">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1、合同条款偏离表（格式见附件）；</w:t>
      </w:r>
    </w:p>
    <w:p w14:paraId="294C5CA1">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2、采购需求偏离表（格式见附件）；</w:t>
      </w:r>
    </w:p>
    <w:p w14:paraId="28D0E222">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3、商务技术评分标准中须提供的相关得分佐证材料；</w:t>
      </w:r>
    </w:p>
    <w:p w14:paraId="0DA1E065">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4、供应商认为需要提交的其他商务技术材料。</w:t>
      </w:r>
    </w:p>
    <w:p w14:paraId="759895AE">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（三）报价响应文件（单独装订密封）</w:t>
      </w:r>
    </w:p>
    <w:p w14:paraId="688211E4">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1、磋商响应报价总表；</w:t>
      </w:r>
    </w:p>
    <w:p w14:paraId="2221B2DE">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2、已标价工程量清单（应用预算软件编制并打印）。</w:t>
      </w:r>
    </w:p>
    <w:p w14:paraId="04804616">
      <w:pPr>
        <w:snapToGrid w:val="0"/>
        <w:spacing w:line="360" w:lineRule="auto"/>
        <w:ind w:firstLine="494" w:firstLineChars="206"/>
        <w:outlineLvl w:val="1"/>
        <w:rPr>
          <w:rFonts w:hint="eastAsia" w:ascii="宋体" w:hAnsi="宋体" w:eastAsia="宋体" w:cs="宋体"/>
          <w:sz w:val="24"/>
        </w:rPr>
      </w:pPr>
    </w:p>
    <w:p w14:paraId="4604D34A">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Cs/>
          <w:sz w:val="24"/>
        </w:rPr>
        <w:br w:type="page"/>
      </w:r>
      <w:r>
        <w:rPr>
          <w:rFonts w:hint="eastAsia" w:ascii="宋体" w:hAnsi="宋体" w:eastAsia="宋体" w:cs="宋体"/>
          <w:b/>
          <w:bCs/>
          <w:snapToGrid/>
          <w:kern w:val="2"/>
          <w:sz w:val="28"/>
          <w:szCs w:val="28"/>
        </w:rPr>
        <w:t>附件：</w:t>
      </w:r>
    </w:p>
    <w:p w14:paraId="6494BF03">
      <w:pPr>
        <w:adjustRightInd w:val="0"/>
        <w:snapToGrid w:val="0"/>
        <w:spacing w:line="420" w:lineRule="exact"/>
        <w:jc w:val="center"/>
        <w:outlineLvl w:val="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212B7769">
      <w:pPr>
        <w:spacing w:before="312" w:beforeLines="100" w:line="360" w:lineRule="exact"/>
        <w:jc w:val="center"/>
        <w:rPr>
          <w:rFonts w:hint="eastAsia" w:asciiTheme="majorEastAsia" w:hAnsiTheme="majorEastAsia" w:eastAsiaTheme="majorEastAsia" w:cstheme="majorEastAsia"/>
          <w:w w:val="80"/>
          <w:kern w:val="44"/>
          <w:sz w:val="24"/>
        </w:rPr>
      </w:pPr>
    </w:p>
    <w:p w14:paraId="71A73E4A">
      <w:pPr>
        <w:spacing w:line="360" w:lineRule="auto"/>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32"/>
          <w:szCs w:val="32"/>
        </w:rPr>
        <w:t>南通市政务中心应急照明及疏散指示系统更换项目（重新采购）</w:t>
      </w:r>
    </w:p>
    <w:p w14:paraId="60C3FF8A">
      <w:pPr>
        <w:spacing w:line="360" w:lineRule="auto"/>
        <w:jc w:val="center"/>
        <w:rPr>
          <w:rFonts w:hint="eastAsia" w:asciiTheme="majorEastAsia" w:hAnsiTheme="majorEastAsia" w:eastAsiaTheme="majorEastAsia" w:cstheme="majorEastAsia"/>
          <w:b/>
          <w:bCs/>
          <w:sz w:val="24"/>
        </w:rPr>
      </w:pPr>
    </w:p>
    <w:p w14:paraId="3C3A76D9">
      <w:pPr>
        <w:spacing w:line="360" w:lineRule="auto"/>
        <w:jc w:val="center"/>
        <w:rPr>
          <w:rFonts w:hint="eastAsia" w:asciiTheme="majorEastAsia" w:hAnsiTheme="majorEastAsia" w:eastAsiaTheme="majorEastAsia" w:cstheme="majorEastAsia"/>
          <w:b/>
          <w:bCs/>
          <w:sz w:val="24"/>
        </w:rPr>
      </w:pPr>
    </w:p>
    <w:p w14:paraId="63957E3A">
      <w:pPr>
        <w:spacing w:line="360" w:lineRule="auto"/>
        <w:jc w:val="center"/>
        <w:rPr>
          <w:rFonts w:hint="eastAsia" w:asciiTheme="majorEastAsia" w:hAnsiTheme="majorEastAsia" w:eastAsiaTheme="majorEastAsia" w:cstheme="majorEastAsia"/>
          <w:b/>
          <w:bCs/>
          <w:sz w:val="24"/>
        </w:rPr>
      </w:pPr>
    </w:p>
    <w:p w14:paraId="42753DCA">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74D257CF">
      <w:pPr>
        <w:spacing w:line="520" w:lineRule="exact"/>
        <w:jc w:val="center"/>
        <w:rPr>
          <w:rFonts w:hint="eastAsia" w:asciiTheme="majorEastAsia" w:hAnsiTheme="majorEastAsia" w:eastAsiaTheme="majorEastAsia" w:cstheme="majorEastAsia"/>
          <w:sz w:val="24"/>
        </w:rPr>
      </w:pPr>
    </w:p>
    <w:p w14:paraId="777B405B">
      <w:pPr>
        <w:spacing w:line="36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2594E2FA">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36B2DFA5">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6B803113">
      <w:pPr>
        <w:spacing w:line="36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2BFC339B">
      <w:pPr>
        <w:spacing w:line="36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 xml:space="preserve">项目编号： </w:t>
      </w:r>
    </w:p>
    <w:p w14:paraId="43B4F304">
      <w:pPr>
        <w:spacing w:line="360" w:lineRule="exact"/>
        <w:jc w:val="center"/>
        <w:rPr>
          <w:rFonts w:hint="eastAsia" w:asciiTheme="majorEastAsia" w:hAnsiTheme="majorEastAsia" w:eastAsiaTheme="majorEastAsia" w:cstheme="majorEastAsia"/>
          <w:sz w:val="24"/>
        </w:rPr>
      </w:pPr>
    </w:p>
    <w:p w14:paraId="4A77C18D">
      <w:pPr>
        <w:spacing w:line="360" w:lineRule="exact"/>
        <w:jc w:val="center"/>
        <w:rPr>
          <w:rFonts w:hint="eastAsia" w:asciiTheme="majorEastAsia" w:hAnsiTheme="majorEastAsia" w:eastAsiaTheme="majorEastAsia" w:cstheme="majorEastAsia"/>
          <w:sz w:val="24"/>
        </w:rPr>
      </w:pPr>
    </w:p>
    <w:p w14:paraId="1027D3E3">
      <w:pPr>
        <w:spacing w:line="360" w:lineRule="exact"/>
        <w:jc w:val="center"/>
        <w:rPr>
          <w:rFonts w:hint="eastAsia" w:asciiTheme="majorEastAsia" w:hAnsiTheme="majorEastAsia" w:eastAsiaTheme="majorEastAsia" w:cstheme="majorEastAsia"/>
          <w:sz w:val="24"/>
        </w:rPr>
      </w:pPr>
    </w:p>
    <w:p w14:paraId="6372186F">
      <w:pPr>
        <w:spacing w:line="360" w:lineRule="exact"/>
        <w:jc w:val="center"/>
        <w:rPr>
          <w:rFonts w:hint="eastAsia" w:asciiTheme="majorEastAsia" w:hAnsiTheme="majorEastAsia" w:eastAsiaTheme="majorEastAsia" w:cstheme="majorEastAsia"/>
          <w:sz w:val="24"/>
        </w:rPr>
      </w:pPr>
    </w:p>
    <w:p w14:paraId="3CC8E218">
      <w:pPr>
        <w:spacing w:line="360" w:lineRule="exact"/>
        <w:jc w:val="center"/>
        <w:rPr>
          <w:rFonts w:hint="eastAsia" w:asciiTheme="majorEastAsia" w:hAnsiTheme="majorEastAsia" w:eastAsiaTheme="majorEastAsia" w:cstheme="majorEastAsia"/>
          <w:sz w:val="24"/>
        </w:rPr>
      </w:pPr>
    </w:p>
    <w:p w14:paraId="35A0CA60">
      <w:pPr>
        <w:spacing w:line="360" w:lineRule="exact"/>
        <w:jc w:val="center"/>
        <w:rPr>
          <w:rFonts w:hint="eastAsia" w:asciiTheme="majorEastAsia" w:hAnsiTheme="majorEastAsia" w:eastAsiaTheme="majorEastAsia" w:cstheme="majorEastAsia"/>
          <w:sz w:val="24"/>
        </w:rPr>
      </w:pPr>
    </w:p>
    <w:p w14:paraId="385A412E">
      <w:pPr>
        <w:spacing w:line="360" w:lineRule="exact"/>
        <w:jc w:val="center"/>
        <w:rPr>
          <w:rFonts w:hint="eastAsia" w:asciiTheme="majorEastAsia" w:hAnsiTheme="majorEastAsia" w:eastAsiaTheme="majorEastAsia" w:cstheme="majorEastAsia"/>
          <w:sz w:val="24"/>
        </w:rPr>
      </w:pPr>
    </w:p>
    <w:p w14:paraId="55A55978">
      <w:pPr>
        <w:spacing w:line="360" w:lineRule="exact"/>
        <w:jc w:val="center"/>
        <w:rPr>
          <w:rFonts w:hint="eastAsia" w:asciiTheme="majorEastAsia" w:hAnsiTheme="majorEastAsia" w:eastAsiaTheme="majorEastAsia" w:cstheme="majorEastAsia"/>
          <w:sz w:val="24"/>
        </w:rPr>
      </w:pPr>
    </w:p>
    <w:p w14:paraId="453D6DE0">
      <w:pPr>
        <w:spacing w:line="360" w:lineRule="exact"/>
        <w:jc w:val="center"/>
        <w:rPr>
          <w:rFonts w:hint="eastAsia" w:asciiTheme="majorEastAsia" w:hAnsiTheme="majorEastAsia" w:eastAsiaTheme="majorEastAsia" w:cstheme="majorEastAsia"/>
          <w:sz w:val="24"/>
        </w:rPr>
      </w:pPr>
    </w:p>
    <w:p w14:paraId="28577463">
      <w:pPr>
        <w:spacing w:line="360" w:lineRule="exact"/>
        <w:jc w:val="center"/>
        <w:rPr>
          <w:rFonts w:hint="eastAsia" w:asciiTheme="majorEastAsia" w:hAnsiTheme="majorEastAsia" w:eastAsiaTheme="majorEastAsia" w:cstheme="majorEastAsia"/>
          <w:sz w:val="24"/>
        </w:rPr>
      </w:pPr>
    </w:p>
    <w:p w14:paraId="66956AB6">
      <w:pPr>
        <w:rPr>
          <w:rFonts w:hint="eastAsia" w:asciiTheme="majorEastAsia" w:hAnsiTheme="majorEastAsia" w:eastAsiaTheme="majorEastAsia" w:cstheme="majorEastAsia"/>
          <w:sz w:val="24"/>
        </w:rPr>
      </w:pPr>
    </w:p>
    <w:p w14:paraId="4364B0DA">
      <w:pPr>
        <w:spacing w:line="360" w:lineRule="exact"/>
        <w:jc w:val="center"/>
        <w:rPr>
          <w:rFonts w:hint="eastAsia" w:asciiTheme="majorEastAsia" w:hAnsiTheme="majorEastAsia" w:eastAsiaTheme="majorEastAsia" w:cstheme="majorEastAsia"/>
          <w:sz w:val="30"/>
          <w:szCs w:val="30"/>
        </w:rPr>
      </w:pPr>
    </w:p>
    <w:p w14:paraId="66619AD4">
      <w:pPr>
        <w:adjustRightInd w:val="0"/>
        <w:snapToGrid w:val="0"/>
        <w:spacing w:line="48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34C4E8AE">
      <w:pPr>
        <w:jc w:val="center"/>
        <w:rPr>
          <w:rFonts w:hint="eastAsia"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二〇二五年  月  日</w:t>
      </w:r>
    </w:p>
    <w:p w14:paraId="3B94CE00">
      <w:pP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2FD5D71C">
      <w:pPr>
        <w:snapToGrid w:val="0"/>
        <w:spacing w:line="520" w:lineRule="exact"/>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1、法定代表人身份证明</w:t>
      </w:r>
    </w:p>
    <w:p w14:paraId="533F6DF5">
      <w:pPr>
        <w:snapToGrid w:val="0"/>
        <w:spacing w:line="520" w:lineRule="exact"/>
        <w:jc w:val="center"/>
        <w:textAlignment w:val="baseline"/>
        <w:rPr>
          <w:rFonts w:hint="eastAsia" w:ascii="宋体" w:hAnsi="宋体" w:eastAsia="宋体" w:cs="宋体"/>
          <w:color w:val="000000"/>
          <w:sz w:val="24"/>
        </w:rPr>
      </w:pPr>
    </w:p>
    <w:p w14:paraId="35A1B0F5">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4E27CD17">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470D9BC6">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身份证号码：</w:t>
      </w:r>
    </w:p>
    <w:p w14:paraId="44B0A33A">
      <w:pPr>
        <w:snapToGrid w:val="0"/>
        <w:spacing w:line="420" w:lineRule="exact"/>
        <w:ind w:firstLine="480" w:firstLineChars="200"/>
        <w:textAlignment w:val="baseline"/>
        <w:rPr>
          <w:rFonts w:hint="eastAsia" w:ascii="宋体" w:hAnsi="宋体" w:eastAsia="宋体" w:cs="宋体"/>
          <w:sz w:val="24"/>
        </w:rPr>
      </w:pPr>
    </w:p>
    <w:p w14:paraId="77306327">
      <w:pPr>
        <w:snapToGrid w:val="0"/>
        <w:spacing w:line="420" w:lineRule="exact"/>
        <w:ind w:firstLine="480" w:firstLineChars="200"/>
        <w:textAlignment w:val="baseline"/>
        <w:rPr>
          <w:rFonts w:hint="eastAsia" w:ascii="宋体" w:hAnsi="宋体" w:eastAsia="宋体" w:cs="宋体"/>
          <w:sz w:val="24"/>
          <w:u w:val="single"/>
        </w:rPr>
      </w:pPr>
    </w:p>
    <w:p w14:paraId="62DC669E">
      <w:pPr>
        <w:snapToGrid w:val="0"/>
        <w:spacing w:line="480" w:lineRule="auto"/>
        <w:ind w:right="79"/>
        <w:textAlignment w:val="baseline"/>
        <w:rPr>
          <w:rFonts w:hint="eastAsia"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79EE03B2">
      <w:pPr>
        <w:snapToGrid w:val="0"/>
        <w:spacing w:line="420" w:lineRule="exact"/>
        <w:ind w:right="960" w:firstLine="484" w:firstLineChars="202"/>
        <w:jc w:val="center"/>
        <w:textAlignment w:val="baseline"/>
        <w:rPr>
          <w:rFonts w:hint="eastAsia"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28F2B69D">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2DA2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6" w:hRule="atLeast"/>
        </w:trPr>
        <w:tc>
          <w:tcPr>
            <w:tcW w:w="7848" w:type="dxa"/>
          </w:tcPr>
          <w:p w14:paraId="6293D634">
            <w:pPr>
              <w:snapToGrid w:val="0"/>
              <w:spacing w:line="420" w:lineRule="exact"/>
              <w:ind w:firstLine="484" w:firstLineChars="202"/>
              <w:jc w:val="left"/>
              <w:textAlignment w:val="baseline"/>
              <w:rPr>
                <w:rFonts w:hint="eastAsia" w:ascii="宋体" w:hAnsi="宋体" w:eastAsia="宋体" w:cs="宋体"/>
                <w:kern w:val="2"/>
                <w:sz w:val="24"/>
              </w:rPr>
            </w:pPr>
          </w:p>
          <w:p w14:paraId="2CB496A4">
            <w:pPr>
              <w:snapToGrid w:val="0"/>
              <w:spacing w:line="420" w:lineRule="exact"/>
              <w:ind w:firstLine="484" w:firstLineChars="202"/>
              <w:jc w:val="left"/>
              <w:textAlignment w:val="baseline"/>
              <w:rPr>
                <w:rFonts w:hint="eastAsia" w:ascii="宋体" w:hAnsi="宋体" w:eastAsia="宋体" w:cs="宋体"/>
                <w:kern w:val="2"/>
                <w:sz w:val="24"/>
              </w:rPr>
            </w:pPr>
          </w:p>
          <w:p w14:paraId="142C3941">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19453F1C">
            <w:pPr>
              <w:snapToGrid w:val="0"/>
              <w:spacing w:line="420" w:lineRule="exact"/>
              <w:jc w:val="center"/>
              <w:textAlignment w:val="baseline"/>
              <w:rPr>
                <w:rFonts w:hint="eastAsia" w:ascii="宋体" w:hAnsi="宋体" w:eastAsia="宋体" w:cs="宋体"/>
                <w:b/>
                <w:bCs/>
                <w:kern w:val="2"/>
                <w:sz w:val="24"/>
              </w:rPr>
            </w:pPr>
          </w:p>
          <w:p w14:paraId="4A280E2F">
            <w:pPr>
              <w:snapToGrid w:val="0"/>
              <w:spacing w:line="420" w:lineRule="exact"/>
              <w:jc w:val="center"/>
              <w:textAlignment w:val="baseline"/>
              <w:rPr>
                <w:rFonts w:hint="eastAsia" w:ascii="宋体" w:hAnsi="宋体" w:eastAsia="宋体" w:cs="宋体"/>
                <w:b/>
                <w:bCs/>
                <w:kern w:val="2"/>
                <w:sz w:val="24"/>
              </w:rPr>
            </w:pPr>
          </w:p>
          <w:p w14:paraId="6BDC0F1D">
            <w:pPr>
              <w:snapToGrid w:val="0"/>
              <w:spacing w:line="420" w:lineRule="exact"/>
              <w:jc w:val="center"/>
              <w:textAlignment w:val="baseline"/>
              <w:rPr>
                <w:rFonts w:hint="eastAsia" w:ascii="宋体" w:hAnsi="宋体" w:eastAsia="宋体" w:cs="宋体"/>
                <w:b/>
                <w:bCs/>
                <w:kern w:val="2"/>
                <w:sz w:val="24"/>
              </w:rPr>
            </w:pPr>
          </w:p>
          <w:p w14:paraId="3F9005E7">
            <w:pPr>
              <w:snapToGrid w:val="0"/>
              <w:spacing w:line="420" w:lineRule="exact"/>
              <w:jc w:val="center"/>
              <w:textAlignment w:val="baseline"/>
              <w:rPr>
                <w:rFonts w:hint="eastAsia" w:ascii="宋体" w:hAnsi="宋体" w:eastAsia="宋体" w:cs="宋体"/>
                <w:kern w:val="2"/>
                <w:sz w:val="24"/>
              </w:rPr>
            </w:pPr>
          </w:p>
        </w:tc>
      </w:tr>
    </w:tbl>
    <w:p w14:paraId="193F8BB7">
      <w:pPr>
        <w:snapToGrid w:val="0"/>
        <w:spacing w:line="420" w:lineRule="exact"/>
        <w:jc w:val="center"/>
        <w:textAlignment w:val="baseline"/>
        <w:rPr>
          <w:rFonts w:hint="eastAsia" w:ascii="宋体" w:hAnsi="宋体" w:eastAsia="宋体" w:cs="宋体"/>
          <w:sz w:val="24"/>
        </w:rPr>
      </w:pPr>
    </w:p>
    <w:p w14:paraId="79CB17EB">
      <w:pPr>
        <w:snapToGrid w:val="0"/>
        <w:spacing w:line="420" w:lineRule="exact"/>
        <w:jc w:val="center"/>
        <w:textAlignment w:val="baseline"/>
        <w:rPr>
          <w:rFonts w:hint="eastAsia" w:ascii="宋体" w:hAnsi="宋体" w:eastAsia="宋体" w:cs="宋体"/>
          <w:sz w:val="24"/>
        </w:rPr>
      </w:pPr>
    </w:p>
    <w:p w14:paraId="55FE851A">
      <w:pPr>
        <w:snapToGrid w:val="0"/>
        <w:spacing w:line="420" w:lineRule="exact"/>
        <w:jc w:val="center"/>
        <w:textAlignment w:val="baseline"/>
        <w:rPr>
          <w:rFonts w:hint="eastAsia" w:ascii="宋体" w:hAnsi="宋体" w:eastAsia="宋体" w:cs="宋体"/>
          <w:sz w:val="24"/>
        </w:rPr>
      </w:pPr>
    </w:p>
    <w:p w14:paraId="31549621">
      <w:pPr>
        <w:snapToGrid w:val="0"/>
        <w:textAlignment w:val="baseline"/>
        <w:rPr>
          <w:rFonts w:hint="eastAsia" w:ascii="宋体" w:hAnsi="宋体" w:eastAsia="宋体" w:cs="宋体"/>
          <w:b/>
          <w:sz w:val="24"/>
        </w:rPr>
      </w:pPr>
      <w:r>
        <w:rPr>
          <w:rFonts w:hint="eastAsia" w:ascii="宋体" w:hAnsi="宋体" w:eastAsia="宋体" w:cs="宋体"/>
          <w:b/>
          <w:sz w:val="24"/>
        </w:rPr>
        <w:br w:type="textWrapping"/>
      </w:r>
    </w:p>
    <w:p w14:paraId="7C703DA8">
      <w:pPr>
        <w:snapToGrid w:val="0"/>
        <w:spacing w:line="520" w:lineRule="exact"/>
        <w:jc w:val="center"/>
        <w:textAlignment w:val="baseline"/>
        <w:rPr>
          <w:rFonts w:hint="eastAsia" w:ascii="宋体" w:hAnsi="宋体" w:eastAsia="宋体" w:cs="宋体"/>
          <w:b/>
          <w:sz w:val="24"/>
        </w:rPr>
      </w:pPr>
      <w:r>
        <w:rPr>
          <w:rFonts w:hint="eastAsia" w:ascii="宋体" w:hAnsi="宋体" w:cs="宋体"/>
          <w:b/>
          <w:sz w:val="24"/>
        </w:rPr>
        <w:br w:type="page"/>
      </w:r>
      <w:r>
        <w:rPr>
          <w:rFonts w:hint="eastAsia" w:ascii="宋体" w:hAnsi="宋体" w:cs="宋体"/>
          <w:b/>
          <w:sz w:val="24"/>
        </w:rPr>
        <w:t>2、</w:t>
      </w:r>
      <w:r>
        <w:rPr>
          <w:rFonts w:hint="eastAsia" w:ascii="宋体" w:hAnsi="宋体" w:eastAsia="宋体" w:cs="宋体"/>
          <w:b/>
          <w:sz w:val="28"/>
          <w:szCs w:val="28"/>
        </w:rPr>
        <w:t>授权委托书</w:t>
      </w:r>
    </w:p>
    <w:p w14:paraId="7B2D3CC2">
      <w:pPr>
        <w:snapToGrid w:val="0"/>
        <w:spacing w:line="520" w:lineRule="exact"/>
        <w:jc w:val="center"/>
        <w:textAlignment w:val="baseline"/>
        <w:rPr>
          <w:rFonts w:hint="eastAsia"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1603B345">
      <w:pPr>
        <w:snapToGrid w:val="0"/>
        <w:spacing w:line="520" w:lineRule="exact"/>
        <w:jc w:val="center"/>
        <w:textAlignment w:val="baseline"/>
        <w:rPr>
          <w:rFonts w:hint="eastAsia" w:ascii="宋体" w:hAnsi="宋体" w:eastAsia="宋体" w:cs="宋体"/>
          <w:bCs/>
          <w:color w:val="000000"/>
          <w:sz w:val="24"/>
        </w:rPr>
      </w:pPr>
    </w:p>
    <w:p w14:paraId="00F89052">
      <w:pPr>
        <w:snapToGrid w:val="0"/>
        <w:spacing w:line="360" w:lineRule="auto"/>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656EF27A">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7F986E67">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29C5B15A">
      <w:pPr>
        <w:pStyle w:val="34"/>
        <w:snapToGrid w:val="0"/>
        <w:spacing w:line="360" w:lineRule="auto"/>
        <w:textAlignment w:val="baseline"/>
        <w:rPr>
          <w:rFonts w:hint="eastAsia" w:ascii="宋体" w:hAnsi="宋体" w:cs="宋体"/>
          <w:sz w:val="24"/>
          <w:szCs w:val="24"/>
        </w:rPr>
      </w:pPr>
    </w:p>
    <w:p w14:paraId="4483B9F2">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sz w:val="24"/>
        </w:rPr>
        <w:t>法定代表人签字：</w:t>
      </w:r>
    </w:p>
    <w:p w14:paraId="2C431A96">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1E6461E1">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7114BDFE">
      <w:pPr>
        <w:pStyle w:val="34"/>
        <w:rPr>
          <w:rFonts w:hint="eastAsia" w:ascii="宋体" w:hAnsi="宋体" w:cs="宋体"/>
          <w:sz w:val="24"/>
          <w:szCs w:val="24"/>
        </w:rPr>
      </w:pPr>
    </w:p>
    <w:p w14:paraId="192278E4">
      <w:pPr>
        <w:snapToGrid w:val="0"/>
        <w:spacing w:line="480" w:lineRule="auto"/>
        <w:ind w:right="79" w:firstLine="5040" w:firstLineChars="2100"/>
        <w:textAlignment w:val="baseline"/>
        <w:rPr>
          <w:rFonts w:hint="eastAsia" w:ascii="宋体" w:hAnsi="宋体" w:eastAsia="宋体" w:cs="宋体"/>
          <w:color w:val="000000"/>
          <w:sz w:val="24"/>
        </w:rPr>
      </w:pPr>
      <w:r>
        <w:rPr>
          <w:rFonts w:hint="eastAsia" w:ascii="宋体" w:hAnsi="宋体" w:eastAsia="宋体" w:cs="宋体"/>
          <w:color w:val="000000"/>
          <w:sz w:val="24"/>
          <w:lang w:val="zh-CN"/>
        </w:rPr>
        <w:t>竞争性磋商响应供应商：（单位盖章）</w:t>
      </w:r>
    </w:p>
    <w:p w14:paraId="031B471A">
      <w:pPr>
        <w:snapToGrid w:val="0"/>
        <w:spacing w:line="420" w:lineRule="exact"/>
        <w:ind w:firstLine="5040" w:firstLineChars="2100"/>
        <w:textAlignment w:val="baseline"/>
        <w:rPr>
          <w:rFonts w:hint="eastAsia"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24BD3567">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524E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6" w:hRule="atLeast"/>
        </w:trPr>
        <w:tc>
          <w:tcPr>
            <w:tcW w:w="7236" w:type="dxa"/>
          </w:tcPr>
          <w:p w14:paraId="1A6E7AE6">
            <w:pPr>
              <w:snapToGrid w:val="0"/>
              <w:spacing w:line="420" w:lineRule="exact"/>
              <w:ind w:firstLine="484" w:firstLineChars="202"/>
              <w:jc w:val="left"/>
              <w:textAlignment w:val="baseline"/>
              <w:rPr>
                <w:rFonts w:hint="eastAsia" w:ascii="宋体" w:hAnsi="宋体" w:eastAsia="宋体" w:cs="宋体"/>
                <w:kern w:val="2"/>
                <w:sz w:val="24"/>
              </w:rPr>
            </w:pPr>
          </w:p>
          <w:p w14:paraId="1CF5E9C0">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75E91072">
            <w:pPr>
              <w:snapToGrid w:val="0"/>
              <w:spacing w:line="420" w:lineRule="exact"/>
              <w:jc w:val="center"/>
              <w:textAlignment w:val="baseline"/>
              <w:rPr>
                <w:rFonts w:hint="eastAsia" w:ascii="宋体" w:hAnsi="宋体" w:eastAsia="宋体" w:cs="宋体"/>
                <w:b/>
                <w:bCs/>
                <w:kern w:val="2"/>
                <w:sz w:val="24"/>
              </w:rPr>
            </w:pPr>
          </w:p>
          <w:p w14:paraId="7187395D">
            <w:pPr>
              <w:snapToGrid w:val="0"/>
              <w:spacing w:line="420" w:lineRule="exact"/>
              <w:jc w:val="center"/>
              <w:textAlignment w:val="baseline"/>
              <w:rPr>
                <w:rFonts w:hint="eastAsia" w:ascii="宋体" w:hAnsi="宋体" w:eastAsia="宋体" w:cs="宋体"/>
                <w:b/>
                <w:bCs/>
                <w:kern w:val="2"/>
                <w:sz w:val="24"/>
              </w:rPr>
            </w:pPr>
          </w:p>
          <w:p w14:paraId="02506C11">
            <w:pPr>
              <w:snapToGrid w:val="0"/>
              <w:spacing w:line="420" w:lineRule="exact"/>
              <w:jc w:val="center"/>
              <w:textAlignment w:val="baseline"/>
              <w:rPr>
                <w:rFonts w:hint="eastAsia" w:ascii="宋体" w:hAnsi="宋体" w:eastAsia="宋体" w:cs="宋体"/>
                <w:kern w:val="2"/>
                <w:sz w:val="24"/>
              </w:rPr>
            </w:pPr>
          </w:p>
          <w:p w14:paraId="4F405B8B">
            <w:pPr>
              <w:snapToGrid w:val="0"/>
              <w:spacing w:line="420" w:lineRule="exact"/>
              <w:jc w:val="center"/>
              <w:textAlignment w:val="baseline"/>
              <w:rPr>
                <w:rFonts w:hint="eastAsia" w:ascii="宋体" w:hAnsi="宋体" w:eastAsia="宋体" w:cs="宋体"/>
                <w:kern w:val="2"/>
                <w:sz w:val="24"/>
              </w:rPr>
            </w:pPr>
          </w:p>
        </w:tc>
      </w:tr>
    </w:tbl>
    <w:p w14:paraId="4397BE50">
      <w:pPr>
        <w:snapToGrid w:val="0"/>
        <w:spacing w:line="420" w:lineRule="exact"/>
        <w:jc w:val="center"/>
        <w:textAlignment w:val="baseline"/>
        <w:rPr>
          <w:rFonts w:hint="eastAsia" w:ascii="宋体" w:hAnsi="宋体" w:eastAsia="宋体" w:cs="宋体"/>
          <w:sz w:val="24"/>
        </w:rPr>
      </w:pPr>
    </w:p>
    <w:p w14:paraId="19F84A42">
      <w:pPr>
        <w:snapToGrid w:val="0"/>
        <w:spacing w:line="420" w:lineRule="exact"/>
        <w:jc w:val="center"/>
        <w:textAlignment w:val="baseline"/>
        <w:rPr>
          <w:rFonts w:hint="eastAsia" w:ascii="宋体" w:hAnsi="宋体" w:eastAsia="宋体" w:cs="宋体"/>
          <w:sz w:val="24"/>
        </w:rPr>
      </w:pPr>
    </w:p>
    <w:p w14:paraId="4B4C6DFB">
      <w:pPr>
        <w:snapToGrid w:val="0"/>
        <w:spacing w:line="420" w:lineRule="exact"/>
        <w:jc w:val="left"/>
        <w:textAlignment w:val="baseline"/>
        <w:rPr>
          <w:rFonts w:hint="eastAsia"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0D9DAE37">
      <w:pPr>
        <w:jc w:val="center"/>
        <w:rPr>
          <w:rFonts w:hint="eastAsia" w:ascii="宋体" w:hAnsi="宋体" w:eastAsia="宋体" w:cs="宋体"/>
          <w:b/>
          <w:snapToGrid/>
          <w:kern w:val="2"/>
          <w:sz w:val="28"/>
          <w:szCs w:val="28"/>
        </w:rPr>
      </w:pPr>
      <w:r>
        <w:rPr>
          <w:rFonts w:hint="eastAsia" w:cs="宋体"/>
          <w:sz w:val="24"/>
        </w:rPr>
        <w:br w:type="page"/>
      </w:r>
      <w:r>
        <w:rPr>
          <w:rFonts w:hint="eastAsia" w:ascii="宋体" w:hAnsi="宋体" w:eastAsia="宋体" w:cs="宋体"/>
          <w:b/>
          <w:snapToGrid/>
          <w:kern w:val="2"/>
          <w:sz w:val="28"/>
          <w:szCs w:val="28"/>
        </w:rPr>
        <w:t>3、</w:t>
      </w:r>
      <w:bookmarkStart w:id="234" w:name="_Hlk129703696"/>
      <w:r>
        <w:rPr>
          <w:rFonts w:hint="eastAsia" w:ascii="宋体" w:hAnsi="宋体" w:eastAsia="宋体" w:cs="宋体"/>
          <w:b/>
          <w:snapToGrid/>
          <w:kern w:val="2"/>
          <w:sz w:val="28"/>
          <w:szCs w:val="28"/>
        </w:rPr>
        <w:t>投标人符合资格条件的声明函</w:t>
      </w:r>
      <w:bookmarkEnd w:id="234"/>
    </w:p>
    <w:p w14:paraId="75950B4C">
      <w:pPr>
        <w:spacing w:line="460" w:lineRule="exact"/>
        <w:rPr>
          <w:rFonts w:hint="eastAsia" w:ascii="宋体" w:hAnsi="宋体" w:eastAsia="宋体"/>
          <w:b/>
          <w:bCs/>
          <w:snapToGrid/>
          <w:kern w:val="2"/>
          <w:sz w:val="44"/>
          <w:szCs w:val="44"/>
        </w:rPr>
      </w:pPr>
    </w:p>
    <w:p w14:paraId="259ABC0D">
      <w:pPr>
        <w:spacing w:line="460" w:lineRule="exact"/>
        <w:ind w:firstLine="480" w:firstLineChars="200"/>
        <w:rPr>
          <w:rFonts w:hint="eastAsia" w:ascii="宋体" w:hAnsi="宋体" w:eastAsia="宋体" w:cs="仿宋_GB2312"/>
          <w:b/>
          <w:bCs/>
          <w:snapToGrid/>
          <w:kern w:val="2"/>
          <w:sz w:val="24"/>
        </w:rPr>
      </w:pPr>
      <w:r>
        <w:rPr>
          <w:rFonts w:hint="eastAsia" w:ascii="宋体" w:hAnsi="宋体" w:eastAsia="宋体" w:cs="仿宋_GB2312"/>
          <w:bCs/>
          <w:snapToGrid/>
          <w:kern w:val="2"/>
          <w:sz w:val="24"/>
        </w:rPr>
        <w:t>我单位参加</w:t>
      </w:r>
      <w:r>
        <w:rPr>
          <w:rFonts w:hint="eastAsia" w:ascii="宋体" w:hAnsi="宋体" w:eastAsia="宋体" w:cs="仿宋_GB2312"/>
          <w:bCs/>
          <w:snapToGrid/>
          <w:kern w:val="2"/>
          <w:sz w:val="24"/>
          <w:szCs w:val="21"/>
          <w:u w:val="single"/>
        </w:rPr>
        <w:t>________________ _</w:t>
      </w:r>
      <w:r>
        <w:rPr>
          <w:rFonts w:hint="eastAsia" w:ascii="宋体" w:hAnsi="宋体" w:eastAsia="宋体" w:cs="仿宋_GB2312"/>
          <w:bCs/>
          <w:snapToGrid/>
          <w:kern w:val="2"/>
          <w:sz w:val="24"/>
          <w:szCs w:val="21"/>
        </w:rPr>
        <w:t>（项目名称）投标活动。针对采购文件规定做出如下声明：</w:t>
      </w:r>
    </w:p>
    <w:p w14:paraId="16D67B39">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bCs/>
          <w:snapToGrid/>
          <w:kern w:val="2"/>
          <w:sz w:val="24"/>
          <w:szCs w:val="21"/>
        </w:rPr>
        <w:t>1.我单位具有独立承担民事责任的能力；</w:t>
      </w:r>
    </w:p>
    <w:p w14:paraId="3B7C4D22">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2.我单位具有良好的商业信誉和健全的财务会计制度；</w:t>
      </w:r>
    </w:p>
    <w:p w14:paraId="0F35AEB0">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3.我单位具有履行合同所必需的设备和专业技术能力；</w:t>
      </w:r>
    </w:p>
    <w:p w14:paraId="3906E43A">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4.我单位有依法缴纳税收和社会保障资金的良好记录；</w:t>
      </w:r>
    </w:p>
    <w:p w14:paraId="0EA83360">
      <w:pPr>
        <w:spacing w:line="460" w:lineRule="exact"/>
        <w:ind w:firstLine="480" w:firstLineChars="200"/>
        <w:rPr>
          <w:rFonts w:hint="eastAsia" w:ascii="宋体" w:hAnsi="宋体" w:eastAsia="宋体" w:cs="仿宋_GB2312"/>
          <w:snapToGrid/>
          <w:kern w:val="2"/>
          <w:sz w:val="24"/>
        </w:rPr>
      </w:pPr>
      <w:r>
        <w:rPr>
          <w:rFonts w:ascii="宋体" w:hAnsi="宋体" w:eastAsia="宋体" w:cs="仿宋_GB2312"/>
          <w:snapToGrid/>
          <w:kern w:val="2"/>
          <w:sz w:val="24"/>
        </w:rPr>
        <w:t>5</w:t>
      </w:r>
      <w:r>
        <w:rPr>
          <w:rFonts w:hint="eastAsia" w:ascii="宋体" w:hAnsi="宋体" w:eastAsia="宋体" w:cs="仿宋_GB2312"/>
          <w:snapToGrid/>
          <w:kern w:val="2"/>
          <w:sz w:val="24"/>
        </w:rPr>
        <w:t>.我单位满足法律、行政法规规定的其他条件。</w:t>
      </w:r>
    </w:p>
    <w:p w14:paraId="2753A586">
      <w:pPr>
        <w:spacing w:line="460" w:lineRule="exact"/>
        <w:ind w:firstLine="480" w:firstLineChars="200"/>
        <w:rPr>
          <w:rFonts w:hint="eastAsia" w:ascii="宋体" w:hAnsi="宋体" w:eastAsia="宋体" w:cs="仿宋_GB2312"/>
          <w:snapToGrid/>
          <w:kern w:val="2"/>
          <w:sz w:val="24"/>
        </w:rPr>
      </w:pPr>
    </w:p>
    <w:p w14:paraId="57087576">
      <w:pPr>
        <w:spacing w:line="460" w:lineRule="exact"/>
        <w:ind w:firstLine="480" w:firstLineChars="200"/>
        <w:rPr>
          <w:rFonts w:hint="eastAsia" w:ascii="宋体" w:hAnsi="宋体" w:eastAsia="宋体" w:cs="仿宋_GB2312"/>
          <w:snapToGrid/>
          <w:kern w:val="2"/>
          <w:sz w:val="24"/>
        </w:rPr>
      </w:pPr>
    </w:p>
    <w:p w14:paraId="0CD2B4A9">
      <w:pPr>
        <w:spacing w:line="460" w:lineRule="exact"/>
        <w:ind w:firstLine="480" w:firstLineChars="200"/>
        <w:rPr>
          <w:rFonts w:hint="eastAsia" w:ascii="宋体" w:hAnsi="宋体" w:eastAsia="宋体" w:cs="仿宋_GB2312"/>
          <w:bCs/>
          <w:snapToGrid/>
          <w:kern w:val="2"/>
          <w:sz w:val="24"/>
          <w:szCs w:val="21"/>
        </w:rPr>
      </w:pPr>
    </w:p>
    <w:p w14:paraId="1FBB3078">
      <w:pPr>
        <w:spacing w:line="460" w:lineRule="exact"/>
        <w:ind w:firstLine="480" w:firstLineChars="200"/>
        <w:rPr>
          <w:rFonts w:hint="eastAsia" w:ascii="宋体" w:hAnsi="宋体" w:eastAsia="宋体" w:cs="仿宋_GB2312"/>
          <w:bCs/>
          <w:snapToGrid/>
          <w:kern w:val="2"/>
          <w:sz w:val="24"/>
          <w:szCs w:val="21"/>
        </w:rPr>
      </w:pPr>
    </w:p>
    <w:p w14:paraId="1F8E0AA8">
      <w:pPr>
        <w:spacing w:line="460" w:lineRule="exact"/>
        <w:ind w:firstLine="480" w:firstLineChars="200"/>
        <w:rPr>
          <w:rFonts w:hint="eastAsia" w:ascii="宋体" w:hAnsi="宋体" w:eastAsia="宋体" w:cs="仿宋_GB2312"/>
          <w:bCs/>
          <w:snapToGrid/>
          <w:kern w:val="2"/>
          <w:sz w:val="24"/>
          <w:szCs w:val="21"/>
        </w:rPr>
      </w:pPr>
    </w:p>
    <w:p w14:paraId="2DDDF7E4">
      <w:pPr>
        <w:spacing w:line="460" w:lineRule="exact"/>
        <w:ind w:firstLine="480" w:firstLineChars="200"/>
        <w:jc w:val="center"/>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声明人名称（公章）：</w:t>
      </w:r>
    </w:p>
    <w:p w14:paraId="718EF939">
      <w:pPr>
        <w:spacing w:line="460" w:lineRule="exact"/>
        <w:ind w:firstLine="480" w:firstLineChars="200"/>
        <w:jc w:val="right"/>
        <w:rPr>
          <w:rFonts w:hint="eastAsia" w:ascii="宋体" w:hAnsi="宋体" w:eastAsia="宋体" w:cs="仿宋_GB2312"/>
          <w:bCs/>
          <w:snapToGrid/>
          <w:kern w:val="2"/>
          <w:sz w:val="24"/>
          <w:szCs w:val="21"/>
        </w:rPr>
      </w:pPr>
    </w:p>
    <w:p w14:paraId="2BFD4453">
      <w:pPr>
        <w:spacing w:line="460" w:lineRule="exact"/>
        <w:ind w:firstLine="480" w:firstLineChars="200"/>
        <w:jc w:val="right"/>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日期：  年  月  日</w:t>
      </w:r>
    </w:p>
    <w:p w14:paraId="21CDB4A6">
      <w:pPr>
        <w:widowControl/>
        <w:jc w:val="left"/>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54DE47A2">
      <w:pPr>
        <w:spacing w:before="240" w:line="312" w:lineRule="auto"/>
        <w:jc w:val="center"/>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t>4、无在建工程承诺</w:t>
      </w:r>
    </w:p>
    <w:p w14:paraId="4F1CFC52">
      <w:pPr>
        <w:spacing w:line="560" w:lineRule="exact"/>
        <w:rPr>
          <w:rFonts w:hint="eastAsia" w:ascii="宋体" w:hAnsi="宋体" w:eastAsia="宋体" w:cs="宋体"/>
          <w:snapToGrid/>
          <w:kern w:val="2"/>
          <w:sz w:val="24"/>
          <w:u w:val="single"/>
        </w:rPr>
      </w:pPr>
    </w:p>
    <w:p w14:paraId="18CC3967">
      <w:pPr>
        <w:spacing w:line="560" w:lineRule="exact"/>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w:t>
      </w:r>
    </w:p>
    <w:p w14:paraId="4D77F7B6">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我公司参加南通市政务中心应急照明及疏散指示系统更换项目（重新采购）竞争性磋商活动的申请，拟派项目负责人为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。现我公司向贵公司慎重承诺：</w:t>
      </w:r>
    </w:p>
    <w:p w14:paraId="0F2F1F32">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 xml:space="preserve"> ，注册证号为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1CBDD3CD">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对违反承诺内容所引发的一切后果，我单位愿负法律责任。</w:t>
      </w:r>
    </w:p>
    <w:p w14:paraId="78068835">
      <w:pPr>
        <w:spacing w:line="600" w:lineRule="exact"/>
        <w:ind w:firstLine="468" w:firstLineChars="195"/>
        <w:rPr>
          <w:rFonts w:hint="eastAsia" w:ascii="宋体" w:hAnsi="宋体" w:eastAsia="宋体"/>
          <w:kern w:val="2"/>
          <w:sz w:val="24"/>
        </w:rPr>
      </w:pPr>
    </w:p>
    <w:p w14:paraId="51368CC9">
      <w:pPr>
        <w:spacing w:line="600" w:lineRule="exact"/>
        <w:rPr>
          <w:rFonts w:hint="eastAsia" w:ascii="宋体" w:hAnsi="宋体" w:eastAsia="宋体"/>
          <w:kern w:val="2"/>
          <w:sz w:val="24"/>
        </w:rPr>
      </w:pPr>
    </w:p>
    <w:p w14:paraId="54391F8D">
      <w:pPr>
        <w:snapToGrid w:val="0"/>
        <w:spacing w:line="360" w:lineRule="auto"/>
        <w:ind w:right="79" w:firstLine="5040" w:firstLineChars="2100"/>
        <w:textAlignment w:val="baseline"/>
        <w:rPr>
          <w:rFonts w:hint="eastAsia" w:ascii="宋体" w:hAnsi="宋体" w:eastAsia="宋体" w:cs="宋体"/>
          <w:color w:val="000000"/>
          <w:sz w:val="24"/>
        </w:rPr>
      </w:pPr>
      <w:r>
        <w:rPr>
          <w:rFonts w:hint="eastAsia" w:ascii="宋体" w:hAnsi="宋体" w:eastAsia="宋体" w:cs="宋体"/>
          <w:sz w:val="24"/>
        </w:rPr>
        <w:t>供应商：（单位盖章）</w:t>
      </w:r>
    </w:p>
    <w:p w14:paraId="554B8580">
      <w:pPr>
        <w:snapToGrid w:val="0"/>
        <w:spacing w:line="360" w:lineRule="auto"/>
        <w:ind w:firstLine="5040" w:firstLineChars="2100"/>
        <w:rPr>
          <w:rFonts w:hint="eastAsia"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6B62EC6D">
      <w:pPr>
        <w:adjustRightInd w:val="0"/>
        <w:snapToGrid w:val="0"/>
        <w:spacing w:line="480" w:lineRule="auto"/>
        <w:ind w:firstLine="5040" w:firstLineChars="2100"/>
        <w:jc w:val="left"/>
        <w:rPr>
          <w:rFonts w:hint="eastAsia" w:ascii="宋体" w:hAnsi="宋体" w:eastAsia="宋体" w:cs="宋体"/>
          <w:sz w:val="28"/>
          <w:szCs w:val="28"/>
        </w:rPr>
      </w:pPr>
      <w:r>
        <w:rPr>
          <w:rFonts w:hint="eastAsia" w:ascii="宋体" w:hAnsi="宋体" w:eastAsia="宋体" w:cs="宋体"/>
          <w:color w:val="000000"/>
          <w:sz w:val="24"/>
        </w:rPr>
        <w:t>日期：  年  月  日</w:t>
      </w:r>
    </w:p>
    <w:p w14:paraId="0AA7F789">
      <w:pPr>
        <w:tabs>
          <w:tab w:val="left" w:pos="3585"/>
        </w:tabs>
        <w:spacing w:line="500" w:lineRule="exact"/>
        <w:rPr>
          <w:rFonts w:hint="eastAsia" w:ascii="宋体" w:hAnsi="宋体" w:eastAsia="宋体" w:cs="宋体"/>
          <w:sz w:val="28"/>
          <w:szCs w:val="28"/>
        </w:rPr>
      </w:pPr>
    </w:p>
    <w:p w14:paraId="5B6214E9">
      <w:pPr>
        <w:tabs>
          <w:tab w:val="left" w:pos="3585"/>
        </w:tabs>
        <w:spacing w:line="500" w:lineRule="exact"/>
        <w:rPr>
          <w:rFonts w:hint="eastAsia" w:ascii="宋体" w:hAnsi="宋体" w:eastAsia="宋体" w:cs="宋体"/>
          <w:sz w:val="28"/>
          <w:szCs w:val="28"/>
        </w:rPr>
      </w:pPr>
    </w:p>
    <w:p w14:paraId="4200D6E9">
      <w:pPr>
        <w:widowControl/>
        <w:jc w:val="left"/>
        <w:rPr>
          <w:rFonts w:hint="eastAsia" w:ascii="宋体" w:hAnsi="宋体" w:eastAsia="宋体"/>
          <w:b/>
          <w:bCs/>
          <w:sz w:val="32"/>
          <w:szCs w:val="32"/>
        </w:rPr>
      </w:pPr>
    </w:p>
    <w:p w14:paraId="5B24A4C6">
      <w:pPr>
        <w:adjustRightInd w:val="0"/>
        <w:snapToGrid w:val="0"/>
        <w:spacing w:line="520" w:lineRule="exact"/>
        <w:jc w:val="center"/>
        <w:outlineLvl w:val="3"/>
        <w:rPr>
          <w:rFonts w:hint="eastAsia" w:ascii="宋体" w:hAnsi="宋体" w:eastAsia="宋体" w:cs="宋体"/>
          <w:snapToGrid/>
          <w:kern w:val="2"/>
          <w:sz w:val="24"/>
        </w:rPr>
      </w:pPr>
      <w:r>
        <w:rPr>
          <w:rFonts w:eastAsia="仿宋_GB2312"/>
          <w:b/>
          <w:bCs/>
          <w:sz w:val="32"/>
          <w:szCs w:val="32"/>
        </w:rPr>
        <w:br w:type="page"/>
      </w:r>
    </w:p>
    <w:p w14:paraId="2E82E916">
      <w:pPr>
        <w:snapToGrid w:val="0"/>
        <w:spacing w:line="520" w:lineRule="exact"/>
        <w:ind w:firstLine="562" w:firstLineChars="200"/>
        <w:jc w:val="center"/>
        <w:outlineLvl w:val="3"/>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5.1中小企业声明函（格式）</w:t>
      </w:r>
    </w:p>
    <w:p w14:paraId="3344515E">
      <w:pPr>
        <w:snapToGrid w:val="0"/>
        <w:spacing w:before="240"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rPr>
        <w:t>南通市政务中心应急照明及疏散指示系统更换项目</w:t>
      </w:r>
      <w:bookmarkStart w:id="235" w:name="OLE_LINK21"/>
      <w:r>
        <w:rPr>
          <w:rFonts w:hint="eastAsia" w:ascii="宋体" w:hAnsi="宋体" w:eastAsia="宋体" w:cs="宋体"/>
          <w:snapToGrid/>
          <w:kern w:val="2"/>
          <w:sz w:val="24"/>
          <w:u w:val="single"/>
        </w:rPr>
        <w:t>（重新采购）</w:t>
      </w:r>
      <w:bookmarkEnd w:id="235"/>
      <w:r>
        <w:rPr>
          <w:rFonts w:hint="eastAsia" w:ascii="宋体" w:hAnsi="宋体" w:eastAsia="宋体" w:cs="宋体"/>
          <w:snapToGrid/>
          <w:kern w:val="2"/>
          <w:sz w:val="24"/>
          <w:u w:val="single"/>
        </w:rPr>
        <w:t>（项目编号：      )</w:t>
      </w:r>
      <w:r>
        <w:rPr>
          <w:rFonts w:hint="eastAsia" w:ascii="宋体" w:hAnsi="宋体" w:eastAsia="宋体" w:cs="宋体"/>
          <w:sz w:val="24"/>
        </w:rPr>
        <w:t xml:space="preserve">采购活动，该项目服务全部由符合政策要求的中小企业提供。具体情况如下： </w:t>
      </w:r>
    </w:p>
    <w:p w14:paraId="6F34ECE1">
      <w:pPr>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kern w:val="2"/>
          <w:sz w:val="24"/>
          <w:u w:val="single"/>
        </w:rPr>
        <w:t>南通市政务中心应急照明及疏散指示系统更换项目（重新采购）</w:t>
      </w:r>
      <w:r>
        <w:rPr>
          <w:rFonts w:hint="eastAsia" w:ascii="宋体" w:hAnsi="宋体" w:eastAsia="宋体" w:cs="宋体"/>
          <w:sz w:val="24"/>
        </w:rPr>
        <w:t>，属于</w:t>
      </w:r>
      <w:r>
        <w:rPr>
          <w:rFonts w:hint="eastAsia" w:ascii="宋体" w:hAnsi="宋体" w:eastAsia="宋体" w:cs="宋体"/>
          <w:sz w:val="24"/>
          <w:u w:val="single"/>
        </w:rPr>
        <w:t xml:space="preserve"> 建筑业 </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72F5F03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75C8097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0D5F30FA">
      <w:pPr>
        <w:snapToGrid w:val="0"/>
        <w:spacing w:line="360" w:lineRule="auto"/>
        <w:rPr>
          <w:rFonts w:hint="eastAsia" w:ascii="宋体" w:hAnsi="宋体" w:eastAsia="宋体" w:cs="宋体"/>
          <w:sz w:val="24"/>
        </w:rPr>
      </w:pPr>
    </w:p>
    <w:p w14:paraId="5FCF8458">
      <w:pPr>
        <w:snapToGrid w:val="0"/>
        <w:spacing w:line="360" w:lineRule="auto"/>
        <w:ind w:firstLine="480" w:firstLineChars="200"/>
        <w:rPr>
          <w:rFonts w:hint="eastAsia" w:ascii="宋体" w:hAnsi="宋体" w:eastAsia="宋体" w:cs="宋体"/>
          <w:sz w:val="24"/>
        </w:rPr>
      </w:pPr>
    </w:p>
    <w:p w14:paraId="7BC6C264">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4778F9FE">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4E7AE13E">
      <w:pPr>
        <w:tabs>
          <w:tab w:val="left" w:pos="2040"/>
        </w:tabs>
        <w:ind w:left="2040" w:hanging="360"/>
        <w:rPr>
          <w:rFonts w:hint="eastAsia" w:ascii="宋体" w:hAnsi="宋体" w:eastAsia="宋体" w:cs="宋体"/>
          <w:sz w:val="24"/>
        </w:rPr>
      </w:pPr>
      <w:r>
        <w:rPr>
          <w:rFonts w:hint="eastAsia" w:ascii="宋体" w:hAnsi="宋体" w:eastAsia="宋体" w:cs="宋体"/>
          <w:sz w:val="24"/>
        </w:rPr>
        <w:t xml:space="preserve">                      日期：      年      月     日</w:t>
      </w:r>
    </w:p>
    <w:p w14:paraId="133C1BC2">
      <w:pPr>
        <w:tabs>
          <w:tab w:val="left" w:pos="2040"/>
        </w:tabs>
        <w:ind w:left="2040" w:hanging="360"/>
        <w:rPr>
          <w:rFonts w:hint="eastAsia" w:ascii="宋体" w:hAnsi="宋体" w:eastAsia="宋体" w:cs="宋体"/>
          <w:szCs w:val="21"/>
        </w:rPr>
      </w:pPr>
    </w:p>
    <w:p w14:paraId="64333C0B">
      <w:pPr>
        <w:snapToGrid w:val="0"/>
        <w:spacing w:line="440" w:lineRule="exact"/>
        <w:textAlignment w:val="baseline"/>
        <w:rPr>
          <w:rFonts w:hint="eastAsia" w:ascii="宋体" w:hAnsi="宋体" w:eastAsia="宋体" w:cs="宋体"/>
          <w:szCs w:val="21"/>
        </w:rPr>
      </w:pPr>
      <w:r>
        <w:rPr>
          <w:rFonts w:hint="eastAsia" w:ascii="宋体" w:hAnsi="宋体" w:eastAsia="宋体" w:cs="宋体"/>
          <w:szCs w:val="21"/>
        </w:rPr>
        <w:t>注：（1）未提供“中小企业声明函或残疾人福利性单位声明函或监狱和戒毒企业证明材料”的，视为资格审查不通过。</w:t>
      </w:r>
    </w:p>
    <w:p w14:paraId="65EBAF5E">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5EDD523">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728B8170">
      <w:pPr>
        <w:snapToGrid w:val="0"/>
        <w:spacing w:line="440" w:lineRule="exact"/>
        <w:ind w:firstLine="420" w:firstLineChars="200"/>
        <w:textAlignment w:val="baseline"/>
        <w:rPr>
          <w:rFonts w:hint="eastAsia" w:ascii="宋体" w:hAnsi="宋体" w:eastAsia="宋体" w:cs="宋体"/>
          <w:b/>
          <w:bCs/>
          <w:sz w:val="28"/>
          <w:szCs w:val="28"/>
        </w:rPr>
      </w:pPr>
      <w:r>
        <w:rPr>
          <w:rFonts w:hint="eastAsia" w:ascii="宋体" w:hAnsi="宋体" w:eastAsia="宋体" w:cs="宋体"/>
          <w:szCs w:val="21"/>
        </w:rPr>
        <w:t>（4）从业人员、营业收入、资产总额填报上一年度数据，无上一年度数据的新成立企业可不填报。</w:t>
      </w:r>
      <w:r>
        <w:rPr>
          <w:rFonts w:hint="eastAsia" w:ascii="宋体" w:hAnsi="宋体" w:eastAsia="宋体" w:cs="宋体"/>
          <w:b/>
          <w:bCs/>
          <w:szCs w:val="21"/>
        </w:rPr>
        <w:br w:type="page"/>
      </w:r>
    </w:p>
    <w:p w14:paraId="44D638B5">
      <w:pPr>
        <w:autoSpaceDE w:val="0"/>
        <w:autoSpaceDN w:val="0"/>
        <w:spacing w:before="162"/>
        <w:jc w:val="center"/>
        <w:outlineLvl w:val="0"/>
        <w:rPr>
          <w:rFonts w:hint="eastAsia" w:ascii="宋体" w:hAnsi="宋体" w:eastAsia="宋体" w:cs="宋体"/>
          <w:b/>
          <w:bCs/>
          <w:sz w:val="28"/>
        </w:rPr>
      </w:pPr>
      <w:r>
        <w:rPr>
          <w:rFonts w:hint="eastAsia" w:ascii="宋体" w:hAnsi="宋体" w:eastAsia="宋体" w:cs="宋体"/>
          <w:b/>
          <w:bCs/>
          <w:sz w:val="28"/>
        </w:rPr>
        <w:t>5.2残疾人福利性单位声明函</w:t>
      </w:r>
    </w:p>
    <w:p w14:paraId="43351305">
      <w:pPr>
        <w:spacing w:before="240" w:line="588"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rPr>
        <w:t>南通市政务中心应急照明及疏散指示系统更换项目（重新采购）（项目编号：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606DFC19">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4AE65C7D">
      <w:pPr>
        <w:spacing w:line="588" w:lineRule="exact"/>
        <w:ind w:firstLine="420" w:firstLineChars="200"/>
        <w:rPr>
          <w:rFonts w:hint="eastAsia" w:ascii="宋体" w:hAnsi="宋体" w:eastAsia="宋体" w:cs="宋体"/>
        </w:rPr>
      </w:pPr>
    </w:p>
    <w:p w14:paraId="3EAD4F1C">
      <w:pPr>
        <w:spacing w:line="588" w:lineRule="exact"/>
        <w:ind w:firstLine="444" w:firstLineChars="200"/>
        <w:rPr>
          <w:rFonts w:hint="eastAsia" w:ascii="宋体" w:hAnsi="宋体" w:eastAsia="宋体" w:cs="宋体"/>
          <w:spacing w:val="6"/>
        </w:rPr>
      </w:pPr>
    </w:p>
    <w:p w14:paraId="7709B9FA">
      <w:pPr>
        <w:spacing w:line="588" w:lineRule="exact"/>
        <w:ind w:firstLine="444" w:firstLineChars="200"/>
        <w:rPr>
          <w:rFonts w:hint="eastAsia" w:ascii="宋体" w:hAnsi="宋体" w:eastAsia="宋体" w:cs="宋体"/>
          <w:spacing w:val="6"/>
        </w:rPr>
      </w:pPr>
    </w:p>
    <w:p w14:paraId="12DD2E59">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6BB93D80">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0EBD3CE7">
      <w:pPr>
        <w:snapToGrid w:val="0"/>
        <w:spacing w:line="360" w:lineRule="auto"/>
        <w:ind w:firstLine="4320" w:firstLineChars="1800"/>
        <w:rPr>
          <w:rFonts w:hint="eastAsia"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790D7136">
      <w:pPr>
        <w:snapToGrid w:val="0"/>
        <w:spacing w:line="300" w:lineRule="auto"/>
        <w:outlineLvl w:val="0"/>
        <w:rPr>
          <w:rFonts w:hint="eastAsia" w:ascii="宋体" w:hAnsi="宋体" w:eastAsia="宋体" w:cs="宋体"/>
          <w:sz w:val="28"/>
          <w:szCs w:val="28"/>
        </w:rPr>
      </w:pPr>
    </w:p>
    <w:p w14:paraId="0200BDE2">
      <w:pPr>
        <w:snapToGrid w:val="0"/>
        <w:spacing w:line="300" w:lineRule="auto"/>
        <w:outlineLvl w:val="0"/>
        <w:rPr>
          <w:rFonts w:hint="eastAsia" w:ascii="宋体" w:hAnsi="宋体" w:eastAsia="宋体" w:cs="宋体"/>
          <w:sz w:val="28"/>
          <w:szCs w:val="28"/>
        </w:rPr>
      </w:pPr>
    </w:p>
    <w:p w14:paraId="11DA0881">
      <w:pPr>
        <w:snapToGrid w:val="0"/>
        <w:spacing w:line="300" w:lineRule="auto"/>
        <w:outlineLvl w:val="0"/>
        <w:rPr>
          <w:rFonts w:hint="eastAsia" w:ascii="宋体" w:hAnsi="宋体" w:eastAsia="宋体" w:cs="宋体"/>
          <w:sz w:val="28"/>
          <w:szCs w:val="28"/>
        </w:rPr>
      </w:pPr>
    </w:p>
    <w:p w14:paraId="701A8CF8">
      <w:pPr>
        <w:snapToGrid w:val="0"/>
        <w:spacing w:line="300" w:lineRule="auto"/>
        <w:outlineLvl w:val="0"/>
        <w:rPr>
          <w:rFonts w:hint="eastAsia" w:ascii="宋体" w:hAnsi="宋体" w:eastAsia="宋体" w:cs="宋体"/>
          <w:sz w:val="28"/>
          <w:szCs w:val="28"/>
        </w:rPr>
      </w:pPr>
    </w:p>
    <w:p w14:paraId="616FB329">
      <w:pPr>
        <w:snapToGrid w:val="0"/>
        <w:spacing w:line="300" w:lineRule="auto"/>
        <w:outlineLvl w:val="0"/>
        <w:rPr>
          <w:rFonts w:hint="eastAsia" w:ascii="宋体" w:hAnsi="宋体" w:eastAsia="宋体" w:cs="宋体"/>
          <w:sz w:val="28"/>
          <w:szCs w:val="28"/>
        </w:rPr>
      </w:pPr>
    </w:p>
    <w:p w14:paraId="784AC982">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29C19B12">
      <w:pPr>
        <w:snapToGrid w:val="0"/>
        <w:spacing w:line="420" w:lineRule="exact"/>
        <w:jc w:val="center"/>
        <w:outlineLvl w:val="3"/>
        <w:rPr>
          <w:rFonts w:hint="eastAsia" w:ascii="宋体" w:hAnsi="宋体" w:eastAsia="宋体" w:cs="宋体"/>
          <w:b/>
          <w:bCs/>
          <w:sz w:val="28"/>
        </w:rPr>
      </w:pPr>
      <w:r>
        <w:rPr>
          <w:rFonts w:hint="eastAsia" w:ascii="宋体" w:hAnsi="宋体" w:eastAsia="宋体" w:cs="宋体"/>
          <w:b/>
          <w:bCs/>
          <w:sz w:val="28"/>
        </w:rPr>
        <w:t>5.3监狱和戒毒企业证明材料</w:t>
      </w:r>
    </w:p>
    <w:p w14:paraId="564056C3">
      <w:pPr>
        <w:snapToGrid w:val="0"/>
        <w:spacing w:line="420" w:lineRule="exact"/>
        <w:ind w:firstLine="371" w:firstLineChars="177"/>
        <w:rPr>
          <w:rFonts w:hint="eastAsia" w:ascii="宋体" w:hAnsi="宋体" w:eastAsia="宋体" w:cs="宋体"/>
        </w:rPr>
      </w:pPr>
    </w:p>
    <w:p w14:paraId="69976354">
      <w:pPr>
        <w:snapToGrid w:val="0"/>
        <w:spacing w:line="420" w:lineRule="exact"/>
        <w:ind w:firstLine="373" w:firstLineChars="177"/>
        <w:jc w:val="center"/>
        <w:rPr>
          <w:rFonts w:hint="eastAsia" w:ascii="宋体" w:hAnsi="宋体" w:eastAsia="宋体" w:cs="宋体"/>
          <w:b/>
        </w:rPr>
      </w:pPr>
      <w:r>
        <w:rPr>
          <w:rFonts w:hint="eastAsia" w:ascii="宋体" w:hAnsi="宋体" w:eastAsia="宋体" w:cs="宋体"/>
          <w:b/>
        </w:rPr>
        <w:t>（格式自拟）</w:t>
      </w:r>
    </w:p>
    <w:p w14:paraId="67BC0C8E">
      <w:pPr>
        <w:snapToGrid w:val="0"/>
        <w:spacing w:line="420" w:lineRule="exact"/>
        <w:ind w:firstLine="371" w:firstLineChars="177"/>
        <w:rPr>
          <w:rFonts w:hint="eastAsia" w:ascii="宋体" w:hAnsi="宋体" w:eastAsia="宋体" w:cs="宋体"/>
        </w:rPr>
      </w:pPr>
    </w:p>
    <w:p w14:paraId="47184E09">
      <w:pPr>
        <w:snapToGrid w:val="0"/>
        <w:spacing w:line="360" w:lineRule="auto"/>
        <w:jc w:val="center"/>
        <w:textAlignment w:val="baseline"/>
        <w:rPr>
          <w:rFonts w:hint="eastAsia" w:ascii="宋体" w:hAnsi="宋体" w:cs="宋体"/>
          <w:b/>
          <w:color w:val="000000"/>
          <w:sz w:val="24"/>
        </w:rPr>
      </w:pPr>
    </w:p>
    <w:p w14:paraId="114834A2">
      <w:pPr>
        <w:spacing w:line="360" w:lineRule="auto"/>
        <w:jc w:val="center"/>
        <w:rPr>
          <w:rFonts w:hint="eastAsia" w:ascii="宋体" w:hAnsi="宋体" w:eastAsia="宋体"/>
          <w:sz w:val="24"/>
        </w:rPr>
      </w:pPr>
      <w:r>
        <w:rPr>
          <w:rFonts w:ascii="宋体" w:hAnsi="宋体" w:eastAsia="宋体" w:cs="宋体"/>
          <w:b/>
          <w:bCs/>
          <w:snapToGrid/>
          <w:kern w:val="2"/>
          <w:sz w:val="28"/>
          <w:szCs w:val="28"/>
        </w:rPr>
        <w:br w:type="page"/>
      </w:r>
    </w:p>
    <w:p w14:paraId="739AEBE1">
      <w:pPr>
        <w:spacing w:line="420" w:lineRule="exact"/>
        <w:jc w:val="center"/>
        <w:outlineLvl w:val="3"/>
        <w:rPr>
          <w:rFonts w:hint="eastAsia" w:ascii="宋体" w:hAnsi="宋体" w:eastAsia="宋体" w:cs="宋体"/>
          <w:b/>
          <w:bCs/>
          <w:snapToGrid/>
          <w:sz w:val="32"/>
          <w:szCs w:val="32"/>
        </w:rPr>
      </w:pPr>
      <w:r>
        <w:rPr>
          <w:rFonts w:hint="eastAsia" w:ascii="宋体" w:hAnsi="宋体" w:eastAsia="宋体" w:cs="宋体"/>
          <w:b/>
          <w:bCs/>
          <w:snapToGrid/>
          <w:sz w:val="32"/>
          <w:szCs w:val="32"/>
        </w:rPr>
        <w:t>6、合同条款偏离表</w:t>
      </w:r>
    </w:p>
    <w:p w14:paraId="10680F9A">
      <w:pPr>
        <w:spacing w:line="360" w:lineRule="auto"/>
        <w:rPr>
          <w:rFonts w:ascii="Times New Roman" w:hAnsi="Times New Roman" w:eastAsia="宋体"/>
          <w:snapToGrid/>
          <w:sz w:val="24"/>
          <w:szCs w:val="20"/>
        </w:rPr>
      </w:pPr>
    </w:p>
    <w:p w14:paraId="45A02A8E">
      <w:pPr>
        <w:tabs>
          <w:tab w:val="left" w:pos="1800"/>
          <w:tab w:val="left" w:pos="5580"/>
        </w:tabs>
        <w:spacing w:line="360" w:lineRule="auto"/>
        <w:ind w:firstLine="360"/>
        <w:jc w:val="left"/>
        <w:rPr>
          <w:rFonts w:ascii="Times New Roman" w:hAnsi="Times New Roman" w:eastAsia="宋体"/>
          <w:snapToGrid/>
          <w:sz w:val="24"/>
        </w:rPr>
      </w:pPr>
      <w:r>
        <w:rPr>
          <w:rFonts w:ascii="Times New Roman" w:hAnsi="Times New Roman" w:eastAsia="宋体"/>
          <w:snapToGrid/>
          <w:sz w:val="24"/>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6C10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78D2DC4">
            <w:pPr>
              <w:jc w:val="left"/>
              <w:rPr>
                <w:rFonts w:hint="eastAsia" w:ascii="宋体" w:hAnsi="宋体" w:eastAsia="宋体"/>
                <w:b/>
                <w:snapToGrid/>
                <w:sz w:val="24"/>
              </w:rPr>
            </w:pPr>
            <w:r>
              <w:rPr>
                <w:rFonts w:hint="eastAsia" w:ascii="宋体" w:hAnsi="宋体" w:eastAsia="宋体"/>
                <w:b/>
                <w:snapToGrid/>
                <w:sz w:val="24"/>
              </w:rPr>
              <w:t>对本项目合同条款的偏离情况（请进行勾选）：</w:t>
            </w:r>
          </w:p>
          <w:p w14:paraId="63B3A282">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17E6EBC2">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0B75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6F5DE1C9">
            <w:pPr>
              <w:jc w:val="center"/>
              <w:rPr>
                <w:rFonts w:hint="eastAsia" w:ascii="宋体" w:hAnsi="宋体" w:eastAsia="宋体"/>
                <w:snapToGrid/>
                <w:sz w:val="24"/>
              </w:rPr>
            </w:pPr>
            <w:r>
              <w:rPr>
                <w:rFonts w:ascii="宋体" w:hAnsi="宋体" w:eastAsia="宋体"/>
                <w:snapToGrid/>
                <w:sz w:val="24"/>
              </w:rPr>
              <w:t>序号</w:t>
            </w:r>
          </w:p>
        </w:tc>
        <w:tc>
          <w:tcPr>
            <w:tcW w:w="1301" w:type="dxa"/>
            <w:vAlign w:val="center"/>
          </w:tcPr>
          <w:p w14:paraId="46EB1C35">
            <w:pPr>
              <w:jc w:val="center"/>
              <w:rPr>
                <w:rFonts w:hint="eastAsia" w:ascii="宋体" w:hAnsi="宋体" w:eastAsia="宋体"/>
                <w:snapToGrid/>
                <w:sz w:val="24"/>
              </w:rPr>
            </w:pPr>
            <w:r>
              <w:rPr>
                <w:rFonts w:ascii="宋体" w:hAnsi="宋体" w:eastAsia="宋体"/>
                <w:snapToGrid/>
                <w:sz w:val="24"/>
                <w:szCs w:val="21"/>
              </w:rPr>
              <w:t>招标文件</w:t>
            </w:r>
            <w:r>
              <w:rPr>
                <w:rFonts w:ascii="宋体" w:hAnsi="宋体" w:eastAsia="宋体"/>
                <w:snapToGrid/>
                <w:sz w:val="24"/>
              </w:rPr>
              <w:t>条目号（页码）</w:t>
            </w:r>
          </w:p>
        </w:tc>
        <w:tc>
          <w:tcPr>
            <w:tcW w:w="2007" w:type="dxa"/>
            <w:vAlign w:val="center"/>
          </w:tcPr>
          <w:p w14:paraId="01F9C8A9">
            <w:pPr>
              <w:jc w:val="center"/>
              <w:rPr>
                <w:rFonts w:hint="eastAsia" w:ascii="宋体" w:hAnsi="宋体" w:eastAsia="宋体"/>
                <w:snapToGrid/>
                <w:sz w:val="24"/>
              </w:rPr>
            </w:pPr>
            <w:r>
              <w:rPr>
                <w:rFonts w:hint="eastAsia" w:ascii="宋体" w:hAnsi="宋体" w:eastAsia="宋体"/>
                <w:snapToGrid/>
                <w:sz w:val="24"/>
                <w:szCs w:val="21"/>
              </w:rPr>
              <w:t>招标</w:t>
            </w:r>
            <w:r>
              <w:rPr>
                <w:rFonts w:ascii="宋体" w:hAnsi="宋体" w:eastAsia="宋体"/>
                <w:snapToGrid/>
                <w:sz w:val="24"/>
                <w:szCs w:val="21"/>
              </w:rPr>
              <w:t>文件</w:t>
            </w:r>
            <w:r>
              <w:rPr>
                <w:rFonts w:ascii="宋体" w:hAnsi="宋体" w:eastAsia="宋体"/>
                <w:snapToGrid/>
                <w:sz w:val="24"/>
              </w:rPr>
              <w:t>要求</w:t>
            </w:r>
          </w:p>
        </w:tc>
        <w:tc>
          <w:tcPr>
            <w:tcW w:w="2008" w:type="dxa"/>
            <w:vAlign w:val="center"/>
          </w:tcPr>
          <w:p w14:paraId="52E590CC">
            <w:pPr>
              <w:jc w:val="center"/>
              <w:rPr>
                <w:rFonts w:hint="eastAsia" w:ascii="宋体" w:hAnsi="宋体" w:eastAsia="宋体"/>
                <w:snapToGrid/>
                <w:sz w:val="24"/>
              </w:rPr>
            </w:pPr>
            <w:r>
              <w:rPr>
                <w:rFonts w:ascii="宋体" w:hAnsi="宋体" w:eastAsia="宋体"/>
                <w:snapToGrid/>
                <w:sz w:val="24"/>
              </w:rPr>
              <w:t>响应文件内容</w:t>
            </w:r>
          </w:p>
        </w:tc>
        <w:tc>
          <w:tcPr>
            <w:tcW w:w="2458" w:type="dxa"/>
            <w:vAlign w:val="center"/>
          </w:tcPr>
          <w:p w14:paraId="43AF160B">
            <w:pPr>
              <w:jc w:val="center"/>
              <w:rPr>
                <w:rFonts w:hint="eastAsia" w:ascii="宋体" w:hAnsi="宋体" w:eastAsia="宋体"/>
                <w:snapToGrid/>
                <w:sz w:val="24"/>
              </w:rPr>
            </w:pPr>
            <w:r>
              <w:rPr>
                <w:rFonts w:ascii="宋体" w:hAnsi="宋体" w:eastAsia="宋体"/>
                <w:snapToGrid/>
                <w:sz w:val="24"/>
              </w:rPr>
              <w:t>偏离情况</w:t>
            </w:r>
          </w:p>
          <w:p w14:paraId="1DB04CFF">
            <w:pPr>
              <w:jc w:val="center"/>
              <w:rPr>
                <w:rFonts w:hint="eastAsia" w:ascii="宋体" w:hAnsi="宋体" w:eastAsia="宋体"/>
                <w:snapToGrid/>
                <w:sz w:val="24"/>
              </w:rPr>
            </w:pPr>
            <w:r>
              <w:rPr>
                <w:rFonts w:ascii="宋体" w:hAnsi="宋体" w:eastAsia="宋体"/>
                <w:snapToGrid/>
                <w:sz w:val="24"/>
              </w:rPr>
              <w:t>（据实填写）</w:t>
            </w:r>
          </w:p>
        </w:tc>
        <w:tc>
          <w:tcPr>
            <w:tcW w:w="788" w:type="dxa"/>
            <w:vAlign w:val="center"/>
          </w:tcPr>
          <w:p w14:paraId="4FCACB11">
            <w:pPr>
              <w:jc w:val="center"/>
              <w:rPr>
                <w:rFonts w:hint="eastAsia" w:ascii="宋体" w:hAnsi="宋体" w:eastAsia="宋体"/>
                <w:snapToGrid/>
                <w:sz w:val="24"/>
              </w:rPr>
            </w:pPr>
            <w:r>
              <w:rPr>
                <w:rFonts w:ascii="宋体" w:hAnsi="宋体" w:eastAsia="宋体"/>
                <w:snapToGrid/>
                <w:sz w:val="24"/>
              </w:rPr>
              <w:t>说明</w:t>
            </w:r>
          </w:p>
        </w:tc>
      </w:tr>
      <w:tr w14:paraId="6254F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5E35E0B0">
            <w:pPr>
              <w:jc w:val="center"/>
              <w:rPr>
                <w:rFonts w:hint="eastAsia" w:ascii="宋体" w:hAnsi="宋体" w:eastAsia="宋体"/>
                <w:snapToGrid/>
                <w:sz w:val="24"/>
              </w:rPr>
            </w:pPr>
          </w:p>
        </w:tc>
        <w:tc>
          <w:tcPr>
            <w:tcW w:w="1301" w:type="dxa"/>
            <w:vAlign w:val="center"/>
          </w:tcPr>
          <w:p w14:paraId="109E28CF">
            <w:pPr>
              <w:jc w:val="center"/>
              <w:rPr>
                <w:rFonts w:hint="eastAsia" w:ascii="宋体" w:hAnsi="宋体" w:eastAsia="宋体"/>
                <w:snapToGrid/>
                <w:sz w:val="24"/>
              </w:rPr>
            </w:pPr>
          </w:p>
        </w:tc>
        <w:tc>
          <w:tcPr>
            <w:tcW w:w="2007" w:type="dxa"/>
            <w:vAlign w:val="center"/>
          </w:tcPr>
          <w:p w14:paraId="270D1F88">
            <w:pPr>
              <w:jc w:val="center"/>
              <w:rPr>
                <w:rFonts w:hint="eastAsia" w:ascii="宋体" w:hAnsi="宋体" w:eastAsia="宋体"/>
                <w:snapToGrid/>
                <w:sz w:val="24"/>
              </w:rPr>
            </w:pPr>
          </w:p>
        </w:tc>
        <w:tc>
          <w:tcPr>
            <w:tcW w:w="2008" w:type="dxa"/>
            <w:vAlign w:val="center"/>
          </w:tcPr>
          <w:p w14:paraId="69697093">
            <w:pPr>
              <w:jc w:val="center"/>
              <w:rPr>
                <w:rFonts w:hint="eastAsia" w:ascii="宋体" w:hAnsi="宋体" w:eastAsia="宋体"/>
                <w:snapToGrid/>
                <w:sz w:val="24"/>
              </w:rPr>
            </w:pPr>
          </w:p>
        </w:tc>
        <w:tc>
          <w:tcPr>
            <w:tcW w:w="2458" w:type="dxa"/>
            <w:vAlign w:val="center"/>
          </w:tcPr>
          <w:p w14:paraId="57A1720B">
            <w:pPr>
              <w:jc w:val="center"/>
              <w:rPr>
                <w:rFonts w:hint="eastAsia" w:ascii="宋体" w:hAnsi="宋体" w:eastAsia="宋体"/>
                <w:snapToGrid/>
                <w:sz w:val="24"/>
              </w:rPr>
            </w:pPr>
          </w:p>
        </w:tc>
        <w:tc>
          <w:tcPr>
            <w:tcW w:w="788" w:type="dxa"/>
            <w:vAlign w:val="center"/>
          </w:tcPr>
          <w:p w14:paraId="12055D5D">
            <w:pPr>
              <w:jc w:val="center"/>
              <w:rPr>
                <w:rFonts w:hint="eastAsia" w:ascii="宋体" w:hAnsi="宋体" w:eastAsia="宋体"/>
                <w:snapToGrid/>
                <w:sz w:val="24"/>
              </w:rPr>
            </w:pPr>
          </w:p>
        </w:tc>
      </w:tr>
      <w:tr w14:paraId="163E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1DD52CE">
            <w:pPr>
              <w:jc w:val="center"/>
              <w:rPr>
                <w:rFonts w:hint="eastAsia" w:ascii="宋体" w:hAnsi="宋体" w:eastAsia="宋体"/>
                <w:snapToGrid/>
                <w:sz w:val="24"/>
              </w:rPr>
            </w:pPr>
          </w:p>
        </w:tc>
        <w:tc>
          <w:tcPr>
            <w:tcW w:w="1301" w:type="dxa"/>
            <w:vAlign w:val="center"/>
          </w:tcPr>
          <w:p w14:paraId="7AC54B86">
            <w:pPr>
              <w:jc w:val="center"/>
              <w:rPr>
                <w:rFonts w:hint="eastAsia" w:ascii="宋体" w:hAnsi="宋体" w:eastAsia="宋体"/>
                <w:snapToGrid/>
                <w:sz w:val="24"/>
              </w:rPr>
            </w:pPr>
          </w:p>
        </w:tc>
        <w:tc>
          <w:tcPr>
            <w:tcW w:w="2007" w:type="dxa"/>
            <w:vAlign w:val="center"/>
          </w:tcPr>
          <w:p w14:paraId="3BF18875">
            <w:pPr>
              <w:jc w:val="center"/>
              <w:rPr>
                <w:rFonts w:hint="eastAsia" w:ascii="宋体" w:hAnsi="宋体" w:eastAsia="宋体"/>
                <w:snapToGrid/>
                <w:sz w:val="24"/>
              </w:rPr>
            </w:pPr>
          </w:p>
        </w:tc>
        <w:tc>
          <w:tcPr>
            <w:tcW w:w="2008" w:type="dxa"/>
            <w:vAlign w:val="center"/>
          </w:tcPr>
          <w:p w14:paraId="25B7C101">
            <w:pPr>
              <w:jc w:val="center"/>
              <w:rPr>
                <w:rFonts w:hint="eastAsia" w:ascii="宋体" w:hAnsi="宋体" w:eastAsia="宋体"/>
                <w:snapToGrid/>
                <w:sz w:val="24"/>
              </w:rPr>
            </w:pPr>
          </w:p>
        </w:tc>
        <w:tc>
          <w:tcPr>
            <w:tcW w:w="2458" w:type="dxa"/>
            <w:vAlign w:val="center"/>
          </w:tcPr>
          <w:p w14:paraId="30B54628">
            <w:pPr>
              <w:jc w:val="center"/>
              <w:rPr>
                <w:rFonts w:hint="eastAsia" w:ascii="宋体" w:hAnsi="宋体" w:eastAsia="宋体"/>
                <w:snapToGrid/>
                <w:sz w:val="24"/>
              </w:rPr>
            </w:pPr>
          </w:p>
        </w:tc>
        <w:tc>
          <w:tcPr>
            <w:tcW w:w="788" w:type="dxa"/>
            <w:vAlign w:val="center"/>
          </w:tcPr>
          <w:p w14:paraId="3E0EE842">
            <w:pPr>
              <w:jc w:val="center"/>
              <w:rPr>
                <w:rFonts w:hint="eastAsia" w:ascii="宋体" w:hAnsi="宋体" w:eastAsia="宋体"/>
                <w:snapToGrid/>
                <w:sz w:val="24"/>
              </w:rPr>
            </w:pPr>
          </w:p>
        </w:tc>
      </w:tr>
      <w:tr w14:paraId="5231C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461BF79">
            <w:pPr>
              <w:jc w:val="center"/>
              <w:rPr>
                <w:rFonts w:hint="eastAsia" w:ascii="宋体" w:hAnsi="宋体" w:eastAsia="宋体"/>
                <w:snapToGrid/>
                <w:sz w:val="24"/>
              </w:rPr>
            </w:pPr>
          </w:p>
        </w:tc>
        <w:tc>
          <w:tcPr>
            <w:tcW w:w="1301" w:type="dxa"/>
            <w:vAlign w:val="center"/>
          </w:tcPr>
          <w:p w14:paraId="75408CEF">
            <w:pPr>
              <w:jc w:val="center"/>
              <w:rPr>
                <w:rFonts w:hint="eastAsia" w:ascii="宋体" w:hAnsi="宋体" w:eastAsia="宋体"/>
                <w:snapToGrid/>
                <w:sz w:val="24"/>
              </w:rPr>
            </w:pPr>
          </w:p>
        </w:tc>
        <w:tc>
          <w:tcPr>
            <w:tcW w:w="2007" w:type="dxa"/>
            <w:vAlign w:val="center"/>
          </w:tcPr>
          <w:p w14:paraId="76570DC4">
            <w:pPr>
              <w:jc w:val="center"/>
              <w:rPr>
                <w:rFonts w:hint="eastAsia" w:ascii="宋体" w:hAnsi="宋体" w:eastAsia="宋体"/>
                <w:snapToGrid/>
                <w:sz w:val="24"/>
              </w:rPr>
            </w:pPr>
          </w:p>
        </w:tc>
        <w:tc>
          <w:tcPr>
            <w:tcW w:w="2008" w:type="dxa"/>
            <w:vAlign w:val="center"/>
          </w:tcPr>
          <w:p w14:paraId="353606E9">
            <w:pPr>
              <w:jc w:val="center"/>
              <w:rPr>
                <w:rFonts w:hint="eastAsia" w:ascii="宋体" w:hAnsi="宋体" w:eastAsia="宋体"/>
                <w:snapToGrid/>
                <w:sz w:val="24"/>
              </w:rPr>
            </w:pPr>
          </w:p>
        </w:tc>
        <w:tc>
          <w:tcPr>
            <w:tcW w:w="2458" w:type="dxa"/>
            <w:vAlign w:val="center"/>
          </w:tcPr>
          <w:p w14:paraId="6D31A2A4">
            <w:pPr>
              <w:jc w:val="center"/>
              <w:rPr>
                <w:rFonts w:hint="eastAsia" w:ascii="宋体" w:hAnsi="宋体" w:eastAsia="宋体"/>
                <w:snapToGrid/>
                <w:sz w:val="24"/>
              </w:rPr>
            </w:pPr>
          </w:p>
        </w:tc>
        <w:tc>
          <w:tcPr>
            <w:tcW w:w="788" w:type="dxa"/>
            <w:vAlign w:val="center"/>
          </w:tcPr>
          <w:p w14:paraId="4E6D3D69">
            <w:pPr>
              <w:jc w:val="center"/>
              <w:rPr>
                <w:rFonts w:hint="eastAsia" w:ascii="宋体" w:hAnsi="宋体" w:eastAsia="宋体"/>
                <w:snapToGrid/>
                <w:sz w:val="24"/>
              </w:rPr>
            </w:pPr>
          </w:p>
        </w:tc>
      </w:tr>
      <w:tr w14:paraId="1EB66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6FCCD2C3">
            <w:pPr>
              <w:jc w:val="center"/>
              <w:rPr>
                <w:rFonts w:hint="eastAsia" w:ascii="宋体" w:hAnsi="宋体" w:eastAsia="宋体"/>
                <w:snapToGrid/>
                <w:sz w:val="24"/>
              </w:rPr>
            </w:pPr>
          </w:p>
        </w:tc>
        <w:tc>
          <w:tcPr>
            <w:tcW w:w="1301" w:type="dxa"/>
            <w:vAlign w:val="center"/>
          </w:tcPr>
          <w:p w14:paraId="60C445C7">
            <w:pPr>
              <w:jc w:val="center"/>
              <w:rPr>
                <w:rFonts w:hint="eastAsia" w:ascii="宋体" w:hAnsi="宋体" w:eastAsia="宋体"/>
                <w:snapToGrid/>
                <w:sz w:val="24"/>
              </w:rPr>
            </w:pPr>
          </w:p>
        </w:tc>
        <w:tc>
          <w:tcPr>
            <w:tcW w:w="2007" w:type="dxa"/>
            <w:vAlign w:val="center"/>
          </w:tcPr>
          <w:p w14:paraId="01086C84">
            <w:pPr>
              <w:jc w:val="center"/>
              <w:rPr>
                <w:rFonts w:hint="eastAsia" w:ascii="宋体" w:hAnsi="宋体" w:eastAsia="宋体"/>
                <w:snapToGrid/>
                <w:sz w:val="24"/>
              </w:rPr>
            </w:pPr>
          </w:p>
        </w:tc>
        <w:tc>
          <w:tcPr>
            <w:tcW w:w="2008" w:type="dxa"/>
            <w:vAlign w:val="center"/>
          </w:tcPr>
          <w:p w14:paraId="253C02AE">
            <w:pPr>
              <w:jc w:val="center"/>
              <w:rPr>
                <w:rFonts w:hint="eastAsia" w:ascii="宋体" w:hAnsi="宋体" w:eastAsia="宋体"/>
                <w:snapToGrid/>
                <w:sz w:val="24"/>
              </w:rPr>
            </w:pPr>
          </w:p>
        </w:tc>
        <w:tc>
          <w:tcPr>
            <w:tcW w:w="2458" w:type="dxa"/>
            <w:vAlign w:val="center"/>
          </w:tcPr>
          <w:p w14:paraId="15B68A47">
            <w:pPr>
              <w:jc w:val="center"/>
              <w:rPr>
                <w:rFonts w:hint="eastAsia" w:ascii="宋体" w:hAnsi="宋体" w:eastAsia="宋体"/>
                <w:snapToGrid/>
                <w:sz w:val="24"/>
              </w:rPr>
            </w:pPr>
          </w:p>
        </w:tc>
        <w:tc>
          <w:tcPr>
            <w:tcW w:w="788" w:type="dxa"/>
            <w:vAlign w:val="center"/>
          </w:tcPr>
          <w:p w14:paraId="03BC1384">
            <w:pPr>
              <w:jc w:val="center"/>
              <w:rPr>
                <w:rFonts w:hint="eastAsia" w:ascii="宋体" w:hAnsi="宋体" w:eastAsia="宋体"/>
                <w:snapToGrid/>
                <w:sz w:val="24"/>
              </w:rPr>
            </w:pPr>
          </w:p>
        </w:tc>
      </w:tr>
    </w:tbl>
    <w:p w14:paraId="744CAF38">
      <w:pPr>
        <w:tabs>
          <w:tab w:val="left" w:pos="1800"/>
          <w:tab w:val="left" w:pos="5580"/>
        </w:tabs>
        <w:jc w:val="left"/>
        <w:rPr>
          <w:rFonts w:ascii="Times New Roman" w:hAnsi="Times New Roman" w:eastAsia="宋体"/>
          <w:snapToGrid/>
          <w:sz w:val="24"/>
        </w:rPr>
      </w:pPr>
    </w:p>
    <w:p w14:paraId="0B763981">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注：</w:t>
      </w:r>
    </w:p>
    <w:p w14:paraId="672FF428">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1. </w:t>
      </w:r>
      <w:r>
        <w:rPr>
          <w:rFonts w:hint="eastAsia" w:ascii="宋体" w:hAnsi="宋体" w:eastAsia="宋体"/>
          <w:snapToGrid/>
          <w:sz w:val="24"/>
        </w:rPr>
        <w:t>对合同条款中的所有要求，除本表所列明的所有偏离外，均视作供应商已对之理解和响应。</w:t>
      </w:r>
    </w:p>
    <w:p w14:paraId="5AE03ECD">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2. </w:t>
      </w:r>
      <w:r>
        <w:rPr>
          <w:rFonts w:hint="eastAsia" w:ascii="宋体" w:hAnsi="宋体" w:eastAsia="宋体"/>
          <w:snapToGrid/>
          <w:sz w:val="24"/>
        </w:rPr>
        <w:t>“偏离情况”列应据实填写“正偏离”或“负偏离”。</w:t>
      </w:r>
    </w:p>
    <w:p w14:paraId="3EBA150F">
      <w:pPr>
        <w:spacing w:line="360" w:lineRule="auto"/>
        <w:rPr>
          <w:rFonts w:hint="eastAsia" w:ascii="宋体" w:hAnsi="宋体" w:eastAsia="宋体"/>
          <w:snapToGrid/>
          <w:sz w:val="24"/>
          <w:szCs w:val="20"/>
        </w:rPr>
      </w:pPr>
    </w:p>
    <w:p w14:paraId="50187CBA">
      <w:pPr>
        <w:spacing w:before="25" w:after="25" w:line="360" w:lineRule="auto"/>
        <w:rPr>
          <w:rFonts w:ascii="Times New Roman" w:hAnsi="Times New Roman" w:eastAsia="宋体"/>
          <w:snapToGrid/>
          <w:sz w:val="24"/>
        </w:rPr>
      </w:pPr>
      <w:r>
        <w:rPr>
          <w:rFonts w:ascii="Times New Roman" w:hAnsi="Times New Roman" w:eastAsia="宋体"/>
          <w:snapToGrid/>
          <w:sz w:val="24"/>
          <w:lang w:val="zh-CN"/>
        </w:rPr>
        <w:t xml:space="preserve">                      </w:t>
      </w:r>
    </w:p>
    <w:p w14:paraId="65008676">
      <w:pPr>
        <w:spacing w:before="25" w:after="25" w:line="360" w:lineRule="auto"/>
        <w:rPr>
          <w:rFonts w:ascii="Times New Roman" w:hAnsi="Times New Roman" w:eastAsia="宋体"/>
          <w:snapToGrid/>
          <w:sz w:val="24"/>
        </w:rPr>
      </w:pPr>
      <w:r>
        <w:rPr>
          <w:rFonts w:ascii="Times New Roman" w:hAnsi="Times New Roman" w:eastAsia="宋体"/>
          <w:snapToGrid/>
          <w:sz w:val="24"/>
        </w:rPr>
        <w:t>供应商名称（加盖公章）</w:t>
      </w:r>
      <w:r>
        <w:rPr>
          <w:rFonts w:ascii="Times New Roman" w:hAnsi="Times New Roman" w:eastAsia="宋体"/>
          <w:snapToGrid/>
          <w:sz w:val="24"/>
          <w:lang w:val="zh-CN"/>
        </w:rPr>
        <w:t>：    ____________</w:t>
      </w:r>
    </w:p>
    <w:p w14:paraId="778ACD0F">
      <w:pPr>
        <w:spacing w:before="25" w:after="25" w:line="360" w:lineRule="auto"/>
        <w:rPr>
          <w:rFonts w:ascii="Times New Roman" w:hAnsi="Times New Roman" w:eastAsia="宋体"/>
          <w:snapToGrid/>
          <w:sz w:val="24"/>
        </w:rPr>
      </w:pPr>
      <w:r>
        <w:rPr>
          <w:rFonts w:ascii="Times New Roman" w:hAnsi="Times New Roman" w:eastAsia="宋体"/>
          <w:snapToGrid/>
          <w:sz w:val="24"/>
          <w:szCs w:val="20"/>
        </w:rPr>
        <w:t xml:space="preserve">日期：_____年______月______日   </w:t>
      </w:r>
    </w:p>
    <w:p w14:paraId="4E44814D">
      <w:pPr>
        <w:spacing w:line="420" w:lineRule="exact"/>
        <w:outlineLvl w:val="3"/>
        <w:rPr>
          <w:rFonts w:hint="eastAsia" w:ascii="宋体" w:hAnsi="宋体" w:eastAsia="宋体"/>
          <w:b/>
          <w:snapToGrid/>
          <w:kern w:val="2"/>
          <w:sz w:val="24"/>
          <w:lang w:val="zh-CN"/>
        </w:rPr>
      </w:pPr>
      <w:r>
        <w:rPr>
          <w:rFonts w:ascii="Times New Roman" w:hAnsi="Times New Roman" w:eastAsia="宋体"/>
          <w:snapToGrid/>
          <w:sz w:val="24"/>
          <w:szCs w:val="20"/>
        </w:rPr>
        <w:br w:type="page" w:clear="all"/>
      </w:r>
    </w:p>
    <w:p w14:paraId="57A0D129">
      <w:pPr>
        <w:spacing w:line="360" w:lineRule="auto"/>
        <w:outlineLvl w:val="2"/>
        <w:rPr>
          <w:rFonts w:hint="eastAsia" w:ascii="宋体" w:hAnsi="宋体" w:eastAsia="宋体"/>
          <w:b/>
          <w:snapToGrid/>
          <w:sz w:val="24"/>
          <w:szCs w:val="20"/>
          <w:lang w:val="zh-CN"/>
        </w:rPr>
      </w:pPr>
    </w:p>
    <w:p w14:paraId="75B075FD">
      <w:pPr>
        <w:jc w:val="center"/>
        <w:rPr>
          <w:rFonts w:ascii="Times New Roman" w:hAnsi="Times New Roman" w:eastAsia="宋体"/>
          <w:b/>
          <w:snapToGrid/>
          <w:sz w:val="36"/>
          <w:szCs w:val="36"/>
        </w:rPr>
      </w:pPr>
      <w:r>
        <w:rPr>
          <w:rFonts w:hint="eastAsia" w:ascii="Times New Roman" w:hAnsi="Times New Roman" w:eastAsia="宋体"/>
          <w:b/>
          <w:snapToGrid/>
          <w:sz w:val="36"/>
          <w:szCs w:val="36"/>
        </w:rPr>
        <w:t>7、采购需求偏离表</w:t>
      </w:r>
    </w:p>
    <w:p w14:paraId="6B819E1A">
      <w:pPr>
        <w:jc w:val="center"/>
        <w:rPr>
          <w:rFonts w:ascii="Times New Roman" w:hAnsi="Times New Roman" w:eastAsia="宋体"/>
          <w:snapToGrid/>
          <w:sz w:val="36"/>
          <w:szCs w:val="36"/>
        </w:rPr>
      </w:pPr>
    </w:p>
    <w:p w14:paraId="1B8DBEEA">
      <w:pPr>
        <w:tabs>
          <w:tab w:val="left" w:pos="1800"/>
          <w:tab w:val="left" w:pos="5580"/>
        </w:tabs>
        <w:spacing w:line="360" w:lineRule="auto"/>
        <w:ind w:firstLine="360"/>
        <w:jc w:val="left"/>
        <w:rPr>
          <w:rFonts w:ascii="Times New Roman" w:hAnsi="Times New Roman" w:eastAsia="宋体"/>
          <w:snapToGrid/>
          <w:sz w:val="24"/>
          <w:u w:val="single"/>
        </w:rPr>
      </w:pPr>
      <w:r>
        <w:rPr>
          <w:rFonts w:ascii="Times New Roman" w:hAnsi="Times New Roman" w:eastAsia="宋体"/>
          <w:snapToGrid/>
          <w:sz w:val="24"/>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23041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157B27FC">
            <w:pPr>
              <w:jc w:val="left"/>
              <w:rPr>
                <w:rFonts w:hint="eastAsia" w:ascii="宋体" w:hAnsi="宋体" w:eastAsia="宋体"/>
                <w:b/>
                <w:snapToGrid/>
                <w:sz w:val="24"/>
              </w:rPr>
            </w:pPr>
            <w:r>
              <w:rPr>
                <w:rFonts w:hint="eastAsia" w:ascii="宋体" w:hAnsi="宋体" w:eastAsia="宋体"/>
                <w:b/>
                <w:snapToGrid/>
                <w:sz w:val="24"/>
              </w:rPr>
              <w:t>对本项目采购需求的偏离情况（请进行勾选）：</w:t>
            </w:r>
          </w:p>
          <w:p w14:paraId="52C87471">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724F2945">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644B4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39C720C2">
            <w:pPr>
              <w:jc w:val="center"/>
              <w:rPr>
                <w:rFonts w:hint="eastAsia" w:ascii="宋体" w:hAnsi="宋体" w:eastAsia="宋体"/>
                <w:snapToGrid/>
                <w:sz w:val="24"/>
              </w:rPr>
            </w:pPr>
            <w:r>
              <w:rPr>
                <w:rFonts w:ascii="宋体" w:hAnsi="宋体" w:eastAsia="宋体"/>
                <w:snapToGrid/>
                <w:sz w:val="24"/>
              </w:rPr>
              <w:t>序号</w:t>
            </w:r>
          </w:p>
        </w:tc>
        <w:tc>
          <w:tcPr>
            <w:tcW w:w="1606" w:type="dxa"/>
            <w:vAlign w:val="center"/>
          </w:tcPr>
          <w:p w14:paraId="07A8EEBD">
            <w:pPr>
              <w:jc w:val="center"/>
              <w:rPr>
                <w:rFonts w:hint="eastAsia" w:ascii="宋体" w:hAnsi="宋体" w:eastAsia="宋体"/>
                <w:snapToGrid/>
                <w:sz w:val="24"/>
              </w:rPr>
            </w:pPr>
            <w:r>
              <w:rPr>
                <w:rFonts w:ascii="宋体" w:hAnsi="宋体" w:eastAsia="宋体"/>
                <w:snapToGrid/>
                <w:sz w:val="24"/>
              </w:rPr>
              <w:t>招标文件条目号(页码)</w:t>
            </w:r>
          </w:p>
        </w:tc>
        <w:tc>
          <w:tcPr>
            <w:tcW w:w="2237" w:type="dxa"/>
            <w:vAlign w:val="center"/>
          </w:tcPr>
          <w:p w14:paraId="4393B711">
            <w:pPr>
              <w:jc w:val="center"/>
              <w:rPr>
                <w:rFonts w:hint="eastAsia" w:ascii="宋体" w:hAnsi="宋体" w:eastAsia="宋体"/>
                <w:snapToGrid/>
                <w:sz w:val="24"/>
              </w:rPr>
            </w:pPr>
            <w:r>
              <w:rPr>
                <w:rFonts w:ascii="宋体" w:hAnsi="宋体" w:eastAsia="宋体"/>
                <w:snapToGrid/>
                <w:sz w:val="24"/>
              </w:rPr>
              <w:t>招标文件要求</w:t>
            </w:r>
          </w:p>
        </w:tc>
        <w:tc>
          <w:tcPr>
            <w:tcW w:w="1471" w:type="dxa"/>
            <w:vAlign w:val="center"/>
          </w:tcPr>
          <w:p w14:paraId="0198B3E8">
            <w:pPr>
              <w:jc w:val="center"/>
              <w:rPr>
                <w:rFonts w:hint="eastAsia" w:ascii="宋体" w:hAnsi="宋体" w:eastAsia="宋体"/>
                <w:snapToGrid/>
                <w:sz w:val="24"/>
              </w:rPr>
            </w:pPr>
            <w:r>
              <w:rPr>
                <w:rFonts w:ascii="宋体" w:hAnsi="宋体" w:eastAsia="宋体"/>
                <w:snapToGrid/>
                <w:sz w:val="24"/>
              </w:rPr>
              <w:t>响应内容</w:t>
            </w:r>
          </w:p>
        </w:tc>
        <w:tc>
          <w:tcPr>
            <w:tcW w:w="1895" w:type="dxa"/>
            <w:vAlign w:val="center"/>
          </w:tcPr>
          <w:p w14:paraId="71D8C617">
            <w:pPr>
              <w:jc w:val="center"/>
              <w:rPr>
                <w:rFonts w:hint="eastAsia" w:ascii="宋体" w:hAnsi="宋体" w:eastAsia="宋体"/>
                <w:snapToGrid/>
                <w:sz w:val="24"/>
              </w:rPr>
            </w:pPr>
            <w:r>
              <w:rPr>
                <w:rFonts w:ascii="宋体" w:hAnsi="宋体" w:eastAsia="宋体"/>
                <w:snapToGrid/>
                <w:sz w:val="24"/>
              </w:rPr>
              <w:t>偏离情况</w:t>
            </w:r>
          </w:p>
          <w:p w14:paraId="61E784ED">
            <w:pPr>
              <w:jc w:val="center"/>
              <w:rPr>
                <w:rFonts w:hint="eastAsia" w:ascii="宋体" w:hAnsi="宋体" w:eastAsia="宋体"/>
                <w:snapToGrid/>
                <w:sz w:val="24"/>
              </w:rPr>
            </w:pPr>
            <w:r>
              <w:rPr>
                <w:rFonts w:ascii="宋体" w:hAnsi="宋体" w:eastAsia="宋体"/>
                <w:snapToGrid/>
                <w:sz w:val="24"/>
                <w:szCs w:val="21"/>
              </w:rPr>
              <w:t>（据实填写）</w:t>
            </w:r>
          </w:p>
        </w:tc>
        <w:tc>
          <w:tcPr>
            <w:tcW w:w="1425" w:type="dxa"/>
            <w:vAlign w:val="center"/>
          </w:tcPr>
          <w:p w14:paraId="1B8C1EFE">
            <w:pPr>
              <w:jc w:val="center"/>
              <w:rPr>
                <w:rFonts w:hint="eastAsia" w:ascii="宋体" w:hAnsi="宋体" w:eastAsia="宋体"/>
                <w:snapToGrid/>
                <w:sz w:val="24"/>
              </w:rPr>
            </w:pPr>
            <w:r>
              <w:rPr>
                <w:rFonts w:ascii="宋体" w:hAnsi="宋体" w:eastAsia="宋体"/>
                <w:snapToGrid/>
                <w:sz w:val="24"/>
              </w:rPr>
              <w:t>说明</w:t>
            </w:r>
          </w:p>
        </w:tc>
      </w:tr>
      <w:tr w14:paraId="548F1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0E85CEBB">
            <w:pPr>
              <w:jc w:val="center"/>
              <w:rPr>
                <w:rFonts w:hint="eastAsia" w:ascii="宋体" w:hAnsi="宋体" w:eastAsia="宋体"/>
                <w:snapToGrid/>
                <w:sz w:val="24"/>
              </w:rPr>
            </w:pPr>
          </w:p>
        </w:tc>
        <w:tc>
          <w:tcPr>
            <w:tcW w:w="1606" w:type="dxa"/>
            <w:vAlign w:val="center"/>
          </w:tcPr>
          <w:p w14:paraId="64AC7963">
            <w:pPr>
              <w:jc w:val="center"/>
              <w:rPr>
                <w:rFonts w:hint="eastAsia" w:ascii="宋体" w:hAnsi="宋体" w:eastAsia="宋体"/>
                <w:snapToGrid/>
                <w:sz w:val="24"/>
              </w:rPr>
            </w:pPr>
          </w:p>
        </w:tc>
        <w:tc>
          <w:tcPr>
            <w:tcW w:w="2237" w:type="dxa"/>
            <w:vAlign w:val="center"/>
          </w:tcPr>
          <w:p w14:paraId="15252CA7">
            <w:pPr>
              <w:jc w:val="center"/>
              <w:rPr>
                <w:rFonts w:hint="eastAsia" w:ascii="宋体" w:hAnsi="宋体" w:eastAsia="宋体"/>
                <w:snapToGrid/>
                <w:sz w:val="24"/>
              </w:rPr>
            </w:pPr>
          </w:p>
        </w:tc>
        <w:tc>
          <w:tcPr>
            <w:tcW w:w="1471" w:type="dxa"/>
            <w:vAlign w:val="center"/>
          </w:tcPr>
          <w:p w14:paraId="0644888F">
            <w:pPr>
              <w:jc w:val="center"/>
              <w:rPr>
                <w:rFonts w:hint="eastAsia" w:ascii="宋体" w:hAnsi="宋体" w:eastAsia="宋体"/>
                <w:snapToGrid/>
                <w:sz w:val="24"/>
              </w:rPr>
            </w:pPr>
          </w:p>
        </w:tc>
        <w:tc>
          <w:tcPr>
            <w:tcW w:w="1895" w:type="dxa"/>
            <w:vAlign w:val="center"/>
          </w:tcPr>
          <w:p w14:paraId="4FEB5D3F">
            <w:pPr>
              <w:jc w:val="center"/>
              <w:rPr>
                <w:rFonts w:hint="eastAsia" w:ascii="宋体" w:hAnsi="宋体" w:eastAsia="宋体"/>
                <w:snapToGrid/>
                <w:sz w:val="24"/>
              </w:rPr>
            </w:pPr>
          </w:p>
        </w:tc>
        <w:tc>
          <w:tcPr>
            <w:tcW w:w="1425" w:type="dxa"/>
            <w:vAlign w:val="center"/>
          </w:tcPr>
          <w:p w14:paraId="59F19204">
            <w:pPr>
              <w:jc w:val="center"/>
              <w:rPr>
                <w:rFonts w:hint="eastAsia" w:ascii="宋体" w:hAnsi="宋体" w:eastAsia="宋体"/>
                <w:snapToGrid/>
                <w:sz w:val="24"/>
              </w:rPr>
            </w:pPr>
          </w:p>
        </w:tc>
      </w:tr>
      <w:tr w14:paraId="336E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407B3A72">
            <w:pPr>
              <w:jc w:val="center"/>
              <w:rPr>
                <w:rFonts w:hint="eastAsia" w:ascii="宋体" w:hAnsi="宋体" w:eastAsia="宋体"/>
                <w:snapToGrid/>
                <w:sz w:val="24"/>
              </w:rPr>
            </w:pPr>
          </w:p>
        </w:tc>
        <w:tc>
          <w:tcPr>
            <w:tcW w:w="1606" w:type="dxa"/>
            <w:vAlign w:val="center"/>
          </w:tcPr>
          <w:p w14:paraId="3700A7EF">
            <w:pPr>
              <w:jc w:val="center"/>
              <w:rPr>
                <w:rFonts w:hint="eastAsia" w:ascii="宋体" w:hAnsi="宋体" w:eastAsia="宋体"/>
                <w:snapToGrid/>
                <w:sz w:val="24"/>
              </w:rPr>
            </w:pPr>
          </w:p>
        </w:tc>
        <w:tc>
          <w:tcPr>
            <w:tcW w:w="2237" w:type="dxa"/>
            <w:vAlign w:val="center"/>
          </w:tcPr>
          <w:p w14:paraId="6D561384">
            <w:pPr>
              <w:jc w:val="center"/>
              <w:rPr>
                <w:rFonts w:hint="eastAsia" w:ascii="宋体" w:hAnsi="宋体" w:eastAsia="宋体"/>
                <w:snapToGrid/>
                <w:sz w:val="24"/>
              </w:rPr>
            </w:pPr>
          </w:p>
        </w:tc>
        <w:tc>
          <w:tcPr>
            <w:tcW w:w="1471" w:type="dxa"/>
            <w:vAlign w:val="center"/>
          </w:tcPr>
          <w:p w14:paraId="5DE66A31">
            <w:pPr>
              <w:jc w:val="center"/>
              <w:rPr>
                <w:rFonts w:hint="eastAsia" w:ascii="宋体" w:hAnsi="宋体" w:eastAsia="宋体"/>
                <w:snapToGrid/>
                <w:sz w:val="24"/>
              </w:rPr>
            </w:pPr>
          </w:p>
        </w:tc>
        <w:tc>
          <w:tcPr>
            <w:tcW w:w="1895" w:type="dxa"/>
            <w:vAlign w:val="center"/>
          </w:tcPr>
          <w:p w14:paraId="69BAC722">
            <w:pPr>
              <w:jc w:val="center"/>
              <w:rPr>
                <w:rFonts w:hint="eastAsia" w:ascii="宋体" w:hAnsi="宋体" w:eastAsia="宋体"/>
                <w:snapToGrid/>
                <w:sz w:val="24"/>
              </w:rPr>
            </w:pPr>
          </w:p>
        </w:tc>
        <w:tc>
          <w:tcPr>
            <w:tcW w:w="1425" w:type="dxa"/>
            <w:vAlign w:val="center"/>
          </w:tcPr>
          <w:p w14:paraId="5A60C4F6">
            <w:pPr>
              <w:jc w:val="center"/>
              <w:rPr>
                <w:rFonts w:hint="eastAsia" w:ascii="宋体" w:hAnsi="宋体" w:eastAsia="宋体"/>
                <w:snapToGrid/>
                <w:sz w:val="24"/>
              </w:rPr>
            </w:pPr>
          </w:p>
        </w:tc>
      </w:tr>
      <w:tr w14:paraId="14F3F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537D16D">
            <w:pPr>
              <w:jc w:val="center"/>
              <w:rPr>
                <w:rFonts w:hint="eastAsia" w:ascii="宋体" w:hAnsi="宋体" w:eastAsia="宋体"/>
                <w:snapToGrid/>
                <w:sz w:val="24"/>
              </w:rPr>
            </w:pPr>
          </w:p>
        </w:tc>
        <w:tc>
          <w:tcPr>
            <w:tcW w:w="1606" w:type="dxa"/>
            <w:vAlign w:val="center"/>
          </w:tcPr>
          <w:p w14:paraId="481B54B0">
            <w:pPr>
              <w:jc w:val="center"/>
              <w:rPr>
                <w:rFonts w:hint="eastAsia" w:ascii="宋体" w:hAnsi="宋体" w:eastAsia="宋体"/>
                <w:snapToGrid/>
                <w:sz w:val="24"/>
              </w:rPr>
            </w:pPr>
          </w:p>
        </w:tc>
        <w:tc>
          <w:tcPr>
            <w:tcW w:w="2237" w:type="dxa"/>
            <w:vAlign w:val="center"/>
          </w:tcPr>
          <w:p w14:paraId="585E6D5B">
            <w:pPr>
              <w:jc w:val="center"/>
              <w:rPr>
                <w:rFonts w:hint="eastAsia" w:ascii="宋体" w:hAnsi="宋体" w:eastAsia="宋体"/>
                <w:snapToGrid/>
                <w:sz w:val="24"/>
              </w:rPr>
            </w:pPr>
          </w:p>
        </w:tc>
        <w:tc>
          <w:tcPr>
            <w:tcW w:w="1471" w:type="dxa"/>
            <w:vAlign w:val="center"/>
          </w:tcPr>
          <w:p w14:paraId="0DD2A016">
            <w:pPr>
              <w:jc w:val="center"/>
              <w:rPr>
                <w:rFonts w:hint="eastAsia" w:ascii="宋体" w:hAnsi="宋体" w:eastAsia="宋体"/>
                <w:snapToGrid/>
                <w:sz w:val="24"/>
              </w:rPr>
            </w:pPr>
          </w:p>
        </w:tc>
        <w:tc>
          <w:tcPr>
            <w:tcW w:w="1895" w:type="dxa"/>
            <w:vAlign w:val="center"/>
          </w:tcPr>
          <w:p w14:paraId="32485C1A">
            <w:pPr>
              <w:jc w:val="center"/>
              <w:rPr>
                <w:rFonts w:hint="eastAsia" w:ascii="宋体" w:hAnsi="宋体" w:eastAsia="宋体"/>
                <w:snapToGrid/>
                <w:sz w:val="24"/>
              </w:rPr>
            </w:pPr>
          </w:p>
        </w:tc>
        <w:tc>
          <w:tcPr>
            <w:tcW w:w="1425" w:type="dxa"/>
            <w:vAlign w:val="center"/>
          </w:tcPr>
          <w:p w14:paraId="1D8E4227">
            <w:pPr>
              <w:jc w:val="center"/>
              <w:rPr>
                <w:rFonts w:hint="eastAsia" w:ascii="宋体" w:hAnsi="宋体" w:eastAsia="宋体"/>
                <w:snapToGrid/>
                <w:sz w:val="24"/>
              </w:rPr>
            </w:pPr>
          </w:p>
        </w:tc>
      </w:tr>
      <w:tr w14:paraId="17586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6481EC2A">
            <w:pPr>
              <w:jc w:val="center"/>
              <w:rPr>
                <w:rFonts w:hint="eastAsia" w:ascii="宋体" w:hAnsi="宋体" w:eastAsia="宋体"/>
                <w:snapToGrid/>
                <w:sz w:val="24"/>
              </w:rPr>
            </w:pPr>
          </w:p>
        </w:tc>
        <w:tc>
          <w:tcPr>
            <w:tcW w:w="1606" w:type="dxa"/>
            <w:vAlign w:val="center"/>
          </w:tcPr>
          <w:p w14:paraId="429BD528">
            <w:pPr>
              <w:jc w:val="center"/>
              <w:rPr>
                <w:rFonts w:hint="eastAsia" w:ascii="宋体" w:hAnsi="宋体" w:eastAsia="宋体"/>
                <w:snapToGrid/>
                <w:sz w:val="24"/>
              </w:rPr>
            </w:pPr>
          </w:p>
        </w:tc>
        <w:tc>
          <w:tcPr>
            <w:tcW w:w="2237" w:type="dxa"/>
            <w:vAlign w:val="center"/>
          </w:tcPr>
          <w:p w14:paraId="27A0ACE1">
            <w:pPr>
              <w:jc w:val="center"/>
              <w:rPr>
                <w:rFonts w:hint="eastAsia" w:ascii="宋体" w:hAnsi="宋体" w:eastAsia="宋体"/>
                <w:snapToGrid/>
                <w:sz w:val="24"/>
              </w:rPr>
            </w:pPr>
          </w:p>
        </w:tc>
        <w:tc>
          <w:tcPr>
            <w:tcW w:w="1471" w:type="dxa"/>
            <w:vAlign w:val="center"/>
          </w:tcPr>
          <w:p w14:paraId="1F389B19">
            <w:pPr>
              <w:jc w:val="center"/>
              <w:rPr>
                <w:rFonts w:hint="eastAsia" w:ascii="宋体" w:hAnsi="宋体" w:eastAsia="宋体"/>
                <w:snapToGrid/>
                <w:sz w:val="24"/>
              </w:rPr>
            </w:pPr>
          </w:p>
        </w:tc>
        <w:tc>
          <w:tcPr>
            <w:tcW w:w="1895" w:type="dxa"/>
            <w:vAlign w:val="center"/>
          </w:tcPr>
          <w:p w14:paraId="3B3E69DF">
            <w:pPr>
              <w:jc w:val="center"/>
              <w:rPr>
                <w:rFonts w:hint="eastAsia" w:ascii="宋体" w:hAnsi="宋体" w:eastAsia="宋体"/>
                <w:snapToGrid/>
                <w:sz w:val="24"/>
              </w:rPr>
            </w:pPr>
          </w:p>
        </w:tc>
        <w:tc>
          <w:tcPr>
            <w:tcW w:w="1425" w:type="dxa"/>
            <w:vAlign w:val="center"/>
          </w:tcPr>
          <w:p w14:paraId="5222DBF7">
            <w:pPr>
              <w:jc w:val="center"/>
              <w:rPr>
                <w:rFonts w:hint="eastAsia" w:ascii="宋体" w:hAnsi="宋体" w:eastAsia="宋体"/>
                <w:snapToGrid/>
                <w:sz w:val="24"/>
              </w:rPr>
            </w:pPr>
          </w:p>
        </w:tc>
      </w:tr>
      <w:tr w14:paraId="387A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04237A22">
            <w:pPr>
              <w:jc w:val="center"/>
              <w:rPr>
                <w:rFonts w:hint="eastAsia" w:ascii="宋体" w:hAnsi="宋体" w:eastAsia="宋体"/>
                <w:snapToGrid/>
                <w:sz w:val="24"/>
              </w:rPr>
            </w:pPr>
          </w:p>
        </w:tc>
        <w:tc>
          <w:tcPr>
            <w:tcW w:w="1606" w:type="dxa"/>
            <w:vAlign w:val="center"/>
          </w:tcPr>
          <w:p w14:paraId="065F11C2">
            <w:pPr>
              <w:jc w:val="center"/>
              <w:rPr>
                <w:rFonts w:hint="eastAsia" w:ascii="宋体" w:hAnsi="宋体" w:eastAsia="宋体"/>
                <w:snapToGrid/>
                <w:sz w:val="24"/>
              </w:rPr>
            </w:pPr>
          </w:p>
        </w:tc>
        <w:tc>
          <w:tcPr>
            <w:tcW w:w="2237" w:type="dxa"/>
            <w:vAlign w:val="center"/>
          </w:tcPr>
          <w:p w14:paraId="65AB712A">
            <w:pPr>
              <w:jc w:val="center"/>
              <w:rPr>
                <w:rFonts w:hint="eastAsia" w:ascii="宋体" w:hAnsi="宋体" w:eastAsia="宋体"/>
                <w:snapToGrid/>
                <w:sz w:val="24"/>
              </w:rPr>
            </w:pPr>
          </w:p>
        </w:tc>
        <w:tc>
          <w:tcPr>
            <w:tcW w:w="1471" w:type="dxa"/>
            <w:vAlign w:val="center"/>
          </w:tcPr>
          <w:p w14:paraId="6844A4C2">
            <w:pPr>
              <w:jc w:val="center"/>
              <w:rPr>
                <w:rFonts w:hint="eastAsia" w:ascii="宋体" w:hAnsi="宋体" w:eastAsia="宋体"/>
                <w:snapToGrid/>
                <w:sz w:val="24"/>
              </w:rPr>
            </w:pPr>
          </w:p>
        </w:tc>
        <w:tc>
          <w:tcPr>
            <w:tcW w:w="1895" w:type="dxa"/>
            <w:vAlign w:val="center"/>
          </w:tcPr>
          <w:p w14:paraId="4D7DC928">
            <w:pPr>
              <w:jc w:val="center"/>
              <w:rPr>
                <w:rFonts w:hint="eastAsia" w:ascii="宋体" w:hAnsi="宋体" w:eastAsia="宋体"/>
                <w:snapToGrid/>
                <w:sz w:val="24"/>
              </w:rPr>
            </w:pPr>
          </w:p>
        </w:tc>
        <w:tc>
          <w:tcPr>
            <w:tcW w:w="1425" w:type="dxa"/>
            <w:vAlign w:val="center"/>
          </w:tcPr>
          <w:p w14:paraId="7EF1963B">
            <w:pPr>
              <w:jc w:val="center"/>
              <w:rPr>
                <w:rFonts w:hint="eastAsia" w:ascii="宋体" w:hAnsi="宋体" w:eastAsia="宋体"/>
                <w:snapToGrid/>
                <w:sz w:val="24"/>
              </w:rPr>
            </w:pPr>
          </w:p>
        </w:tc>
      </w:tr>
      <w:tr w14:paraId="51CDA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618680FE">
            <w:pPr>
              <w:jc w:val="center"/>
              <w:rPr>
                <w:rFonts w:hint="eastAsia" w:ascii="宋体" w:hAnsi="宋体" w:eastAsia="宋体"/>
                <w:snapToGrid/>
                <w:sz w:val="24"/>
              </w:rPr>
            </w:pPr>
          </w:p>
        </w:tc>
        <w:tc>
          <w:tcPr>
            <w:tcW w:w="1606" w:type="dxa"/>
            <w:vAlign w:val="center"/>
          </w:tcPr>
          <w:p w14:paraId="412962F9">
            <w:pPr>
              <w:jc w:val="center"/>
              <w:rPr>
                <w:rFonts w:hint="eastAsia" w:ascii="宋体" w:hAnsi="宋体" w:eastAsia="宋体"/>
                <w:snapToGrid/>
                <w:sz w:val="24"/>
              </w:rPr>
            </w:pPr>
          </w:p>
        </w:tc>
        <w:tc>
          <w:tcPr>
            <w:tcW w:w="2237" w:type="dxa"/>
            <w:vAlign w:val="center"/>
          </w:tcPr>
          <w:p w14:paraId="4F45E92C">
            <w:pPr>
              <w:jc w:val="center"/>
              <w:rPr>
                <w:rFonts w:hint="eastAsia" w:ascii="宋体" w:hAnsi="宋体" w:eastAsia="宋体"/>
                <w:snapToGrid/>
                <w:sz w:val="24"/>
              </w:rPr>
            </w:pPr>
          </w:p>
        </w:tc>
        <w:tc>
          <w:tcPr>
            <w:tcW w:w="1471" w:type="dxa"/>
            <w:vAlign w:val="center"/>
          </w:tcPr>
          <w:p w14:paraId="544FD131">
            <w:pPr>
              <w:jc w:val="center"/>
              <w:rPr>
                <w:rFonts w:hint="eastAsia" w:ascii="宋体" w:hAnsi="宋体" w:eastAsia="宋体"/>
                <w:snapToGrid/>
                <w:sz w:val="24"/>
              </w:rPr>
            </w:pPr>
          </w:p>
        </w:tc>
        <w:tc>
          <w:tcPr>
            <w:tcW w:w="1895" w:type="dxa"/>
            <w:vAlign w:val="center"/>
          </w:tcPr>
          <w:p w14:paraId="68D6E7F1">
            <w:pPr>
              <w:jc w:val="center"/>
              <w:rPr>
                <w:rFonts w:hint="eastAsia" w:ascii="宋体" w:hAnsi="宋体" w:eastAsia="宋体"/>
                <w:snapToGrid/>
                <w:sz w:val="24"/>
              </w:rPr>
            </w:pPr>
          </w:p>
        </w:tc>
        <w:tc>
          <w:tcPr>
            <w:tcW w:w="1425" w:type="dxa"/>
            <w:vAlign w:val="center"/>
          </w:tcPr>
          <w:p w14:paraId="684AB6B4">
            <w:pPr>
              <w:jc w:val="center"/>
              <w:rPr>
                <w:rFonts w:hint="eastAsia" w:ascii="宋体" w:hAnsi="宋体" w:eastAsia="宋体"/>
                <w:snapToGrid/>
                <w:sz w:val="24"/>
              </w:rPr>
            </w:pPr>
          </w:p>
        </w:tc>
      </w:tr>
    </w:tbl>
    <w:p w14:paraId="00D4FAF5">
      <w:pPr>
        <w:tabs>
          <w:tab w:val="left" w:pos="1800"/>
          <w:tab w:val="left" w:pos="5580"/>
        </w:tabs>
        <w:spacing w:line="360" w:lineRule="auto"/>
        <w:ind w:firstLine="360"/>
        <w:jc w:val="left"/>
        <w:rPr>
          <w:rFonts w:ascii="Times New Roman" w:hAnsi="Times New Roman" w:eastAsia="宋体"/>
          <w:snapToGrid/>
          <w:sz w:val="24"/>
          <w:u w:val="single"/>
        </w:rPr>
      </w:pPr>
    </w:p>
    <w:p w14:paraId="2C574C0A">
      <w:pPr>
        <w:tabs>
          <w:tab w:val="left" w:pos="1800"/>
          <w:tab w:val="left" w:pos="5580"/>
        </w:tabs>
        <w:spacing w:line="360" w:lineRule="auto"/>
        <w:ind w:firstLine="360"/>
        <w:jc w:val="left"/>
        <w:rPr>
          <w:rFonts w:ascii="Times New Roman" w:hAnsi="Times New Roman" w:eastAsia="宋体"/>
          <w:snapToGrid/>
          <w:sz w:val="24"/>
          <w:u w:val="single"/>
        </w:rPr>
      </w:pPr>
    </w:p>
    <w:p w14:paraId="0603AD62">
      <w:pPr>
        <w:tabs>
          <w:tab w:val="left" w:pos="1800"/>
          <w:tab w:val="left" w:pos="5580"/>
        </w:tabs>
        <w:jc w:val="left"/>
        <w:rPr>
          <w:rFonts w:hint="eastAsia" w:ascii="宋体" w:hAnsi="宋体" w:eastAsia="宋体"/>
          <w:snapToGrid/>
          <w:sz w:val="24"/>
        </w:rPr>
      </w:pPr>
      <w:r>
        <w:rPr>
          <w:rFonts w:ascii="宋体" w:hAnsi="宋体" w:eastAsia="宋体"/>
          <w:snapToGrid/>
          <w:sz w:val="24"/>
        </w:rPr>
        <w:t>注：</w:t>
      </w:r>
    </w:p>
    <w:p w14:paraId="6D3AC127">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1.</w:t>
      </w:r>
      <w:r>
        <w:rPr>
          <w:rFonts w:ascii="宋体" w:hAnsi="宋体" w:eastAsia="宋体"/>
          <w:snapToGrid/>
          <w:sz w:val="24"/>
        </w:rPr>
        <w:t xml:space="preserve"> 对招标文件中的所有商务、技术要求，除本表所列明的所有偏离外，均视作供应商已对之理解和</w:t>
      </w:r>
      <w:r>
        <w:rPr>
          <w:rFonts w:hint="eastAsia" w:ascii="宋体" w:hAnsi="宋体" w:eastAsia="宋体"/>
          <w:snapToGrid/>
          <w:sz w:val="24"/>
        </w:rPr>
        <w:t>响应</w:t>
      </w:r>
      <w:r>
        <w:rPr>
          <w:rFonts w:ascii="宋体" w:hAnsi="宋体" w:eastAsia="宋体"/>
          <w:snapToGrid/>
          <w:sz w:val="24"/>
        </w:rPr>
        <w:t>。</w:t>
      </w:r>
    </w:p>
    <w:p w14:paraId="21473737">
      <w:pPr>
        <w:tabs>
          <w:tab w:val="left" w:pos="1800"/>
          <w:tab w:val="left" w:pos="5580"/>
        </w:tabs>
        <w:jc w:val="left"/>
        <w:rPr>
          <w:rFonts w:hint="eastAsia" w:ascii="宋体" w:hAnsi="宋体" w:eastAsia="宋体"/>
          <w:snapToGrid/>
          <w:sz w:val="24"/>
        </w:rPr>
      </w:pPr>
      <w:r>
        <w:rPr>
          <w:rFonts w:ascii="宋体" w:hAnsi="宋体" w:eastAsia="宋体"/>
          <w:snapToGrid/>
          <w:sz w:val="24"/>
        </w:rPr>
        <w:t>2.</w:t>
      </w:r>
      <w:r>
        <w:rPr>
          <w:rFonts w:hint="eastAsia" w:ascii="宋体" w:hAnsi="宋体" w:eastAsia="宋体"/>
          <w:snapToGrid/>
          <w:sz w:val="24"/>
        </w:rPr>
        <w:t>“偏离情况”列应据实填写“正偏离”或“负偏离”。</w:t>
      </w:r>
    </w:p>
    <w:p w14:paraId="2F0BBF3D">
      <w:pPr>
        <w:tabs>
          <w:tab w:val="left" w:pos="1800"/>
          <w:tab w:val="left" w:pos="5580"/>
        </w:tabs>
        <w:jc w:val="left"/>
        <w:rPr>
          <w:rFonts w:hint="eastAsia" w:ascii="宋体" w:hAnsi="宋体" w:eastAsia="宋体"/>
          <w:snapToGrid/>
          <w:sz w:val="24"/>
        </w:rPr>
      </w:pPr>
    </w:p>
    <w:p w14:paraId="193CCE4A">
      <w:pPr>
        <w:rPr>
          <w:rFonts w:hint="eastAsia" w:ascii="宋体" w:hAnsi="宋体" w:eastAsia="宋体"/>
          <w:snapToGrid/>
          <w:sz w:val="24"/>
          <w:szCs w:val="20"/>
        </w:rPr>
      </w:pPr>
    </w:p>
    <w:p w14:paraId="640476B3">
      <w:pPr>
        <w:spacing w:before="25" w:after="25" w:line="360" w:lineRule="auto"/>
        <w:rPr>
          <w:rFonts w:hint="eastAsia" w:ascii="宋体" w:hAnsi="宋体" w:eastAsia="宋体"/>
          <w:snapToGrid/>
          <w:sz w:val="24"/>
        </w:rPr>
      </w:pPr>
      <w:r>
        <w:rPr>
          <w:rFonts w:ascii="宋体" w:hAnsi="宋体" w:eastAsia="宋体"/>
          <w:snapToGrid/>
          <w:sz w:val="24"/>
          <w:lang w:val="zh-CN"/>
        </w:rPr>
        <w:t xml:space="preserve">                  </w:t>
      </w:r>
    </w:p>
    <w:p w14:paraId="4D2D269C">
      <w:pPr>
        <w:spacing w:before="25" w:after="25" w:line="360" w:lineRule="auto"/>
        <w:rPr>
          <w:rFonts w:hint="eastAsia" w:ascii="宋体" w:hAnsi="宋体" w:eastAsia="宋体"/>
          <w:snapToGrid/>
          <w:sz w:val="24"/>
        </w:rPr>
      </w:pPr>
      <w:r>
        <w:rPr>
          <w:rFonts w:ascii="宋体" w:hAnsi="宋体" w:eastAsia="宋体"/>
          <w:snapToGrid/>
          <w:sz w:val="24"/>
        </w:rPr>
        <w:t>供应商名称（加盖公章）</w:t>
      </w:r>
      <w:r>
        <w:rPr>
          <w:rFonts w:ascii="宋体" w:hAnsi="宋体" w:eastAsia="宋体"/>
          <w:snapToGrid/>
          <w:sz w:val="24"/>
          <w:lang w:val="zh-CN"/>
        </w:rPr>
        <w:t>：    ____________</w:t>
      </w:r>
    </w:p>
    <w:p w14:paraId="6F35885E">
      <w:pPr>
        <w:spacing w:before="25" w:after="25" w:line="360" w:lineRule="auto"/>
        <w:rPr>
          <w:rFonts w:hint="eastAsia" w:ascii="宋体" w:hAnsi="宋体" w:eastAsia="宋体"/>
          <w:snapToGrid/>
          <w:sz w:val="24"/>
        </w:rPr>
      </w:pPr>
      <w:r>
        <w:rPr>
          <w:rFonts w:ascii="宋体" w:hAnsi="宋体" w:eastAsia="宋体"/>
          <w:snapToGrid/>
          <w:sz w:val="24"/>
          <w:szCs w:val="20"/>
        </w:rPr>
        <w:t xml:space="preserve">日期：_____年______月______日   </w:t>
      </w:r>
    </w:p>
    <w:p w14:paraId="6562BA2E">
      <w:pPr>
        <w:rPr>
          <w:rFonts w:ascii="Times New Roman" w:hAnsi="Times New Roman" w:eastAsia="宋体"/>
          <w:snapToGrid/>
        </w:rPr>
      </w:pPr>
    </w:p>
    <w:p w14:paraId="3CE44BB0">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b/>
          <w:snapToGrid/>
          <w:kern w:val="2"/>
          <w:sz w:val="24"/>
        </w:rPr>
        <w:br w:type="page"/>
      </w:r>
    </w:p>
    <w:p w14:paraId="519606B2">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4794AF10">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132C564F">
            <w:pPr>
              <w:widowControl/>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18B0CA83">
            <w:pPr>
              <w:widowControl/>
              <w:spacing w:line="360" w:lineRule="auto"/>
              <w:jc w:val="center"/>
              <w:rPr>
                <w:rFonts w:hint="eastAsia" w:ascii="宋体" w:hAnsi="宋体" w:eastAsia="宋体" w:cs="宋体"/>
                <w:sz w:val="24"/>
              </w:rPr>
            </w:pPr>
            <w:r>
              <w:rPr>
                <w:rFonts w:hint="eastAsia" w:ascii="宋体" w:hAnsi="宋体" w:eastAsia="宋体" w:cs="宋体"/>
                <w:kern w:val="2"/>
                <w:sz w:val="24"/>
              </w:rPr>
              <w:t>南通市政务中心应急照明及疏散指示系统更换项目（重新采购）</w:t>
            </w:r>
          </w:p>
        </w:tc>
      </w:tr>
      <w:tr w14:paraId="22119F28">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1B4610EF">
            <w:pPr>
              <w:widowControl/>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6EA2DC2C">
            <w:pPr>
              <w:widowControl/>
              <w:spacing w:line="360" w:lineRule="auto"/>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14:paraId="1673C3B7">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4F8D1C3B">
            <w:pPr>
              <w:widowControl/>
              <w:spacing w:line="360" w:lineRule="auto"/>
              <w:jc w:val="center"/>
              <w:rPr>
                <w:rFonts w:hint="eastAsia"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012E3F4A">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562FD485">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3D163334">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2E37EB69">
            <w:pPr>
              <w:widowControl/>
              <w:spacing w:line="360" w:lineRule="auto"/>
              <w:jc w:val="center"/>
              <w:rPr>
                <w:rFonts w:hint="eastAsia" w:ascii="宋体" w:hAnsi="宋体" w:eastAsia="宋体" w:cs="宋体"/>
                <w:sz w:val="24"/>
              </w:rPr>
            </w:pPr>
            <w:r>
              <w:rPr>
                <w:rFonts w:hint="eastAsia" w:ascii="宋体" w:hAnsi="宋体" w:eastAsia="宋体" w:cs="宋体"/>
                <w:sz w:val="24"/>
              </w:rPr>
              <w:t>最终磋商报价</w:t>
            </w:r>
          </w:p>
          <w:p w14:paraId="2186FCDA">
            <w:pPr>
              <w:widowControl/>
              <w:spacing w:line="360" w:lineRule="auto"/>
              <w:jc w:val="center"/>
              <w:rPr>
                <w:rFonts w:hint="eastAsia"/>
                <w:kern w:val="2"/>
              </w:rPr>
            </w:pPr>
            <w:r>
              <w:rPr>
                <w:rFonts w:hint="eastAsia" w:ascii="宋体" w:hAnsi="宋体" w:eastAsia="宋体" w:cs="宋体"/>
                <w:b/>
                <w:bCs/>
                <w:sz w:val="24"/>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5CFEBA2F">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6FF228C4">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414842B8">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75A59C32">
            <w:pPr>
              <w:widowControl/>
              <w:spacing w:line="360" w:lineRule="auto"/>
              <w:jc w:val="center"/>
              <w:rPr>
                <w:rFonts w:hint="eastAsia"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125E2116">
            <w:pPr>
              <w:snapToGrid w:val="0"/>
              <w:spacing w:line="420" w:lineRule="exact"/>
              <w:jc w:val="center"/>
              <w:textAlignment w:val="baseline"/>
              <w:rPr>
                <w:rFonts w:hint="eastAsia" w:ascii="宋体" w:hAnsi="宋体" w:eastAsia="宋体" w:cs="宋体"/>
                <w:sz w:val="24"/>
              </w:rPr>
            </w:pPr>
            <w:r>
              <w:rPr>
                <w:rFonts w:hint="eastAsia" w:ascii="宋体" w:hAnsi="宋体" w:eastAsia="宋体" w:cs="宋体"/>
                <w:sz w:val="24"/>
              </w:rPr>
              <w:t>完全接受并响应竞争性磋商文件中工期和质</w:t>
            </w:r>
            <w:r>
              <w:rPr>
                <w:rFonts w:hint="eastAsia" w:ascii="宋体" w:hAnsi="宋体" w:eastAsia="宋体" w:cs="宋体"/>
                <w:kern w:val="2"/>
                <w:sz w:val="24"/>
              </w:rPr>
              <w:t>量要求。</w:t>
            </w:r>
          </w:p>
        </w:tc>
      </w:tr>
    </w:tbl>
    <w:p w14:paraId="46698F25">
      <w:pPr>
        <w:spacing w:line="600" w:lineRule="exact"/>
        <w:rPr>
          <w:rFonts w:hint="eastAsia" w:ascii="宋体" w:hAnsi="宋体" w:eastAsia="宋体"/>
          <w:kern w:val="2"/>
          <w:sz w:val="24"/>
        </w:rPr>
      </w:pPr>
    </w:p>
    <w:p w14:paraId="379BCF63">
      <w:pPr>
        <w:snapToGrid w:val="0"/>
        <w:spacing w:line="360" w:lineRule="auto"/>
        <w:ind w:right="79"/>
        <w:textAlignment w:val="baseline"/>
        <w:rPr>
          <w:rFonts w:hint="eastAsia"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5D1BA56D">
      <w:pPr>
        <w:snapToGrid w:val="0"/>
        <w:spacing w:line="360" w:lineRule="auto"/>
        <w:rPr>
          <w:rFonts w:hint="eastAsia"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63A810FA">
      <w:pPr>
        <w:adjustRightInd w:val="0"/>
        <w:snapToGrid w:val="0"/>
        <w:spacing w:line="480" w:lineRule="auto"/>
        <w:jc w:val="left"/>
        <w:rPr>
          <w:rFonts w:hint="eastAsia"/>
        </w:rPr>
      </w:pPr>
      <w:r>
        <w:rPr>
          <w:rFonts w:hint="eastAsia" w:ascii="宋体" w:hAnsi="宋体" w:eastAsia="宋体" w:cs="宋体"/>
          <w:color w:val="000000"/>
          <w:sz w:val="24"/>
        </w:rPr>
        <w:t>日期：  年  月  日</w:t>
      </w:r>
    </w:p>
    <w:p w14:paraId="4182EA11">
      <w:pPr>
        <w:snapToGrid w:val="0"/>
        <w:spacing w:line="360" w:lineRule="auto"/>
        <w:rPr>
          <w:rFonts w:hint="eastAsia"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1BE2EF74">
      <w:pPr>
        <w:snapToGrid w:val="0"/>
        <w:spacing w:line="360" w:lineRule="auto"/>
        <w:ind w:firstLine="480" w:firstLineChars="200"/>
        <w:rPr>
          <w:rStyle w:val="96"/>
          <w:rFonts w:hint="eastAsia"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68CF75E7">
      <w:pPr>
        <w:snapToGrid w:val="0"/>
        <w:spacing w:line="360" w:lineRule="auto"/>
        <w:ind w:firstLine="494" w:firstLineChars="206"/>
        <w:rPr>
          <w:rFonts w:hint="eastAsia" w:ascii="宋体" w:hAnsi="宋体" w:eastAsia="宋体"/>
          <w:sz w:val="24"/>
        </w:rPr>
      </w:pPr>
      <w:r>
        <w:rPr>
          <w:rStyle w:val="96"/>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286BCA41">
      <w:pPr>
        <w:widowControl/>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14:paraId="01E98697">
      <w:pPr>
        <w:rPr>
          <w:rFonts w:hint="eastAsia" w:ascii="宋体" w:hAnsi="宋体" w:eastAsia="宋体"/>
          <w:sz w:val="24"/>
        </w:rPr>
      </w:pPr>
      <w:r>
        <w:rPr>
          <w:rFonts w:hint="eastAsia" w:ascii="宋体" w:hAnsi="宋体" w:eastAsia="宋体"/>
          <w:sz w:val="24"/>
        </w:rPr>
        <w:br w:type="page"/>
      </w:r>
    </w:p>
    <w:p w14:paraId="472EA7A5">
      <w:pPr>
        <w:jc w:val="center"/>
        <w:rPr>
          <w:rFonts w:hint="eastAsia" w:ascii="宋体" w:hAnsi="宋体" w:eastAsia="宋体" w:cs="宋体"/>
          <w:bCs/>
          <w:snapToGrid/>
          <w:sz w:val="28"/>
          <w:szCs w:val="28"/>
        </w:rPr>
      </w:pPr>
    </w:p>
    <w:p w14:paraId="79E066DE">
      <w:pPr>
        <w:jc w:val="center"/>
        <w:rPr>
          <w:rFonts w:hint="eastAsia" w:ascii="宋体" w:hAnsi="宋体" w:eastAsia="宋体" w:cs="宋体"/>
          <w:b/>
          <w:snapToGrid/>
          <w:sz w:val="28"/>
          <w:szCs w:val="28"/>
        </w:rPr>
      </w:pPr>
      <w:r>
        <w:rPr>
          <w:rFonts w:hint="eastAsia" w:ascii="宋体" w:hAnsi="宋体" w:eastAsia="宋体" w:cs="宋体"/>
          <w:b/>
          <w:snapToGrid/>
          <w:sz w:val="28"/>
          <w:szCs w:val="28"/>
        </w:rPr>
        <w:t>9、磋商响应报价明细</w:t>
      </w:r>
    </w:p>
    <w:p w14:paraId="56890033">
      <w:pPr>
        <w:spacing w:line="300" w:lineRule="auto"/>
        <w:outlineLvl w:val="0"/>
        <w:rPr>
          <w:rFonts w:hint="eastAsia" w:ascii="宋体" w:hAnsi="宋体" w:eastAsia="宋体" w:cs="宋体"/>
          <w:b/>
          <w:snapToGrid/>
          <w:sz w:val="28"/>
          <w:szCs w:val="28"/>
          <w:lang w:val="zh-CN"/>
        </w:rPr>
      </w:pPr>
    </w:p>
    <w:p w14:paraId="37B3C231">
      <w:pPr>
        <w:spacing w:line="300" w:lineRule="auto"/>
        <w:ind w:firstLine="480"/>
        <w:outlineLvl w:val="0"/>
        <w:rPr>
          <w:rFonts w:hint="eastAsia" w:ascii="宋体" w:hAnsi="宋体" w:eastAsia="宋体" w:cs="宋体"/>
          <w:bCs/>
          <w:snapToGrid/>
          <w:sz w:val="24"/>
          <w:lang w:val="zh-CN"/>
        </w:rPr>
      </w:pPr>
      <w:bookmarkStart w:id="236" w:name="_Hlk191286499"/>
      <w:r>
        <w:rPr>
          <w:rFonts w:hint="eastAsia" w:ascii="宋体" w:hAnsi="宋体" w:eastAsia="宋体" w:cs="宋体"/>
          <w:bCs/>
          <w:snapToGrid/>
          <w:sz w:val="24"/>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36"/>
    <w:p w14:paraId="08DAAABB">
      <w:pPr>
        <w:widowControl/>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3BB92A82">
      <w:pPr>
        <w:jc w:val="center"/>
        <w:rPr>
          <w:rFonts w:hint="eastAsia" w:ascii="黑体" w:hAnsi="黑体" w:eastAsia="黑体" w:cs="仿宋"/>
          <w:bCs/>
          <w:sz w:val="44"/>
          <w:szCs w:val="44"/>
        </w:rPr>
      </w:pPr>
      <w:r>
        <w:rPr>
          <w:rFonts w:hint="eastAsia" w:ascii="宋体" w:hAnsi="宋体" w:eastAsia="宋体" w:cs="宋体"/>
          <w:b/>
          <w:bCs/>
          <w:sz w:val="28"/>
          <w:szCs w:val="28"/>
        </w:rPr>
        <w:t>质疑函范本</w:t>
      </w:r>
    </w:p>
    <w:p w14:paraId="7077436F">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43E8B8FB">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p>
    <w:p w14:paraId="3698F402">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071CBF3E">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联系人：            联系电话：</w:t>
      </w:r>
    </w:p>
    <w:p w14:paraId="336132A4">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p>
    <w:p w14:paraId="66FF07C5">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联系电话：</w:t>
      </w:r>
    </w:p>
    <w:p w14:paraId="49AF5117">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58A6841F">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3571BD0D">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质疑项目的名称：</w:t>
      </w:r>
    </w:p>
    <w:p w14:paraId="268A2DD2">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质疑项目的编号：                包号：</w:t>
      </w:r>
    </w:p>
    <w:p w14:paraId="5CE5311A">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p>
    <w:p w14:paraId="65ACEF7A">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p>
    <w:p w14:paraId="4FEDBF96">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46F60182">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p>
    <w:p w14:paraId="156DE472">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p>
    <w:p w14:paraId="6B127BD9">
      <w:pPr>
        <w:adjustRightInd w:val="0"/>
        <w:snapToGrid w:val="0"/>
        <w:spacing w:line="360" w:lineRule="auto"/>
        <w:rPr>
          <w:rFonts w:hint="eastAsia" w:ascii="宋体" w:hAnsi="宋体" w:eastAsia="宋体" w:cs="宋体"/>
          <w:sz w:val="24"/>
        </w:rPr>
      </w:pPr>
    </w:p>
    <w:p w14:paraId="64BD784D">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p>
    <w:p w14:paraId="69EF2C33">
      <w:pPr>
        <w:adjustRightInd w:val="0"/>
        <w:snapToGrid w:val="0"/>
        <w:spacing w:line="360" w:lineRule="auto"/>
        <w:rPr>
          <w:rFonts w:hint="eastAsia" w:ascii="宋体" w:hAnsi="宋体" w:eastAsia="宋体" w:cs="宋体"/>
          <w:sz w:val="24"/>
          <w:u w:val="dotted"/>
        </w:rPr>
      </w:pPr>
    </w:p>
    <w:p w14:paraId="7815AA8B">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3DE3854C">
      <w:pPr>
        <w:adjustRightInd w:val="0"/>
        <w:snapToGrid w:val="0"/>
        <w:spacing w:line="360" w:lineRule="auto"/>
        <w:rPr>
          <w:rFonts w:hint="eastAsia" w:ascii="宋体" w:hAnsi="宋体" w:eastAsia="宋体" w:cs="宋体"/>
          <w:sz w:val="24"/>
        </w:rPr>
      </w:pPr>
      <w:r>
        <w:rPr>
          <w:rFonts w:hint="eastAsia" w:ascii="宋体" w:hAnsi="宋体" w:eastAsia="宋体" w:cs="宋体"/>
          <w:sz w:val="24"/>
        </w:rPr>
        <w:t>……</w:t>
      </w:r>
    </w:p>
    <w:p w14:paraId="2D4FF71C">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70EA1A8F">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请求：</w:t>
      </w:r>
    </w:p>
    <w:p w14:paraId="007B6729">
      <w:pPr>
        <w:snapToGrid w:val="0"/>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0D91D4CF">
      <w:pPr>
        <w:snapToGrid w:val="0"/>
        <w:spacing w:line="360" w:lineRule="auto"/>
        <w:rPr>
          <w:rFonts w:hint="eastAsia" w:ascii="宋体" w:hAnsi="宋体" w:eastAsia="宋体" w:cs="宋体"/>
          <w:sz w:val="24"/>
        </w:rPr>
      </w:pPr>
      <w:r>
        <w:rPr>
          <w:rFonts w:hint="eastAsia" w:ascii="宋体" w:hAnsi="宋体" w:eastAsia="宋体" w:cs="宋体"/>
          <w:sz w:val="24"/>
        </w:rPr>
        <w:t xml:space="preserve">日期：    </w:t>
      </w:r>
    </w:p>
    <w:p w14:paraId="6414596E">
      <w:pPr>
        <w:adjustRightInd w:val="0"/>
        <w:snapToGrid w:val="0"/>
        <w:spacing w:line="360" w:lineRule="auto"/>
        <w:rPr>
          <w:rFonts w:hint="eastAsia" w:ascii="宋体" w:hAnsi="宋体" w:eastAsia="宋体" w:cs="宋体"/>
          <w:sz w:val="24"/>
        </w:rPr>
      </w:pPr>
    </w:p>
    <w:p w14:paraId="6A1D2112">
      <w:pPr>
        <w:snapToGrid w:val="0"/>
        <w:spacing w:line="360" w:lineRule="auto"/>
        <w:rPr>
          <w:rFonts w:hint="eastAsia" w:ascii="宋体" w:hAnsi="宋体" w:eastAsia="宋体" w:cs="宋体"/>
          <w:b/>
          <w:sz w:val="24"/>
        </w:rPr>
      </w:pPr>
    </w:p>
    <w:p w14:paraId="274004D5">
      <w:pPr>
        <w:snapToGrid w:val="0"/>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02ACC604">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485A7D08">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A3701D2">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2BCAE76A">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52B5DC82">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5338E607">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53EA35C4">
      <w:pPr>
        <w:snapToGrid w:val="0"/>
        <w:spacing w:line="360" w:lineRule="auto"/>
        <w:ind w:firstLine="579" w:firstLineChars="206"/>
        <w:jc w:val="center"/>
        <w:rPr>
          <w:rFonts w:hint="eastAsia" w:ascii="宋体" w:hAnsi="宋体" w:eastAsia="宋体"/>
          <w:sz w:val="24"/>
        </w:rPr>
      </w:pPr>
      <w:r>
        <w:rPr>
          <w:rFonts w:hint="eastAsia" w:ascii="宋体" w:hAnsi="宋体" w:eastAsia="宋体" w:cs="宋体"/>
          <w:b/>
          <w:bCs/>
          <w:sz w:val="28"/>
          <w:szCs w:val="28"/>
        </w:rPr>
        <w:br w:type="page"/>
      </w:r>
    </w:p>
    <w:p w14:paraId="69AA2528">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第七部分 工程量清单</w:t>
      </w:r>
    </w:p>
    <w:p w14:paraId="6747B1A8">
      <w:pPr>
        <w:pStyle w:val="71"/>
        <w:ind w:left="0"/>
        <w:jc w:val="center"/>
        <w:rPr>
          <w:rFonts w:hint="eastAsia" w:ascii="宋体" w:hAnsi="宋体" w:cs="宋体"/>
          <w:sz w:val="24"/>
          <w:szCs w:val="24"/>
        </w:rPr>
      </w:pPr>
      <w:r>
        <w:rPr>
          <w:rFonts w:hint="eastAsia" w:ascii="宋体" w:hAnsi="宋体" w:cs="宋体"/>
          <w:sz w:val="24"/>
          <w:szCs w:val="24"/>
        </w:rPr>
        <w:t>（详见附件）</w:t>
      </w:r>
    </w:p>
    <w:p w14:paraId="77E67689">
      <w:pPr>
        <w:widowControl/>
        <w:jc w:val="left"/>
        <w:rPr>
          <w:rFonts w:ascii="Calibri" w:hAnsi="Calibri" w:eastAsia="宋体"/>
          <w:snapToGrid/>
          <w:kern w:val="2"/>
        </w:rPr>
      </w:pPr>
      <w:r>
        <w:rPr>
          <w:rFonts w:ascii="Calibri" w:hAnsi="Calibri" w:eastAsia="宋体"/>
          <w:snapToGrid/>
          <w:kern w:val="2"/>
        </w:rPr>
        <w:br w:type="page"/>
      </w:r>
    </w:p>
    <w:p w14:paraId="7A866478">
      <w:pPr>
        <w:widowControl/>
        <w:jc w:val="left"/>
        <w:rPr>
          <w:rFonts w:ascii="Calibri" w:hAnsi="Calibri" w:eastAsia="宋体"/>
          <w:snapToGrid/>
          <w:kern w:val="2"/>
        </w:rPr>
      </w:pPr>
    </w:p>
    <w:p w14:paraId="00AFC09B">
      <w:pPr>
        <w:pStyle w:val="87"/>
        <w:ind w:left="0" w:leftChars="0" w:firstLine="0" w:firstLineChars="0"/>
        <w:jc w:val="center"/>
        <w:rPr>
          <w:rFonts w:hint="eastAsia" w:ascii="宋体" w:hAnsi="宋体" w:cs="宋体"/>
          <w:b/>
          <w:bCs/>
          <w:w w:val="80"/>
          <w:sz w:val="44"/>
          <w:szCs w:val="44"/>
        </w:rPr>
      </w:pPr>
      <w:r>
        <w:rPr>
          <w:rFonts w:hint="eastAsia" w:ascii="宋体" w:hAnsi="宋体" w:cs="宋体"/>
          <w:b/>
          <w:bCs/>
          <w:w w:val="80"/>
          <w:sz w:val="44"/>
          <w:szCs w:val="44"/>
        </w:rPr>
        <w:t>第八部分 图纸</w:t>
      </w:r>
    </w:p>
    <w:p w14:paraId="50AA56D4">
      <w:pPr>
        <w:pStyle w:val="71"/>
        <w:ind w:left="0"/>
        <w:jc w:val="center"/>
        <w:rPr>
          <w:rFonts w:hint="eastAsia" w:ascii="宋体" w:hAnsi="宋体" w:cs="宋体"/>
          <w:sz w:val="24"/>
          <w:szCs w:val="24"/>
        </w:rPr>
      </w:pPr>
      <w:r>
        <w:rPr>
          <w:rFonts w:hint="eastAsia" w:ascii="宋体" w:hAnsi="宋体" w:cs="宋体"/>
          <w:sz w:val="24"/>
          <w:szCs w:val="24"/>
        </w:rPr>
        <w:t>（详见附件）</w:t>
      </w:r>
    </w:p>
    <w:p w14:paraId="28D4F9A1">
      <w:pPr>
        <w:pStyle w:val="71"/>
        <w:ind w:left="0"/>
        <w:jc w:val="center"/>
        <w:rPr>
          <w:rFonts w:hint="eastAsia" w:ascii="宋体" w:hAnsi="宋体" w:cs="宋体"/>
          <w:sz w:val="24"/>
          <w:szCs w:val="24"/>
        </w:rPr>
      </w:pPr>
    </w:p>
    <w:p w14:paraId="11DDFCE2">
      <w:pPr>
        <w:pStyle w:val="71"/>
        <w:ind w:left="0"/>
        <w:jc w:val="center"/>
        <w:rPr>
          <w:rFonts w:hint="eastAsia" w:ascii="宋体" w:hAnsi="宋体" w:cs="宋体"/>
          <w:sz w:val="24"/>
          <w:szCs w:val="24"/>
        </w:rPr>
      </w:pPr>
    </w:p>
    <w:p w14:paraId="42C0B5C2">
      <w:pPr>
        <w:pStyle w:val="71"/>
        <w:ind w:left="0"/>
        <w:jc w:val="center"/>
        <w:rPr>
          <w:rFonts w:hint="eastAsia" w:ascii="宋体" w:hAnsi="宋体" w:cs="宋体"/>
          <w:b/>
          <w:sz w:val="24"/>
          <w:szCs w:val="24"/>
        </w:rPr>
      </w:pPr>
      <w:r>
        <w:rPr>
          <w:rFonts w:ascii="宋体" w:hAnsi="宋体" w:cs="宋体"/>
          <w:b/>
          <w:sz w:val="24"/>
          <w:szCs w:val="24"/>
        </w:rPr>
        <w:t>……</w:t>
      </w:r>
      <w:r>
        <w:rPr>
          <w:rFonts w:hint="eastAsia" w:ascii="宋体" w:hAnsi="宋体" w:cs="宋体"/>
          <w:b/>
          <w:sz w:val="24"/>
          <w:szCs w:val="24"/>
        </w:rPr>
        <w:t>全文结束</w:t>
      </w:r>
      <w:r>
        <w:rPr>
          <w:rFonts w:ascii="宋体" w:hAnsi="宋体" w:cs="宋体"/>
          <w:b/>
          <w:sz w:val="24"/>
          <w:szCs w:val="24"/>
        </w:rPr>
        <w:t>……</w:t>
      </w:r>
    </w:p>
    <w:p w14:paraId="6A6C0784">
      <w:pPr>
        <w:pStyle w:val="71"/>
        <w:ind w:left="0"/>
        <w:jc w:val="center"/>
        <w:rPr>
          <w:rFonts w:hint="eastAsia" w:ascii="宋体" w:hAnsi="宋体" w:cs="宋体"/>
          <w:sz w:val="24"/>
          <w:szCs w:val="24"/>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60ADD3-0C8A-42BB-8630-61776156CF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012E6664-ADDB-4CEE-9F2A-80575445BEBC}"/>
  </w:font>
  <w:font w:name="华文楷体">
    <w:altName w:val="楷体_GB2312"/>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embedRegular r:id="rId3" w:fontKey="{5F9F394D-A414-431D-9A68-3F3976EE3402}"/>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embedRegular r:id="rId4" w:fontKey="{B59206CA-7D1B-4980-97F8-815CDE4A19B6}"/>
  </w:font>
  <w:font w:name="仿宋_GB2312">
    <w:panose1 w:val="02010609030101010101"/>
    <w:charset w:val="86"/>
    <w:family w:val="modern"/>
    <w:pitch w:val="default"/>
    <w:sig w:usb0="00000001" w:usb1="080E0000" w:usb2="00000000" w:usb3="00000000" w:csb0="00040000" w:csb1="00000000"/>
    <w:embedRegular r:id="rId5" w:fontKey="{40B8D4DE-0257-46C2-921F-AF199D388831}"/>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embedRegular r:id="rId6" w:fontKey="{A623B190-0754-4150-8410-F07DBA746B9D}"/>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Plotter">
    <w:altName w:val="Segoe Print"/>
    <w:panose1 w:val="00000000000000000000"/>
    <w:charset w:val="00"/>
    <w:family w:val="roman"/>
    <w:pitch w:val="default"/>
    <w:sig w:usb0="00000000" w:usb1="00000000" w:usb2="00000000" w:usb3="00000000" w:csb0="00000003" w:csb1="0012CEFC"/>
  </w:font>
  <w:font w:name="C059">
    <w:altName w:val="Segoe Print"/>
    <w:panose1 w:val="00000000000000000000"/>
    <w:charset w:val="00"/>
    <w:family w:val="auto"/>
    <w:pitch w:val="default"/>
    <w:sig w:usb0="00000000" w:usb1="00000000" w:usb2="00000000" w:usb3="00000000" w:csb0="00000000" w:csb1="00000000"/>
  </w:font>
  <w:font w:name="长城仿宋">
    <w:altName w:val="方正仿宋_GBK"/>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embedRegular r:id="rId7" w:fontKey="{06398AD7-5C2B-4BAD-94F3-FE06E7170D8E}"/>
  </w:font>
  <w:font w:name="Impact">
    <w:panose1 w:val="020B0806030902050204"/>
    <w:charset w:val="00"/>
    <w:family w:val="swiss"/>
    <w:pitch w:val="default"/>
    <w:sig w:usb0="00000287" w:usb1="00000000" w:usb2="00000000" w:usb3="00000000" w:csb0="2000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8" w:fontKey="{9DCE94E1-3273-4A15-A8F8-F03A803783EF}"/>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8D6C">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26DFAE0D">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26DFAE0D">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14:paraId="0F79311F">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408E745F">
    <w:pPr>
      <w:pStyle w:val="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14:paraId="2D98CD9B">
        <w:pPr>
          <w:pStyle w:val="57"/>
          <w:ind w:left="840" w:hanging="420"/>
          <w:jc w:val="center"/>
        </w:pPr>
        <w:r>
          <w:fldChar w:fldCharType="begin"/>
        </w:r>
        <w:r>
          <w:instrText xml:space="preserve">PAGE   \* MERGEFORMAT</w:instrText>
        </w:r>
        <w:r>
          <w:fldChar w:fldCharType="separate"/>
        </w:r>
        <w:r>
          <w:rPr>
            <w:lang w:val="zh-CN"/>
          </w:rPr>
          <w:t>2</w:t>
        </w:r>
        <w:r>
          <w:fldChar w:fldCharType="end"/>
        </w:r>
      </w:p>
    </w:sdtContent>
  </w:sdt>
  <w:p w14:paraId="48EB7F9A">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C15A">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14B8A">
    <w:pPr>
      <w:snapToGrid w:val="0"/>
      <w:spacing w:line="360" w:lineRule="auto"/>
      <w:jc w:val="center"/>
      <w:rPr>
        <w:rFonts w:hint="eastAsia"/>
      </w:rPr>
    </w:pPr>
    <w:r>
      <w:rPr>
        <w:rFonts w:hint="eastAsia" w:ascii="宋体" w:hAnsi="宋体" w:eastAsia="宋体" w:cs="宋体"/>
        <w:sz w:val="18"/>
        <w:szCs w:val="18"/>
        <w:u w:val="single"/>
      </w:rPr>
      <w:t>南通市政务中心应急照明及疏散指示系统更换项目（重新采购）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325A">
    <w:pPr>
      <w:snapToGrid w:val="0"/>
      <w:spacing w:line="360" w:lineRule="auto"/>
      <w:jc w:val="center"/>
      <w:rPr>
        <w:rFonts w:hint="eastAsia" w:ascii="宋体" w:hAnsi="宋体" w:eastAsia="宋体"/>
        <w:sz w:val="18"/>
        <w:szCs w:val="18"/>
        <w:u w:val="single"/>
      </w:rPr>
    </w:pPr>
    <w:r>
      <w:rPr>
        <w:rFonts w:hint="eastAsia" w:ascii="宋体" w:hAnsi="宋体" w:eastAsia="宋体" w:cs="宋体"/>
        <w:sz w:val="18"/>
        <w:szCs w:val="18"/>
        <w:u w:val="single"/>
      </w:rPr>
      <w:t>南通市政务中心应急照明及疏散指示系统更换项目（重新采购）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1655D05D"/>
    <w:multiLevelType w:val="singleLevel"/>
    <w:tmpl w:val="1655D05D"/>
    <w:lvl w:ilvl="0" w:tentative="0">
      <w:start w:val="2"/>
      <w:numFmt w:val="decimal"/>
      <w:suff w:val="nothing"/>
      <w:lvlText w:val="%1、"/>
      <w:lvlJc w:val="left"/>
    </w:lvl>
  </w:abstractNum>
  <w:abstractNum w:abstractNumId="2">
    <w:nsid w:val="1A46F240"/>
    <w:multiLevelType w:val="singleLevel"/>
    <w:tmpl w:val="1A46F240"/>
    <w:lvl w:ilvl="0" w:tentative="0">
      <w:start w:val="8"/>
      <w:numFmt w:val="decimal"/>
      <w:suff w:val="space"/>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MzQ4MTNkY2YzMmRlNTE1NDUyZmYzZDljNWY5MDY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3FF7"/>
    <w:rsid w:val="00186C07"/>
    <w:rsid w:val="00191880"/>
    <w:rsid w:val="00191F33"/>
    <w:rsid w:val="00193122"/>
    <w:rsid w:val="00196BEF"/>
    <w:rsid w:val="00197AA8"/>
    <w:rsid w:val="001A080B"/>
    <w:rsid w:val="001A1DB9"/>
    <w:rsid w:val="001A319C"/>
    <w:rsid w:val="001A56A5"/>
    <w:rsid w:val="001A7F08"/>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C05"/>
    <w:rsid w:val="00236ED1"/>
    <w:rsid w:val="00237C86"/>
    <w:rsid w:val="00240A42"/>
    <w:rsid w:val="00241211"/>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8F"/>
    <w:rsid w:val="00273E2A"/>
    <w:rsid w:val="00273E43"/>
    <w:rsid w:val="00274720"/>
    <w:rsid w:val="00275485"/>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16128"/>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0CE0"/>
    <w:rsid w:val="0040252B"/>
    <w:rsid w:val="00403300"/>
    <w:rsid w:val="00403584"/>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565C3"/>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418"/>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30C"/>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EC1"/>
    <w:rsid w:val="005B1F8E"/>
    <w:rsid w:val="005B25AE"/>
    <w:rsid w:val="005B3D76"/>
    <w:rsid w:val="005B5697"/>
    <w:rsid w:val="005B579C"/>
    <w:rsid w:val="005B7251"/>
    <w:rsid w:val="005C2E92"/>
    <w:rsid w:val="005D040E"/>
    <w:rsid w:val="005D1BD5"/>
    <w:rsid w:val="005D2C25"/>
    <w:rsid w:val="005D2D41"/>
    <w:rsid w:val="005D5120"/>
    <w:rsid w:val="005D519D"/>
    <w:rsid w:val="005D5F33"/>
    <w:rsid w:val="005D61EA"/>
    <w:rsid w:val="005D76B1"/>
    <w:rsid w:val="005E063D"/>
    <w:rsid w:val="005E17D3"/>
    <w:rsid w:val="005E1CA5"/>
    <w:rsid w:val="005E2C03"/>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309"/>
    <w:rsid w:val="007A0EBE"/>
    <w:rsid w:val="007A2888"/>
    <w:rsid w:val="007A2CDF"/>
    <w:rsid w:val="007A58DD"/>
    <w:rsid w:val="007B0BF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3506"/>
    <w:rsid w:val="00854B94"/>
    <w:rsid w:val="00854FAB"/>
    <w:rsid w:val="00855869"/>
    <w:rsid w:val="00855BE6"/>
    <w:rsid w:val="0086184D"/>
    <w:rsid w:val="008626C2"/>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1B1A"/>
    <w:rsid w:val="00942638"/>
    <w:rsid w:val="0094317C"/>
    <w:rsid w:val="009433D1"/>
    <w:rsid w:val="009453DB"/>
    <w:rsid w:val="00946800"/>
    <w:rsid w:val="00946A77"/>
    <w:rsid w:val="00946B69"/>
    <w:rsid w:val="00950266"/>
    <w:rsid w:val="00950374"/>
    <w:rsid w:val="009506E5"/>
    <w:rsid w:val="00952357"/>
    <w:rsid w:val="00952C1D"/>
    <w:rsid w:val="00953FFA"/>
    <w:rsid w:val="00955434"/>
    <w:rsid w:val="00956BED"/>
    <w:rsid w:val="00957310"/>
    <w:rsid w:val="00957682"/>
    <w:rsid w:val="0096069F"/>
    <w:rsid w:val="00960874"/>
    <w:rsid w:val="009609B3"/>
    <w:rsid w:val="0096108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35B"/>
    <w:rsid w:val="009925BF"/>
    <w:rsid w:val="009927BF"/>
    <w:rsid w:val="00992866"/>
    <w:rsid w:val="009937AC"/>
    <w:rsid w:val="0099559E"/>
    <w:rsid w:val="00996093"/>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D1B"/>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4501"/>
    <w:rsid w:val="00B8589B"/>
    <w:rsid w:val="00B85A78"/>
    <w:rsid w:val="00B95D08"/>
    <w:rsid w:val="00B9605B"/>
    <w:rsid w:val="00B975F4"/>
    <w:rsid w:val="00BA309E"/>
    <w:rsid w:val="00BA3385"/>
    <w:rsid w:val="00BA77AE"/>
    <w:rsid w:val="00BA7D32"/>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E651D"/>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1603"/>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3E4C"/>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488C"/>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06A3"/>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F7A"/>
    <w:rsid w:val="00E565F3"/>
    <w:rsid w:val="00E574FC"/>
    <w:rsid w:val="00E602DF"/>
    <w:rsid w:val="00E63C1F"/>
    <w:rsid w:val="00E649A7"/>
    <w:rsid w:val="00E64D38"/>
    <w:rsid w:val="00E656A1"/>
    <w:rsid w:val="00E6795C"/>
    <w:rsid w:val="00E7025A"/>
    <w:rsid w:val="00E717B4"/>
    <w:rsid w:val="00E719DC"/>
    <w:rsid w:val="00E73AD8"/>
    <w:rsid w:val="00E74AAD"/>
    <w:rsid w:val="00E76127"/>
    <w:rsid w:val="00E82750"/>
    <w:rsid w:val="00E83BBB"/>
    <w:rsid w:val="00E8604C"/>
    <w:rsid w:val="00E860FB"/>
    <w:rsid w:val="00E87648"/>
    <w:rsid w:val="00E90774"/>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0B9A"/>
    <w:rsid w:val="00F01129"/>
    <w:rsid w:val="00F01ADC"/>
    <w:rsid w:val="00F01FC2"/>
    <w:rsid w:val="00F0241A"/>
    <w:rsid w:val="00F0243B"/>
    <w:rsid w:val="00F02612"/>
    <w:rsid w:val="00F04061"/>
    <w:rsid w:val="00F0534C"/>
    <w:rsid w:val="00F05A65"/>
    <w:rsid w:val="00F05EE4"/>
    <w:rsid w:val="00F07A7F"/>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2D67"/>
    <w:rsid w:val="00F33760"/>
    <w:rsid w:val="00F34DB2"/>
    <w:rsid w:val="00F36F48"/>
    <w:rsid w:val="00F37BBA"/>
    <w:rsid w:val="00F4064B"/>
    <w:rsid w:val="00F40A0C"/>
    <w:rsid w:val="00F41648"/>
    <w:rsid w:val="00F41734"/>
    <w:rsid w:val="00F41B81"/>
    <w:rsid w:val="00F425EE"/>
    <w:rsid w:val="00F42A87"/>
    <w:rsid w:val="00F42C84"/>
    <w:rsid w:val="00F42EF5"/>
    <w:rsid w:val="00F4508B"/>
    <w:rsid w:val="00F459E9"/>
    <w:rsid w:val="00F45CA4"/>
    <w:rsid w:val="00F46FE4"/>
    <w:rsid w:val="00F51754"/>
    <w:rsid w:val="00F5175E"/>
    <w:rsid w:val="00F52378"/>
    <w:rsid w:val="00F53FF3"/>
    <w:rsid w:val="00F54C1B"/>
    <w:rsid w:val="00F55958"/>
    <w:rsid w:val="00F55E96"/>
    <w:rsid w:val="00F56CF6"/>
    <w:rsid w:val="00F573B0"/>
    <w:rsid w:val="00F620E6"/>
    <w:rsid w:val="00F62608"/>
    <w:rsid w:val="00F63692"/>
    <w:rsid w:val="00F63CF2"/>
    <w:rsid w:val="00F645EA"/>
    <w:rsid w:val="00F64774"/>
    <w:rsid w:val="00F64F4B"/>
    <w:rsid w:val="00F6774F"/>
    <w:rsid w:val="00F70313"/>
    <w:rsid w:val="00F7085C"/>
    <w:rsid w:val="00F70E5D"/>
    <w:rsid w:val="00F75E07"/>
    <w:rsid w:val="00F76226"/>
    <w:rsid w:val="00F77FB9"/>
    <w:rsid w:val="00F80D00"/>
    <w:rsid w:val="00F82A04"/>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2A"/>
    <w:rsid w:val="00FE2031"/>
    <w:rsid w:val="00FE33A9"/>
    <w:rsid w:val="00FE4865"/>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4C1525"/>
    <w:rsid w:val="02807867"/>
    <w:rsid w:val="028D1415"/>
    <w:rsid w:val="02B127FF"/>
    <w:rsid w:val="02E04439"/>
    <w:rsid w:val="02E74285"/>
    <w:rsid w:val="03D10C9E"/>
    <w:rsid w:val="043E0B51"/>
    <w:rsid w:val="046107AB"/>
    <w:rsid w:val="04723400"/>
    <w:rsid w:val="04B654FF"/>
    <w:rsid w:val="04F3513D"/>
    <w:rsid w:val="053C0D83"/>
    <w:rsid w:val="05A51346"/>
    <w:rsid w:val="05CA0F79"/>
    <w:rsid w:val="06002E14"/>
    <w:rsid w:val="06296FF4"/>
    <w:rsid w:val="066252E1"/>
    <w:rsid w:val="06CD4426"/>
    <w:rsid w:val="070B4A32"/>
    <w:rsid w:val="07EB6744"/>
    <w:rsid w:val="08B466A8"/>
    <w:rsid w:val="092D370C"/>
    <w:rsid w:val="093F0D49"/>
    <w:rsid w:val="09837013"/>
    <w:rsid w:val="099208A0"/>
    <w:rsid w:val="0A39416F"/>
    <w:rsid w:val="0A426D43"/>
    <w:rsid w:val="0AA14F66"/>
    <w:rsid w:val="0AAE43D8"/>
    <w:rsid w:val="0AC02BDC"/>
    <w:rsid w:val="0AD11C61"/>
    <w:rsid w:val="0AD8365D"/>
    <w:rsid w:val="0ADD55E7"/>
    <w:rsid w:val="0AE23E86"/>
    <w:rsid w:val="0B050CA4"/>
    <w:rsid w:val="0B361F96"/>
    <w:rsid w:val="0B3A2110"/>
    <w:rsid w:val="0BAC7E55"/>
    <w:rsid w:val="0C1E10EA"/>
    <w:rsid w:val="0C425E43"/>
    <w:rsid w:val="0C7803C2"/>
    <w:rsid w:val="0CDF7EBC"/>
    <w:rsid w:val="0CE51C08"/>
    <w:rsid w:val="0D142709"/>
    <w:rsid w:val="0DBB1F91"/>
    <w:rsid w:val="0DC2436E"/>
    <w:rsid w:val="0DF6738D"/>
    <w:rsid w:val="0E05580F"/>
    <w:rsid w:val="0E7B78C7"/>
    <w:rsid w:val="0E8D451A"/>
    <w:rsid w:val="0E9869F2"/>
    <w:rsid w:val="0F205179"/>
    <w:rsid w:val="0F31002F"/>
    <w:rsid w:val="0F5240AD"/>
    <w:rsid w:val="0F56503F"/>
    <w:rsid w:val="0FA814FE"/>
    <w:rsid w:val="109C11D1"/>
    <w:rsid w:val="113B172F"/>
    <w:rsid w:val="1236016D"/>
    <w:rsid w:val="12644E70"/>
    <w:rsid w:val="12A147FB"/>
    <w:rsid w:val="12EB0686"/>
    <w:rsid w:val="13141499"/>
    <w:rsid w:val="13383059"/>
    <w:rsid w:val="138C744D"/>
    <w:rsid w:val="14423DE3"/>
    <w:rsid w:val="15437E13"/>
    <w:rsid w:val="156E5386"/>
    <w:rsid w:val="159F45E4"/>
    <w:rsid w:val="16823727"/>
    <w:rsid w:val="17296DB3"/>
    <w:rsid w:val="17574443"/>
    <w:rsid w:val="17960C97"/>
    <w:rsid w:val="18001DFE"/>
    <w:rsid w:val="18716B48"/>
    <w:rsid w:val="18DE232D"/>
    <w:rsid w:val="19095406"/>
    <w:rsid w:val="19471BF0"/>
    <w:rsid w:val="19517AFF"/>
    <w:rsid w:val="19747BBC"/>
    <w:rsid w:val="19D21059"/>
    <w:rsid w:val="1A7C1EB7"/>
    <w:rsid w:val="1A8226E3"/>
    <w:rsid w:val="1A862C7C"/>
    <w:rsid w:val="1A92257F"/>
    <w:rsid w:val="1ADF238C"/>
    <w:rsid w:val="1AEB78ED"/>
    <w:rsid w:val="1B452D37"/>
    <w:rsid w:val="1B7526B6"/>
    <w:rsid w:val="1B8F5B60"/>
    <w:rsid w:val="1BDF5EED"/>
    <w:rsid w:val="1C422231"/>
    <w:rsid w:val="1C6067D6"/>
    <w:rsid w:val="1CFF2872"/>
    <w:rsid w:val="1CFF6462"/>
    <w:rsid w:val="1D231455"/>
    <w:rsid w:val="1D5951DB"/>
    <w:rsid w:val="1D6E6F58"/>
    <w:rsid w:val="1D9B550E"/>
    <w:rsid w:val="1DCB0BE0"/>
    <w:rsid w:val="1E8555E3"/>
    <w:rsid w:val="1EA71193"/>
    <w:rsid w:val="1ECA660B"/>
    <w:rsid w:val="1F9C084C"/>
    <w:rsid w:val="1FFD5BCC"/>
    <w:rsid w:val="201422E9"/>
    <w:rsid w:val="203C6FB1"/>
    <w:rsid w:val="21295501"/>
    <w:rsid w:val="215E6DAB"/>
    <w:rsid w:val="2184758F"/>
    <w:rsid w:val="219966D8"/>
    <w:rsid w:val="221C3A77"/>
    <w:rsid w:val="2283187E"/>
    <w:rsid w:val="23EC0713"/>
    <w:rsid w:val="24321CBE"/>
    <w:rsid w:val="245169EB"/>
    <w:rsid w:val="24A109B0"/>
    <w:rsid w:val="24B86132"/>
    <w:rsid w:val="252C5476"/>
    <w:rsid w:val="25FC064B"/>
    <w:rsid w:val="26121868"/>
    <w:rsid w:val="26571970"/>
    <w:rsid w:val="26BE369E"/>
    <w:rsid w:val="26E36D60"/>
    <w:rsid w:val="27C04FF5"/>
    <w:rsid w:val="27DE30F1"/>
    <w:rsid w:val="27DF5133"/>
    <w:rsid w:val="27F560E7"/>
    <w:rsid w:val="28326DA8"/>
    <w:rsid w:val="28B5472C"/>
    <w:rsid w:val="28C574CC"/>
    <w:rsid w:val="28E702F4"/>
    <w:rsid w:val="28F60AAB"/>
    <w:rsid w:val="29477A7A"/>
    <w:rsid w:val="29F6324E"/>
    <w:rsid w:val="2A290829"/>
    <w:rsid w:val="2A852156"/>
    <w:rsid w:val="2A8D20D4"/>
    <w:rsid w:val="2AB0139E"/>
    <w:rsid w:val="2B0B0B30"/>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30247706"/>
    <w:rsid w:val="304C1E1A"/>
    <w:rsid w:val="30B24526"/>
    <w:rsid w:val="3112609C"/>
    <w:rsid w:val="31496359"/>
    <w:rsid w:val="32236BAB"/>
    <w:rsid w:val="323D19AC"/>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985DB9"/>
    <w:rsid w:val="375A0883"/>
    <w:rsid w:val="37AB09D0"/>
    <w:rsid w:val="37C14E9C"/>
    <w:rsid w:val="37C40069"/>
    <w:rsid w:val="37F27EC3"/>
    <w:rsid w:val="37F50E10"/>
    <w:rsid w:val="38796120"/>
    <w:rsid w:val="3908426B"/>
    <w:rsid w:val="39311BAD"/>
    <w:rsid w:val="39C011A9"/>
    <w:rsid w:val="3A3D4495"/>
    <w:rsid w:val="3A520291"/>
    <w:rsid w:val="3A8A7A28"/>
    <w:rsid w:val="3AB42A96"/>
    <w:rsid w:val="3AF61300"/>
    <w:rsid w:val="3B011823"/>
    <w:rsid w:val="3B15239D"/>
    <w:rsid w:val="3B976C1F"/>
    <w:rsid w:val="3BDB03EA"/>
    <w:rsid w:val="3C4607F2"/>
    <w:rsid w:val="3CC50C34"/>
    <w:rsid w:val="3D00376B"/>
    <w:rsid w:val="3D1D10BA"/>
    <w:rsid w:val="3D2F7E2D"/>
    <w:rsid w:val="3D5236AA"/>
    <w:rsid w:val="3D642FFB"/>
    <w:rsid w:val="3D756550"/>
    <w:rsid w:val="3D8432BA"/>
    <w:rsid w:val="3D84766D"/>
    <w:rsid w:val="3DDE4D70"/>
    <w:rsid w:val="3E0042CD"/>
    <w:rsid w:val="3E1975F1"/>
    <w:rsid w:val="3EA572C5"/>
    <w:rsid w:val="3EB968CD"/>
    <w:rsid w:val="3EF7343D"/>
    <w:rsid w:val="3FA6545F"/>
    <w:rsid w:val="40714F85"/>
    <w:rsid w:val="40AB493B"/>
    <w:rsid w:val="415E375B"/>
    <w:rsid w:val="419C630F"/>
    <w:rsid w:val="41DE6BDE"/>
    <w:rsid w:val="42642FF3"/>
    <w:rsid w:val="43422672"/>
    <w:rsid w:val="43756869"/>
    <w:rsid w:val="438F3C13"/>
    <w:rsid w:val="440469C7"/>
    <w:rsid w:val="4433676F"/>
    <w:rsid w:val="44DB40F2"/>
    <w:rsid w:val="44EF764B"/>
    <w:rsid w:val="4513485D"/>
    <w:rsid w:val="45BE2073"/>
    <w:rsid w:val="46883EF7"/>
    <w:rsid w:val="472843D7"/>
    <w:rsid w:val="475D6E50"/>
    <w:rsid w:val="47630206"/>
    <w:rsid w:val="47B76B30"/>
    <w:rsid w:val="47F24D3A"/>
    <w:rsid w:val="483A349D"/>
    <w:rsid w:val="48CE242A"/>
    <w:rsid w:val="492C76F7"/>
    <w:rsid w:val="49323487"/>
    <w:rsid w:val="494330C8"/>
    <w:rsid w:val="495849FC"/>
    <w:rsid w:val="4A765837"/>
    <w:rsid w:val="4A772580"/>
    <w:rsid w:val="4B401982"/>
    <w:rsid w:val="4B6461DA"/>
    <w:rsid w:val="4B7E22FC"/>
    <w:rsid w:val="4BA6714C"/>
    <w:rsid w:val="4BDD1AE7"/>
    <w:rsid w:val="4CB00E8D"/>
    <w:rsid w:val="4D642772"/>
    <w:rsid w:val="4D794113"/>
    <w:rsid w:val="4DA16EA9"/>
    <w:rsid w:val="4E231F7E"/>
    <w:rsid w:val="4E71398D"/>
    <w:rsid w:val="4E881E17"/>
    <w:rsid w:val="4EA51083"/>
    <w:rsid w:val="4EB26E94"/>
    <w:rsid w:val="4EC21DD0"/>
    <w:rsid w:val="4F2A2DF2"/>
    <w:rsid w:val="4F375610"/>
    <w:rsid w:val="4F6D38C0"/>
    <w:rsid w:val="4F73207A"/>
    <w:rsid w:val="50011E81"/>
    <w:rsid w:val="50B4145F"/>
    <w:rsid w:val="517859C4"/>
    <w:rsid w:val="51AC22C1"/>
    <w:rsid w:val="51F53341"/>
    <w:rsid w:val="52254EA8"/>
    <w:rsid w:val="52343C47"/>
    <w:rsid w:val="523F5D3A"/>
    <w:rsid w:val="524B48B1"/>
    <w:rsid w:val="52E2325A"/>
    <w:rsid w:val="532B45E0"/>
    <w:rsid w:val="5428215B"/>
    <w:rsid w:val="545D78A2"/>
    <w:rsid w:val="54A67B78"/>
    <w:rsid w:val="54FB4AFB"/>
    <w:rsid w:val="555B4CA6"/>
    <w:rsid w:val="557806DC"/>
    <w:rsid w:val="55913AAF"/>
    <w:rsid w:val="56210B0B"/>
    <w:rsid w:val="562A7B8C"/>
    <w:rsid w:val="567A55BE"/>
    <w:rsid w:val="56970039"/>
    <w:rsid w:val="569C7DD5"/>
    <w:rsid w:val="569D6131"/>
    <w:rsid w:val="56B34F08"/>
    <w:rsid w:val="56BB7EA7"/>
    <w:rsid w:val="57023944"/>
    <w:rsid w:val="579E445A"/>
    <w:rsid w:val="57E31375"/>
    <w:rsid w:val="57FE39BD"/>
    <w:rsid w:val="585B1260"/>
    <w:rsid w:val="58680BE1"/>
    <w:rsid w:val="586F6B1A"/>
    <w:rsid w:val="592827E0"/>
    <w:rsid w:val="59BD39BE"/>
    <w:rsid w:val="59E70355"/>
    <w:rsid w:val="59ED632E"/>
    <w:rsid w:val="5A144EA7"/>
    <w:rsid w:val="5ABE0E26"/>
    <w:rsid w:val="5AC35E3A"/>
    <w:rsid w:val="5AF77960"/>
    <w:rsid w:val="5B036D9F"/>
    <w:rsid w:val="5B491EA8"/>
    <w:rsid w:val="5B8F3CE4"/>
    <w:rsid w:val="5BEE4F64"/>
    <w:rsid w:val="5C593896"/>
    <w:rsid w:val="5D753EAF"/>
    <w:rsid w:val="5DB3607E"/>
    <w:rsid w:val="5E4562C3"/>
    <w:rsid w:val="5EA07300"/>
    <w:rsid w:val="5ED11B6D"/>
    <w:rsid w:val="5F021772"/>
    <w:rsid w:val="5F46462A"/>
    <w:rsid w:val="60054E02"/>
    <w:rsid w:val="60B847DE"/>
    <w:rsid w:val="60F92E43"/>
    <w:rsid w:val="61700C15"/>
    <w:rsid w:val="6233638E"/>
    <w:rsid w:val="625A4B92"/>
    <w:rsid w:val="62ED7867"/>
    <w:rsid w:val="62F35580"/>
    <w:rsid w:val="638061C1"/>
    <w:rsid w:val="63EA7860"/>
    <w:rsid w:val="640E2967"/>
    <w:rsid w:val="64C26078"/>
    <w:rsid w:val="64DF0AFE"/>
    <w:rsid w:val="65363EDA"/>
    <w:rsid w:val="66154073"/>
    <w:rsid w:val="66726134"/>
    <w:rsid w:val="669F0B6A"/>
    <w:rsid w:val="67FA3502"/>
    <w:rsid w:val="6819344E"/>
    <w:rsid w:val="683F35B9"/>
    <w:rsid w:val="68FE57E9"/>
    <w:rsid w:val="69227A8F"/>
    <w:rsid w:val="694110E9"/>
    <w:rsid w:val="694F7CAA"/>
    <w:rsid w:val="699B698E"/>
    <w:rsid w:val="6A0B153B"/>
    <w:rsid w:val="6A4757E1"/>
    <w:rsid w:val="6A5E5B47"/>
    <w:rsid w:val="6A6C1225"/>
    <w:rsid w:val="6BB44445"/>
    <w:rsid w:val="6BF258B5"/>
    <w:rsid w:val="6C082426"/>
    <w:rsid w:val="6C240F7A"/>
    <w:rsid w:val="6C4761F3"/>
    <w:rsid w:val="6C9003BD"/>
    <w:rsid w:val="6D2D7C59"/>
    <w:rsid w:val="6D3C36EF"/>
    <w:rsid w:val="6DA03CB7"/>
    <w:rsid w:val="6DA848B1"/>
    <w:rsid w:val="6E001573"/>
    <w:rsid w:val="6E1321C3"/>
    <w:rsid w:val="6F122D10"/>
    <w:rsid w:val="700D2A49"/>
    <w:rsid w:val="70383246"/>
    <w:rsid w:val="7046650E"/>
    <w:rsid w:val="70E30BE7"/>
    <w:rsid w:val="70E76A1A"/>
    <w:rsid w:val="710019DC"/>
    <w:rsid w:val="712B6906"/>
    <w:rsid w:val="71B94EAF"/>
    <w:rsid w:val="72080D8E"/>
    <w:rsid w:val="72797A70"/>
    <w:rsid w:val="727F3267"/>
    <w:rsid w:val="72B15531"/>
    <w:rsid w:val="7329331A"/>
    <w:rsid w:val="732D68A2"/>
    <w:rsid w:val="73563D56"/>
    <w:rsid w:val="73676B0B"/>
    <w:rsid w:val="73774085"/>
    <w:rsid w:val="73B73D06"/>
    <w:rsid w:val="73CD2FC7"/>
    <w:rsid w:val="7464499E"/>
    <w:rsid w:val="74B77A99"/>
    <w:rsid w:val="74D453D8"/>
    <w:rsid w:val="75004E12"/>
    <w:rsid w:val="75444CE6"/>
    <w:rsid w:val="75CA0D8D"/>
    <w:rsid w:val="75ED4AD2"/>
    <w:rsid w:val="7623401F"/>
    <w:rsid w:val="766864D8"/>
    <w:rsid w:val="76837F0B"/>
    <w:rsid w:val="76F02150"/>
    <w:rsid w:val="770117D0"/>
    <w:rsid w:val="770E68EE"/>
    <w:rsid w:val="771332F3"/>
    <w:rsid w:val="77D57B19"/>
    <w:rsid w:val="780659D7"/>
    <w:rsid w:val="782037BB"/>
    <w:rsid w:val="78212811"/>
    <w:rsid w:val="784731B4"/>
    <w:rsid w:val="78A8668A"/>
    <w:rsid w:val="78B70D97"/>
    <w:rsid w:val="78DA5350"/>
    <w:rsid w:val="7A3F1AB2"/>
    <w:rsid w:val="7A8C0E44"/>
    <w:rsid w:val="7AA77987"/>
    <w:rsid w:val="7B0A519B"/>
    <w:rsid w:val="7B286E3C"/>
    <w:rsid w:val="7B6B171D"/>
    <w:rsid w:val="7BE841A3"/>
    <w:rsid w:val="7BF42242"/>
    <w:rsid w:val="7C4F2869"/>
    <w:rsid w:val="7C685FEA"/>
    <w:rsid w:val="7C6A17D1"/>
    <w:rsid w:val="7C974F21"/>
    <w:rsid w:val="7CB9122E"/>
    <w:rsid w:val="7CD924C5"/>
    <w:rsid w:val="7D761851"/>
    <w:rsid w:val="7E2175F4"/>
    <w:rsid w:val="7E313FCB"/>
    <w:rsid w:val="7E736A89"/>
    <w:rsid w:val="7E826256"/>
    <w:rsid w:val="7F046956"/>
    <w:rsid w:val="7F3C22A1"/>
    <w:rsid w:val="7F8367C0"/>
    <w:rsid w:val="7FA13BCB"/>
    <w:rsid w:val="7FBE4DEA"/>
    <w:rsid w:val="7FF86481"/>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4">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5">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6">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2">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3">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3"/>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5"/>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6"/>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7"/>
    <w:qFormat/>
    <w:uiPriority w:val="0"/>
    <w:pPr>
      <w:ind w:left="2500" w:leftChars="2500"/>
    </w:pPr>
    <w:rPr>
      <w:rFonts w:ascii="Times New Roman" w:hAnsi="Times New Roman" w:eastAsia="宋体"/>
      <w:snapToGrid/>
      <w:sz w:val="20"/>
      <w:szCs w:val="20"/>
    </w:rPr>
  </w:style>
  <w:style w:type="paragraph" w:styleId="53">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29"/>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0"/>
    <w:qFormat/>
    <w:uiPriority w:val="0"/>
    <w:rPr>
      <w:rFonts w:ascii="Times New Roman" w:hAnsi="Times New Roman" w:eastAsia="宋体"/>
      <w:snapToGrid/>
      <w:kern w:val="2"/>
      <w:sz w:val="18"/>
      <w:szCs w:val="18"/>
    </w:rPr>
  </w:style>
  <w:style w:type="paragraph" w:styleId="57">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1"/>
    <w:qFormat/>
    <w:uiPriority w:val="99"/>
    <w:rPr>
      <w:rFonts w:hint="default" w:ascii="Times New Roman" w:hAnsi="Times New Roman" w:cs="Times New Roman"/>
      <w:kern w:val="2"/>
      <w:sz w:val="16"/>
      <w:szCs w:val="16"/>
    </w:rPr>
  </w:style>
  <w:style w:type="character" w:customStyle="1" w:styleId="106">
    <w:name w:val="宏文本 字符1"/>
    <w:link w:val="3"/>
    <w:qFormat/>
    <w:uiPriority w:val="0"/>
    <w:rPr>
      <w:rFonts w:ascii="Courier New" w:hAnsi="Courier New" w:cs="Courier New"/>
      <w:kern w:val="2"/>
      <w:sz w:val="24"/>
      <w:szCs w:val="24"/>
    </w:rPr>
  </w:style>
  <w:style w:type="character" w:customStyle="1" w:styleId="107">
    <w:name w:val="标题 1 字符2"/>
    <w:link w:val="4"/>
    <w:qFormat/>
    <w:uiPriority w:val="0"/>
    <w:rPr>
      <w:rFonts w:hint="default" w:ascii="Times New Roman" w:hAnsi="Times New Roman" w:cs="Times New Roman"/>
      <w:b/>
      <w:kern w:val="44"/>
      <w:sz w:val="44"/>
      <w:szCs w:val="44"/>
    </w:rPr>
  </w:style>
  <w:style w:type="character" w:customStyle="1" w:styleId="108">
    <w:name w:val="标题 2 字符2"/>
    <w:link w:val="5"/>
    <w:qFormat/>
    <w:uiPriority w:val="0"/>
    <w:rPr>
      <w:rFonts w:ascii="Arial" w:hAnsi="Arial" w:eastAsia="黑体"/>
      <w:b/>
      <w:bCs/>
      <w:kern w:val="2"/>
      <w:sz w:val="21"/>
      <w:szCs w:val="32"/>
    </w:rPr>
  </w:style>
  <w:style w:type="character" w:customStyle="1" w:styleId="109">
    <w:name w:val="标题 3 字符3"/>
    <w:link w:val="6"/>
    <w:qFormat/>
    <w:uiPriority w:val="0"/>
    <w:rPr>
      <w:rFonts w:ascii="华文楷体" w:hAnsi="华文楷体" w:eastAsia="华文楷体"/>
      <w:b/>
      <w:bCs/>
      <w:snapToGrid/>
      <w:sz w:val="32"/>
      <w:szCs w:val="32"/>
    </w:rPr>
  </w:style>
  <w:style w:type="character" w:customStyle="1" w:styleId="110">
    <w:name w:val="标题 4 字符2"/>
    <w:link w:val="2"/>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3"/>
    <w:qFormat/>
    <w:uiPriority w:val="0"/>
    <w:rPr>
      <w:i/>
      <w:iCs/>
      <w:kern w:val="2"/>
      <w:sz w:val="21"/>
      <w:szCs w:val="24"/>
    </w:rPr>
  </w:style>
  <w:style w:type="character" w:customStyle="1" w:styleId="126">
    <w:name w:val="纯文本 字符3"/>
    <w:link w:val="47"/>
    <w:qFormat/>
    <w:uiPriority w:val="0"/>
    <w:rPr>
      <w:rFonts w:hint="eastAsia" w:ascii="宋体" w:hAnsi="Courier New" w:eastAsia="楷体_GB2312" w:cs="宋体"/>
      <w:sz w:val="28"/>
    </w:rPr>
  </w:style>
  <w:style w:type="character" w:customStyle="1" w:styleId="127">
    <w:name w:val="日期 字符2"/>
    <w:link w:val="52"/>
    <w:qFormat/>
    <w:uiPriority w:val="0"/>
    <w:rPr>
      <w:rFonts w:hint="default" w:ascii="Times New Roman" w:hAnsi="Times New Roman" w:cs="Times New Roman"/>
    </w:rPr>
  </w:style>
  <w:style w:type="character" w:customStyle="1" w:styleId="128">
    <w:name w:val="正文文本缩进 2 字符2"/>
    <w:link w:val="53"/>
    <w:qFormat/>
    <w:uiPriority w:val="99"/>
    <w:rPr>
      <w:rFonts w:hint="default" w:ascii="Times New Roman" w:hAnsi="Times New Roman" w:cs="Times New Roman"/>
      <w:kern w:val="2"/>
      <w:sz w:val="21"/>
    </w:rPr>
  </w:style>
  <w:style w:type="character" w:customStyle="1" w:styleId="129">
    <w:name w:val="尾注文本 字符1"/>
    <w:link w:val="54"/>
    <w:qFormat/>
    <w:uiPriority w:val="0"/>
    <w:rPr>
      <w:kern w:val="2"/>
      <w:sz w:val="21"/>
      <w:szCs w:val="24"/>
    </w:rPr>
  </w:style>
  <w:style w:type="character" w:customStyle="1" w:styleId="130">
    <w:name w:val="批注框文本 字符2"/>
    <w:link w:val="56"/>
    <w:qFormat/>
    <w:uiPriority w:val="0"/>
    <w:rPr>
      <w:kern w:val="2"/>
      <w:sz w:val="18"/>
      <w:szCs w:val="18"/>
    </w:rPr>
  </w:style>
  <w:style w:type="character" w:customStyle="1" w:styleId="131">
    <w:name w:val="页脚 字符2"/>
    <w:link w:val="57"/>
    <w:qFormat/>
    <w:uiPriority w:val="99"/>
    <w:rPr>
      <w:rFonts w:hint="default" w:ascii="Times New Roman" w:hAnsi="Times New Roman" w:cs="Times New Roman"/>
      <w:sz w:val="18"/>
    </w:rPr>
  </w:style>
  <w:style w:type="character" w:customStyle="1" w:styleId="132">
    <w:name w:val="页眉 字符2"/>
    <w:link w:val="58"/>
    <w:qFormat/>
    <w:uiPriority w:val="99"/>
    <w:rPr>
      <w:rFonts w:hint="default" w:ascii="Times New Roman" w:hAnsi="Times New Roman" w:cs="Times New Roman"/>
      <w:kern w:val="2"/>
      <w:sz w:val="18"/>
      <w:szCs w:val="18"/>
    </w:rPr>
  </w:style>
  <w:style w:type="character" w:customStyle="1" w:styleId="133">
    <w:name w:val="签名 字符1"/>
    <w:link w:val="59"/>
    <w:qFormat/>
    <w:uiPriority w:val="0"/>
    <w:rPr>
      <w:kern w:val="2"/>
      <w:sz w:val="21"/>
      <w:szCs w:val="24"/>
    </w:rPr>
  </w:style>
  <w:style w:type="character" w:customStyle="1" w:styleId="134">
    <w:name w:val="副标题 字符2"/>
    <w:link w:val="65"/>
    <w:qFormat/>
    <w:uiPriority w:val="0"/>
    <w:rPr>
      <w:rFonts w:ascii="Cambria" w:hAnsi="Cambria"/>
      <w:b/>
      <w:bCs/>
      <w:kern w:val="28"/>
      <w:sz w:val="32"/>
      <w:szCs w:val="32"/>
    </w:rPr>
  </w:style>
  <w:style w:type="character" w:customStyle="1" w:styleId="135">
    <w:name w:val="脚注文本 字符2"/>
    <w:link w:val="68"/>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99"/>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6"/>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6"/>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5"/>
    <w:next w:val="44"/>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6"/>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2"/>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6"/>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5"/>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6"/>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5"/>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4"/>
    <w:qFormat/>
    <w:uiPriority w:val="0"/>
    <w:pPr>
      <w:keepLines/>
      <w:spacing w:before="340" w:after="330" w:line="576" w:lineRule="auto"/>
    </w:pPr>
    <w:rPr>
      <w:sz w:val="32"/>
      <w:szCs w:val="20"/>
    </w:rPr>
  </w:style>
  <w:style w:type="paragraph" w:customStyle="1" w:styleId="436">
    <w:name w:val="TOC 标题1"/>
    <w:basedOn w:val="4"/>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4"/>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5"/>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5"/>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6"/>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4"/>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5"/>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4"/>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4"/>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5"/>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5"/>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等线 Light" w:hAnsi="等线 Light" w:eastAsia="等线 Light"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6"/>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4"/>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修订2"/>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89">
    <w:name w:val="Revision"/>
    <w:hidden/>
    <w:unhideWhenUsed/>
    <w:qFormat/>
    <w:uiPriority w:val="99"/>
    <w:rPr>
      <w:rFonts w:ascii="华文楷体" w:hAnsi="华文楷体" w:eastAsia="华文楷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95</Pages>
  <Words>16717</Words>
  <Characters>17627</Characters>
  <Lines>1380</Lines>
  <Paragraphs>1623</Paragraphs>
  <TotalTime>861</TotalTime>
  <ScaleCrop>false</ScaleCrop>
  <LinksUpToDate>false</LinksUpToDate>
  <CharactersWithSpaces>17773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2024-11-26T02:44:00Z</dcterms:created>
  <dc:creator>JSJG</dc:creator>
  <cp:lastModifiedBy>马雪菲</cp:lastModifiedBy>
  <cp:lastPrinted>2019-06-20T06:04:00Z</cp:lastPrinted>
  <dcterms:modified xsi:type="dcterms:W3CDTF">2025-10-30T07:29:17Z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AD01C15F85A04321A9767824C1407B8B_13</vt:lpwstr>
  </property>
  <property fmtid="{D5CDD505-2E9C-101B-9397-08002B2CF9AE}" pid="4" name="KSOTemplateDocerSaveRecord">
    <vt:lpwstr>eyJoZGlkIjoiODgwYzQ5MGU2NDJjMzVlMmU3OTM2MTFmNzg3NzViYTciLCJ1c2VySWQiOiIxNzA4MDY1MTU5In0=</vt:lpwstr>
  </property>
</Properties>
</file>