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7E2D5">
      <w:pPr>
        <w:jc w:val="center"/>
        <w:rPr>
          <w:rFonts w:ascii="宋体" w:hAnsi="宋体" w:eastAsia="宋体" w:cs="宋体"/>
          <w:b/>
          <w:sz w:val="28"/>
          <w:szCs w:val="28"/>
        </w:rPr>
      </w:pPr>
    </w:p>
    <w:p w14:paraId="4A8E651D">
      <w:pPr>
        <w:jc w:val="center"/>
        <w:rPr>
          <w:sz w:val="36"/>
          <w:szCs w:val="36"/>
        </w:rPr>
      </w:pPr>
    </w:p>
    <w:p w14:paraId="647F303D">
      <w:pPr>
        <w:ind w:firstLine="1285" w:firstLineChars="400"/>
        <w:jc w:val="left"/>
        <w:rPr>
          <w:b/>
          <w:bCs/>
          <w:sz w:val="32"/>
          <w:szCs w:val="32"/>
        </w:rPr>
      </w:pPr>
      <w:r>
        <w:rPr>
          <w:rFonts w:hint="eastAsia"/>
          <w:b/>
          <w:bCs/>
          <w:sz w:val="32"/>
          <w:szCs w:val="32"/>
          <w:lang w:eastAsia="zh-CN"/>
        </w:rPr>
        <w:t>南通市市级机关第一幼儿园床上用品采购项目</w:t>
      </w:r>
    </w:p>
    <w:p w14:paraId="7EBF6838">
      <w:pPr>
        <w:jc w:val="center"/>
        <w:rPr>
          <w:rFonts w:ascii="宋体" w:hAnsi="宋体" w:eastAsia="宋体" w:cs="宋体"/>
          <w:b/>
          <w:sz w:val="28"/>
          <w:szCs w:val="28"/>
        </w:rPr>
      </w:pPr>
    </w:p>
    <w:p w14:paraId="74FF2A0A">
      <w:pPr>
        <w:pStyle w:val="16"/>
      </w:pPr>
    </w:p>
    <w:p w14:paraId="7BA7D6D1"/>
    <w:p w14:paraId="2820159D"/>
    <w:p w14:paraId="5A3013C7">
      <w:pPr>
        <w:pStyle w:val="16"/>
      </w:pPr>
    </w:p>
    <w:p w14:paraId="7404B79A">
      <w:pPr>
        <w:pStyle w:val="62"/>
        <w:ind w:firstLine="0"/>
        <w:jc w:val="center"/>
        <w:rPr>
          <w:rFonts w:ascii="宋体" w:hAnsi="宋体" w:cs="宋体"/>
          <w:b/>
          <w:bCs/>
          <w:kern w:val="2"/>
          <w:sz w:val="72"/>
          <w:szCs w:val="84"/>
          <w:lang w:val="zh-CN"/>
        </w:rPr>
      </w:pPr>
      <w:r>
        <w:rPr>
          <w:rFonts w:hint="eastAsia" w:ascii="宋体" w:hAnsi="宋体" w:cs="宋体"/>
          <w:b/>
          <w:bCs/>
          <w:kern w:val="2"/>
          <w:sz w:val="72"/>
          <w:szCs w:val="84"/>
          <w:lang w:val="zh-CN"/>
        </w:rPr>
        <w:t>竞争性谈判文件</w:t>
      </w:r>
    </w:p>
    <w:p w14:paraId="5A06B603">
      <w:pPr>
        <w:pStyle w:val="62"/>
        <w:ind w:firstLine="0"/>
        <w:jc w:val="center"/>
        <w:rPr>
          <w:sz w:val="36"/>
          <w:szCs w:val="36"/>
        </w:rPr>
      </w:pPr>
      <w:r>
        <w:rPr>
          <w:rFonts w:hint="eastAsia"/>
          <w:sz w:val="36"/>
          <w:szCs w:val="36"/>
          <w:lang w:val="zh-CN"/>
        </w:rPr>
        <w:t>（</w:t>
      </w:r>
      <w:r>
        <w:rPr>
          <w:rFonts w:hint="eastAsia"/>
          <w:sz w:val="36"/>
          <w:szCs w:val="36"/>
        </w:rPr>
        <w:t>资格后审</w:t>
      </w:r>
      <w:r>
        <w:rPr>
          <w:rFonts w:hint="eastAsia"/>
          <w:sz w:val="36"/>
          <w:szCs w:val="36"/>
          <w:lang w:val="zh-CN"/>
        </w:rPr>
        <w:t>）</w:t>
      </w:r>
    </w:p>
    <w:p w14:paraId="686133A2">
      <w:pPr>
        <w:autoSpaceDE w:val="0"/>
        <w:autoSpaceDN w:val="0"/>
        <w:adjustRightInd w:val="0"/>
        <w:jc w:val="center"/>
        <w:rPr>
          <w:rFonts w:ascii="宋体" w:hAnsi="宋体" w:eastAsia="宋体" w:cs="宋体"/>
          <w:kern w:val="0"/>
          <w:sz w:val="20"/>
          <w:szCs w:val="20"/>
          <w:lang w:val="zh-CN"/>
        </w:rPr>
      </w:pPr>
    </w:p>
    <w:p w14:paraId="191762D4">
      <w:pPr>
        <w:snapToGrid w:val="0"/>
        <w:spacing w:line="360" w:lineRule="auto"/>
        <w:jc w:val="center"/>
        <w:rPr>
          <w:rFonts w:hint="default" w:ascii="宋体" w:eastAsia="宋体"/>
          <w:b/>
          <w:bCs/>
          <w:sz w:val="36"/>
          <w:szCs w:val="36"/>
          <w:lang w:val="en-US" w:eastAsia="zh-CN"/>
        </w:rPr>
      </w:pPr>
      <w:r>
        <w:rPr>
          <w:rFonts w:hint="eastAsia" w:ascii="宋体" w:hAnsi="宋体" w:eastAsia="宋体" w:cs="宋体"/>
          <w:kern w:val="0"/>
          <w:sz w:val="20"/>
          <w:szCs w:val="20"/>
          <w:lang w:val="en-US" w:eastAsia="zh-CN"/>
        </w:rPr>
        <w:t xml:space="preserve"> </w:t>
      </w:r>
      <w:r>
        <w:rPr>
          <w:rFonts w:hint="eastAsia" w:ascii="宋体"/>
          <w:b/>
          <w:bCs/>
          <w:sz w:val="36"/>
          <w:szCs w:val="36"/>
        </w:rPr>
        <w:t>项目编号：</w:t>
      </w:r>
      <w:r>
        <w:rPr>
          <w:rFonts w:hint="eastAsia" w:ascii="宋体"/>
          <w:b/>
          <w:bCs/>
          <w:sz w:val="36"/>
          <w:szCs w:val="36"/>
          <w:lang w:eastAsia="zh-CN"/>
        </w:rPr>
        <w:t>ZZNT2025051</w:t>
      </w:r>
    </w:p>
    <w:p w14:paraId="6113A884">
      <w:pPr>
        <w:pStyle w:val="2"/>
        <w:rPr>
          <w:rFonts w:hint="default" w:ascii="宋体" w:hAnsi="宋体" w:eastAsia="宋体" w:cs="宋体"/>
          <w:kern w:val="0"/>
          <w:sz w:val="20"/>
          <w:szCs w:val="20"/>
          <w:lang w:val="en-US" w:eastAsia="zh-CN"/>
        </w:rPr>
      </w:pPr>
    </w:p>
    <w:p w14:paraId="40D093E9">
      <w:pPr>
        <w:pStyle w:val="2"/>
        <w:rPr>
          <w:rFonts w:ascii="宋体" w:hAnsi="宋体" w:eastAsia="宋体" w:cs="宋体"/>
          <w:kern w:val="0"/>
          <w:sz w:val="20"/>
          <w:szCs w:val="20"/>
          <w:lang w:val="zh-CN"/>
        </w:rPr>
      </w:pPr>
    </w:p>
    <w:p w14:paraId="725E98AD">
      <w:pPr>
        <w:pStyle w:val="2"/>
        <w:rPr>
          <w:rFonts w:ascii="宋体" w:hAnsi="宋体" w:eastAsia="宋体" w:cs="宋体"/>
          <w:kern w:val="0"/>
          <w:sz w:val="20"/>
          <w:szCs w:val="20"/>
          <w:lang w:val="zh-CN"/>
        </w:rPr>
      </w:pPr>
    </w:p>
    <w:p w14:paraId="17FC7C1F">
      <w:pPr>
        <w:pStyle w:val="2"/>
        <w:rPr>
          <w:rFonts w:ascii="宋体" w:hAnsi="宋体" w:eastAsia="宋体" w:cs="宋体"/>
          <w:kern w:val="0"/>
          <w:sz w:val="20"/>
          <w:szCs w:val="20"/>
          <w:lang w:val="zh-CN"/>
        </w:rPr>
      </w:pPr>
    </w:p>
    <w:p w14:paraId="173702AC">
      <w:pPr>
        <w:pStyle w:val="38"/>
        <w:rPr>
          <w:rFonts w:hAnsi="宋体" w:cs="宋体"/>
          <w:kern w:val="0"/>
          <w:sz w:val="20"/>
          <w:szCs w:val="20"/>
          <w:lang w:val="zh-CN"/>
        </w:rPr>
      </w:pPr>
    </w:p>
    <w:p w14:paraId="238C3F1C">
      <w:pPr>
        <w:pStyle w:val="39"/>
        <w:rPr>
          <w:lang w:val="zh-CN"/>
        </w:rPr>
      </w:pPr>
    </w:p>
    <w:p w14:paraId="723436AA">
      <w:pPr>
        <w:adjustRightInd w:val="0"/>
        <w:snapToGrid w:val="0"/>
        <w:spacing w:line="480" w:lineRule="auto"/>
        <w:rPr>
          <w:rFonts w:hint="eastAsia" w:ascii="宋体" w:hAnsi="宋体" w:eastAsia="宋体" w:cs="宋体"/>
          <w:b/>
          <w:sz w:val="30"/>
          <w:szCs w:val="30"/>
          <w:lang w:eastAsia="zh-CN"/>
        </w:rPr>
      </w:pPr>
      <w:r>
        <w:rPr>
          <w:rFonts w:hint="eastAsia" w:ascii="宋体" w:hAnsi="宋体"/>
          <w:spacing w:val="20"/>
          <w:sz w:val="28"/>
          <w:szCs w:val="28"/>
          <w:lang w:val="en-US" w:eastAsia="zh-CN"/>
        </w:rPr>
        <w:t xml:space="preserve"> </w:t>
      </w:r>
      <w:r>
        <w:rPr>
          <w:rFonts w:hint="eastAsia" w:ascii="宋体" w:hAnsi="宋体" w:eastAsia="宋体" w:cs="宋体"/>
          <w:b/>
          <w:sz w:val="30"/>
          <w:szCs w:val="30"/>
          <w:lang w:val="en-US" w:eastAsia="zh-CN"/>
        </w:rPr>
        <w:t xml:space="preserve">       </w:t>
      </w:r>
      <w:r>
        <w:rPr>
          <w:rFonts w:hint="eastAsia" w:ascii="宋体" w:hAnsi="宋体" w:eastAsia="宋体" w:cs="宋体"/>
          <w:b/>
          <w:sz w:val="30"/>
          <w:szCs w:val="30"/>
        </w:rPr>
        <w:t>采购单位：</w:t>
      </w:r>
      <w:r>
        <w:rPr>
          <w:rFonts w:hint="eastAsia" w:ascii="宋体" w:hAnsi="宋体" w:eastAsia="宋体" w:cs="宋体"/>
          <w:b/>
          <w:sz w:val="30"/>
          <w:szCs w:val="30"/>
          <w:lang w:eastAsia="zh-CN"/>
        </w:rPr>
        <w:t>南通市市级机关第一幼儿园</w:t>
      </w:r>
    </w:p>
    <w:p w14:paraId="4AF93132">
      <w:pPr>
        <w:adjustRightInd w:val="0"/>
        <w:snapToGrid w:val="0"/>
        <w:spacing w:line="480" w:lineRule="auto"/>
        <w:ind w:firstLine="1205" w:firstLineChars="400"/>
        <w:rPr>
          <w:rFonts w:hint="eastAsia" w:ascii="宋体" w:hAnsi="宋体" w:eastAsia="宋体" w:cs="宋体"/>
          <w:b/>
          <w:sz w:val="30"/>
          <w:szCs w:val="30"/>
          <w:lang w:eastAsia="zh-CN"/>
        </w:rPr>
      </w:pPr>
      <w:r>
        <w:rPr>
          <w:rFonts w:hint="eastAsia" w:ascii="宋体" w:hAnsi="宋体" w:eastAsia="宋体" w:cs="宋体"/>
          <w:b/>
          <w:sz w:val="30"/>
          <w:szCs w:val="30"/>
        </w:rPr>
        <w:t>代理单位：</w:t>
      </w:r>
      <w:r>
        <w:rPr>
          <w:rFonts w:hint="eastAsia" w:ascii="宋体" w:hAnsi="宋体" w:eastAsia="宋体" w:cs="宋体"/>
          <w:b/>
          <w:sz w:val="30"/>
          <w:szCs w:val="30"/>
          <w:lang w:eastAsia="zh-CN"/>
        </w:rPr>
        <w:t>中证房地产评估造价集团有限公司</w:t>
      </w:r>
    </w:p>
    <w:p w14:paraId="36263B06">
      <w:pPr>
        <w:adjustRightInd w:val="0"/>
        <w:snapToGrid w:val="0"/>
        <w:spacing w:line="480" w:lineRule="auto"/>
        <w:ind w:firstLine="1205" w:firstLineChars="400"/>
        <w:rPr>
          <w:rFonts w:hint="eastAsia" w:ascii="宋体" w:hAnsi="宋体" w:eastAsia="宋体" w:cs="宋体"/>
          <w:b/>
          <w:sz w:val="30"/>
          <w:szCs w:val="30"/>
        </w:rPr>
      </w:pPr>
      <w:r>
        <w:rPr>
          <w:rFonts w:hint="eastAsia" w:ascii="宋体" w:hAnsi="宋体" w:eastAsia="宋体" w:cs="宋体"/>
          <w:b/>
          <w:sz w:val="30"/>
          <w:szCs w:val="30"/>
        </w:rPr>
        <w:t>日</w:t>
      </w:r>
      <w:r>
        <w:rPr>
          <w:rFonts w:hint="eastAsia" w:ascii="宋体" w:hAnsi="宋体" w:eastAsia="宋体" w:cs="宋体"/>
          <w:b/>
          <w:sz w:val="30"/>
          <w:szCs w:val="30"/>
          <w:lang w:val="en-US" w:eastAsia="zh-CN"/>
        </w:rPr>
        <w:t xml:space="preserve">    </w:t>
      </w:r>
      <w:r>
        <w:rPr>
          <w:rFonts w:hint="eastAsia" w:ascii="宋体" w:hAnsi="宋体" w:eastAsia="宋体" w:cs="宋体"/>
          <w:b/>
          <w:sz w:val="30"/>
          <w:szCs w:val="30"/>
        </w:rPr>
        <w:t>期：二〇二</w:t>
      </w:r>
      <w:r>
        <w:rPr>
          <w:rFonts w:hint="eastAsia" w:ascii="宋体" w:hAnsi="宋体" w:eastAsia="宋体" w:cs="宋体"/>
          <w:b/>
          <w:sz w:val="30"/>
          <w:szCs w:val="30"/>
          <w:lang w:val="en-US" w:eastAsia="zh-CN"/>
        </w:rPr>
        <w:t>五</w:t>
      </w:r>
      <w:r>
        <w:rPr>
          <w:rFonts w:hint="eastAsia" w:ascii="宋体" w:hAnsi="宋体" w:eastAsia="宋体" w:cs="宋体"/>
          <w:b/>
          <w:sz w:val="30"/>
          <w:szCs w:val="30"/>
        </w:rPr>
        <w:t>年</w:t>
      </w:r>
      <w:r>
        <w:rPr>
          <w:rFonts w:hint="eastAsia" w:ascii="宋体" w:hAnsi="宋体" w:eastAsia="宋体" w:cs="宋体"/>
          <w:b/>
          <w:sz w:val="30"/>
          <w:szCs w:val="30"/>
          <w:lang w:val="en-US" w:eastAsia="zh-CN"/>
        </w:rPr>
        <w:t>五</w:t>
      </w:r>
      <w:r>
        <w:rPr>
          <w:rFonts w:hint="eastAsia" w:ascii="宋体" w:hAnsi="宋体" w:eastAsia="宋体" w:cs="宋体"/>
          <w:b/>
          <w:sz w:val="30"/>
          <w:szCs w:val="30"/>
        </w:rPr>
        <w:t>月</w:t>
      </w:r>
    </w:p>
    <w:p w14:paraId="1E81172F">
      <w:pPr>
        <w:widowControl/>
        <w:shd w:val="clear" w:color="auto" w:fill="FFFFFF"/>
        <w:spacing w:beforeLines="100" w:afterLines="100"/>
        <w:ind w:firstLine="883" w:firstLineChars="200"/>
        <w:jc w:val="left"/>
        <w:rPr>
          <w:rFonts w:ascii="宋体" w:hAnsi="宋体" w:eastAsia="宋体" w:cs="宋体"/>
          <w:sz w:val="36"/>
          <w:szCs w:val="36"/>
        </w:rPr>
      </w:pPr>
      <w:r>
        <w:rPr>
          <w:rFonts w:hint="eastAsia" w:ascii="宋体" w:hAnsi="宋体" w:eastAsia="宋体" w:cs="宋体"/>
          <w:b/>
          <w:bCs/>
          <w:sz w:val="44"/>
          <w:szCs w:val="44"/>
        </w:rPr>
        <w:br w:type="page"/>
      </w:r>
      <w:bookmarkStart w:id="0" w:name="OLE_LINK2"/>
      <w:bookmarkStart w:id="1" w:name="_Hlk103330607"/>
      <w:bookmarkStart w:id="2" w:name="OLE_LINK3"/>
    </w:p>
    <w:bookmarkEnd w:id="0"/>
    <w:bookmarkEnd w:id="1"/>
    <w:bookmarkEnd w:id="2"/>
    <w:p w14:paraId="79A83CDC">
      <w:pPr>
        <w:pStyle w:val="3"/>
        <w:keepNext w:val="0"/>
        <w:keepLines w:val="0"/>
        <w:adjustRightInd w:val="0"/>
        <w:snapToGrid w:val="0"/>
        <w:spacing w:before="0" w:after="0" w:line="800" w:lineRule="exact"/>
        <w:jc w:val="center"/>
        <w:textAlignment w:val="baseline"/>
        <w:rPr>
          <w:rFonts w:ascii="宋体" w:hAnsi="宋体" w:eastAsia="宋体"/>
          <w:w w:val="80"/>
        </w:rPr>
      </w:pPr>
      <w:r>
        <w:rPr>
          <w:rFonts w:hint="eastAsia" w:ascii="宋体" w:hAnsi="宋体" w:eastAsia="宋体"/>
          <w:w w:val="80"/>
        </w:rPr>
        <w:t>第一章  竞争性谈判公告</w:t>
      </w:r>
    </w:p>
    <w:p w14:paraId="5F4658EC">
      <w:pPr>
        <w:widowControl/>
        <w:ind w:firstLine="470" w:firstLineChars="196"/>
        <w:jc w:val="left"/>
        <w:rPr>
          <w:rFonts w:ascii="宋体" w:cs="宋体"/>
        </w:rPr>
      </w:pPr>
      <w:r>
        <w:rPr>
          <w:rFonts w:hint="eastAsia" w:ascii="宋体" w:cs="宋体"/>
        </w:rPr>
        <w:t>一、项目概况</w:t>
      </w:r>
    </w:p>
    <w:p w14:paraId="06C30C04">
      <w:pPr>
        <w:widowControl/>
        <w:spacing w:line="480" w:lineRule="exact"/>
        <w:ind w:firstLine="480" w:firstLineChars="200"/>
        <w:jc w:val="left"/>
        <w:rPr>
          <w:rFonts w:ascii="宋体" w:cs="宋体"/>
        </w:rPr>
      </w:pPr>
      <w:r>
        <w:rPr>
          <w:rFonts w:hint="eastAsia" w:ascii="宋体" w:cs="宋体"/>
          <w:bCs/>
          <w:u w:val="single"/>
          <w:lang w:eastAsia="zh-CN"/>
        </w:rPr>
        <w:t>南通市市级机关第一幼儿园床上用品采购项目</w:t>
      </w:r>
      <w:r>
        <w:rPr>
          <w:rFonts w:hint="eastAsia" w:ascii="宋体" w:cs="宋体"/>
        </w:rPr>
        <w:t>的潜在供应商应在</w:t>
      </w:r>
      <w:r>
        <w:rPr>
          <w:rFonts w:hint="eastAsia" w:ascii="宋体" w:cs="宋体"/>
          <w:u w:val="single"/>
          <w:lang w:val="en-US" w:eastAsia="zh-CN"/>
        </w:rPr>
        <w:t>南通市机关事务管理局网-</w:t>
      </w:r>
      <w:r>
        <w:rPr>
          <w:rFonts w:hint="eastAsia" w:ascii="宋体" w:cs="宋体"/>
          <w:u w:val="single"/>
        </w:rPr>
        <w:t xml:space="preserve"> “公告公示栏”</w:t>
      </w:r>
      <w:r>
        <w:rPr>
          <w:rFonts w:hint="eastAsia"/>
          <w:bCs/>
        </w:rPr>
        <w:t>获取采购文件，并于</w:t>
      </w:r>
      <w:r>
        <w:rPr>
          <w:rFonts w:hint="eastAsia" w:ascii="宋体" w:cs="宋体"/>
          <w:b/>
          <w:bCs w:val="0"/>
          <w:u w:val="single"/>
          <w:lang w:val="en-US" w:eastAsia="zh-CN"/>
        </w:rPr>
        <w:t>2025年5月19日10</w:t>
      </w:r>
      <w:r>
        <w:rPr>
          <w:rFonts w:hint="eastAsia" w:ascii="宋体" w:cs="宋体"/>
          <w:b/>
          <w:bCs w:val="0"/>
          <w:u w:val="single"/>
        </w:rPr>
        <w:t>时30分</w:t>
      </w:r>
      <w:r>
        <w:rPr>
          <w:rFonts w:hint="eastAsia" w:ascii="宋体" w:cs="宋体"/>
          <w:b/>
          <w:bCs w:val="0"/>
        </w:rPr>
        <w:t>（北京时间）</w:t>
      </w:r>
      <w:r>
        <w:rPr>
          <w:rFonts w:hint="eastAsia" w:ascii="宋体" w:cs="宋体"/>
        </w:rPr>
        <w:t>前提交响应文件。</w:t>
      </w:r>
    </w:p>
    <w:p w14:paraId="56D6440F">
      <w:pPr>
        <w:widowControl/>
        <w:spacing w:line="480" w:lineRule="exact"/>
        <w:ind w:firstLine="480" w:firstLineChars="200"/>
        <w:jc w:val="left"/>
        <w:rPr>
          <w:rFonts w:ascii="宋体" w:cs="宋体"/>
        </w:rPr>
      </w:pPr>
      <w:r>
        <w:rPr>
          <w:rFonts w:hint="eastAsia" w:ascii="宋体" w:cs="宋体"/>
        </w:rPr>
        <w:t>一、项目基本情况</w:t>
      </w:r>
    </w:p>
    <w:p w14:paraId="35CC63EF">
      <w:pPr>
        <w:widowControl/>
        <w:spacing w:line="480" w:lineRule="exact"/>
        <w:ind w:firstLine="480" w:firstLineChars="200"/>
        <w:jc w:val="left"/>
        <w:rPr>
          <w:rFonts w:ascii="宋体" w:cs="宋体"/>
        </w:rPr>
      </w:pPr>
      <w:r>
        <w:rPr>
          <w:rFonts w:hint="eastAsia" w:ascii="宋体" w:cs="宋体"/>
        </w:rPr>
        <w:t>项目名称：</w:t>
      </w:r>
      <w:r>
        <w:rPr>
          <w:rFonts w:hint="eastAsia" w:ascii="宋体" w:cs="宋体"/>
          <w:lang w:eastAsia="zh-CN"/>
        </w:rPr>
        <w:t>南通市市级机关第一幼儿园床上用品采购项目</w:t>
      </w:r>
    </w:p>
    <w:p w14:paraId="0C43090E">
      <w:pPr>
        <w:widowControl/>
        <w:spacing w:line="480" w:lineRule="exact"/>
        <w:ind w:firstLine="480" w:firstLineChars="200"/>
        <w:jc w:val="left"/>
        <w:rPr>
          <w:rFonts w:ascii="宋体" w:cs="宋体"/>
        </w:rPr>
      </w:pPr>
      <w:r>
        <w:rPr>
          <w:rFonts w:hint="eastAsia" w:ascii="宋体" w:cs="宋体"/>
        </w:rPr>
        <w:t>采购方式：竞争性谈判</w:t>
      </w:r>
    </w:p>
    <w:p w14:paraId="692754FA">
      <w:pPr>
        <w:widowControl/>
        <w:spacing w:line="480" w:lineRule="exact"/>
        <w:ind w:firstLine="480" w:firstLineChars="200"/>
        <w:jc w:val="left"/>
        <w:rPr>
          <w:rFonts w:ascii="宋体" w:cs="宋体"/>
          <w:color w:val="auto"/>
          <w:highlight w:val="none"/>
        </w:rPr>
      </w:pPr>
      <w:r>
        <w:rPr>
          <w:rFonts w:hint="eastAsia" w:ascii="宋体" w:cs="宋体"/>
          <w:color w:val="auto"/>
          <w:highlight w:val="none"/>
        </w:rPr>
        <w:t>预算金额：</w:t>
      </w:r>
      <w:r>
        <w:rPr>
          <w:rFonts w:hint="eastAsia" w:ascii="宋体" w:hAnsi="宋体" w:eastAsia="宋体" w:cs="宋体"/>
          <w:color w:val="auto"/>
          <w:sz w:val="24"/>
          <w:szCs w:val="24"/>
          <w:highlight w:val="none"/>
        </w:rPr>
        <w:t>单套</w:t>
      </w:r>
      <w:r>
        <w:rPr>
          <w:rFonts w:hint="eastAsia" w:ascii="宋体" w:hAnsi="宋体" w:eastAsia="宋体" w:cs="宋体"/>
          <w:color w:val="auto"/>
          <w:sz w:val="24"/>
          <w:szCs w:val="24"/>
          <w:highlight w:val="none"/>
          <w:lang w:val="en-US" w:eastAsia="zh-CN"/>
        </w:rPr>
        <w:t>490元/套</w:t>
      </w:r>
    </w:p>
    <w:p w14:paraId="784DC8E4">
      <w:pPr>
        <w:widowControl/>
        <w:spacing w:line="480" w:lineRule="exact"/>
        <w:ind w:firstLine="480" w:firstLineChars="200"/>
        <w:jc w:val="left"/>
        <w:rPr>
          <w:rFonts w:ascii="宋体" w:cs="宋体"/>
          <w:color w:val="auto"/>
          <w:highlight w:val="none"/>
        </w:rPr>
      </w:pPr>
      <w:r>
        <w:rPr>
          <w:rFonts w:hint="eastAsia" w:ascii="宋体" w:cs="宋体"/>
          <w:color w:val="auto"/>
          <w:highlight w:val="none"/>
        </w:rPr>
        <w:t>最高限价：</w:t>
      </w:r>
      <w:r>
        <w:rPr>
          <w:rFonts w:hint="eastAsia" w:ascii="宋体" w:hAnsi="宋体" w:eastAsia="宋体" w:cs="宋体"/>
          <w:color w:val="auto"/>
          <w:sz w:val="24"/>
          <w:szCs w:val="24"/>
          <w:highlight w:val="none"/>
        </w:rPr>
        <w:t>单套</w:t>
      </w:r>
      <w:r>
        <w:rPr>
          <w:rFonts w:hint="eastAsia" w:ascii="宋体" w:hAnsi="宋体" w:eastAsia="宋体" w:cs="宋体"/>
          <w:color w:val="auto"/>
          <w:sz w:val="24"/>
          <w:szCs w:val="24"/>
          <w:highlight w:val="none"/>
          <w:lang w:val="en-US" w:eastAsia="zh-CN"/>
        </w:rPr>
        <w:t>490元/套</w:t>
      </w:r>
      <w:r>
        <w:rPr>
          <w:rFonts w:hint="eastAsia" w:ascii="宋体" w:cs="宋体"/>
          <w:color w:val="auto"/>
          <w:highlight w:val="none"/>
        </w:rPr>
        <w:t>，报价超过最高限价为无效报价。</w:t>
      </w:r>
    </w:p>
    <w:p w14:paraId="1391482D">
      <w:pPr>
        <w:widowControl/>
        <w:spacing w:line="480" w:lineRule="exact"/>
        <w:ind w:firstLine="480" w:firstLineChars="200"/>
        <w:jc w:val="left"/>
        <w:rPr>
          <w:rFonts w:hint="eastAsia" w:ascii="宋体" w:cs="宋体"/>
          <w:color w:val="auto"/>
          <w:highlight w:val="none"/>
        </w:rPr>
      </w:pPr>
      <w:r>
        <w:rPr>
          <w:rFonts w:hint="eastAsia" w:ascii="宋体" w:cs="宋体"/>
          <w:color w:val="auto"/>
          <w:highlight w:val="none"/>
        </w:rPr>
        <w:t>采购需求：</w:t>
      </w:r>
      <w:r>
        <w:rPr>
          <w:rFonts w:hint="eastAsia" w:ascii="宋体" w:cs="宋体"/>
          <w:lang w:eastAsia="zh-CN"/>
        </w:rPr>
        <w:t>南通市市级机关第一幼儿园床上用品采购，</w:t>
      </w:r>
      <w:r>
        <w:rPr>
          <w:rFonts w:hint="eastAsia" w:ascii="宋体" w:cs="宋体"/>
          <w:color w:val="auto"/>
          <w:highlight w:val="none"/>
          <w:lang w:eastAsia="zh-CN"/>
        </w:rPr>
        <w:t>12班，数量约420套；</w:t>
      </w:r>
      <w:r>
        <w:rPr>
          <w:rFonts w:hint="eastAsia" w:ascii="宋体" w:cs="宋体"/>
          <w:color w:val="auto"/>
          <w:highlight w:val="none"/>
        </w:rPr>
        <w:t>具体内容详见项目需求。</w:t>
      </w:r>
    </w:p>
    <w:p w14:paraId="39BD814A">
      <w:pPr>
        <w:widowControl/>
        <w:spacing w:line="480" w:lineRule="exact"/>
        <w:ind w:firstLine="480" w:firstLineChars="200"/>
        <w:jc w:val="left"/>
        <w:rPr>
          <w:rFonts w:ascii="宋体" w:cs="宋体"/>
        </w:rPr>
      </w:pPr>
      <w:r>
        <w:rPr>
          <w:rFonts w:hint="eastAsia" w:ascii="宋体" w:cs="宋体"/>
        </w:rPr>
        <w:t>本项目不接受联合体报名。</w:t>
      </w:r>
    </w:p>
    <w:p w14:paraId="15BC98E0">
      <w:pPr>
        <w:widowControl/>
        <w:spacing w:line="480" w:lineRule="exact"/>
        <w:ind w:firstLine="480" w:firstLineChars="200"/>
        <w:jc w:val="left"/>
        <w:rPr>
          <w:rFonts w:ascii="宋体" w:cs="宋体"/>
        </w:rPr>
      </w:pPr>
      <w:r>
        <w:rPr>
          <w:rFonts w:hint="eastAsia" w:ascii="宋体" w:cs="宋体"/>
        </w:rPr>
        <w:t>二、申请人的资格要求：</w:t>
      </w:r>
    </w:p>
    <w:p w14:paraId="3AC165CE">
      <w:pPr>
        <w:widowControl/>
        <w:spacing w:line="480" w:lineRule="exact"/>
        <w:ind w:firstLine="480" w:firstLineChars="200"/>
        <w:jc w:val="left"/>
        <w:rPr>
          <w:rFonts w:ascii="宋体" w:cs="宋体"/>
        </w:rPr>
      </w:pPr>
      <w:r>
        <w:rPr>
          <w:rFonts w:hint="eastAsia" w:ascii="宋体" w:cs="宋体"/>
        </w:rPr>
        <w:t>（1）满足《中华人民共和国政府采购法》第二十二条之规定：</w:t>
      </w:r>
    </w:p>
    <w:p w14:paraId="2699B5D1">
      <w:pPr>
        <w:widowControl/>
        <w:spacing w:line="480" w:lineRule="exact"/>
        <w:ind w:firstLine="480" w:firstLineChars="200"/>
        <w:jc w:val="left"/>
        <w:rPr>
          <w:rFonts w:ascii="宋体" w:cs="宋体"/>
        </w:rPr>
      </w:pPr>
      <w:r>
        <w:rPr>
          <w:rFonts w:hint="eastAsia" w:ascii="宋体" w:cs="宋体"/>
        </w:rPr>
        <w:t>1.具有独立承担民事责任的能力；</w:t>
      </w:r>
    </w:p>
    <w:p w14:paraId="3AA738A6">
      <w:pPr>
        <w:widowControl/>
        <w:spacing w:line="480" w:lineRule="exact"/>
        <w:ind w:firstLine="480" w:firstLineChars="200"/>
        <w:jc w:val="left"/>
        <w:rPr>
          <w:rFonts w:ascii="宋体" w:cs="宋体"/>
        </w:rPr>
      </w:pPr>
      <w:r>
        <w:rPr>
          <w:rFonts w:hint="eastAsia" w:ascii="宋体" w:cs="宋体"/>
        </w:rPr>
        <w:t>2.具有良好的商业信誉和健全的财务会计制度；</w:t>
      </w:r>
    </w:p>
    <w:p w14:paraId="0934F3EE">
      <w:pPr>
        <w:widowControl/>
        <w:spacing w:line="480" w:lineRule="exact"/>
        <w:ind w:firstLine="480" w:firstLineChars="200"/>
        <w:jc w:val="left"/>
        <w:rPr>
          <w:rFonts w:ascii="宋体" w:cs="宋体"/>
        </w:rPr>
      </w:pPr>
      <w:r>
        <w:rPr>
          <w:rFonts w:hint="eastAsia" w:ascii="宋体" w:cs="宋体"/>
        </w:rPr>
        <w:t>3.具有履行合同所必需的设备和专业技术能力；</w:t>
      </w:r>
    </w:p>
    <w:p w14:paraId="4CB72E3B">
      <w:pPr>
        <w:widowControl/>
        <w:spacing w:line="480" w:lineRule="exact"/>
        <w:ind w:firstLine="480" w:firstLineChars="200"/>
        <w:jc w:val="left"/>
        <w:rPr>
          <w:rFonts w:ascii="宋体" w:cs="宋体"/>
        </w:rPr>
      </w:pPr>
      <w:r>
        <w:rPr>
          <w:rFonts w:hint="eastAsia" w:ascii="宋体" w:cs="宋体"/>
        </w:rPr>
        <w:t>4.参加采购活动前三年内，在经营活动中没有重大违法记录；</w:t>
      </w:r>
    </w:p>
    <w:p w14:paraId="6D518C6C">
      <w:pPr>
        <w:widowControl/>
        <w:spacing w:line="480" w:lineRule="exact"/>
        <w:ind w:firstLine="480" w:firstLineChars="200"/>
        <w:jc w:val="left"/>
        <w:rPr>
          <w:rFonts w:ascii="宋体" w:cs="宋体"/>
        </w:rPr>
      </w:pPr>
      <w:r>
        <w:rPr>
          <w:rFonts w:hint="eastAsia" w:ascii="宋体" w:cs="宋体"/>
          <w:lang w:eastAsia="zh-CN"/>
        </w:rPr>
        <w:t>（</w:t>
      </w:r>
      <w:r>
        <w:rPr>
          <w:rFonts w:hint="eastAsia" w:ascii="宋体" w:cs="宋体"/>
          <w:lang w:val="en-US" w:eastAsia="zh-CN"/>
        </w:rPr>
        <w:t>1</w:t>
      </w:r>
      <w:r>
        <w:rPr>
          <w:rFonts w:hint="eastAsia" w:ascii="宋体" w:cs="宋体"/>
          <w:lang w:eastAsia="zh-CN"/>
        </w:rPr>
        <w:t>）</w:t>
      </w:r>
      <w:r>
        <w:rPr>
          <w:rFonts w:hint="eastAsia" w:ascii="宋体" w:cs="宋体"/>
        </w:rPr>
        <w:t>未被“信用中国”网站、中国政府采购网、和国家企业信用信息公示系统列为失信被执行人名单、重大税收违法案件当事人名单、政府采购严重违法失信行为记录名单、经营异常名录、严重违法失信企业名单。</w:t>
      </w:r>
    </w:p>
    <w:p w14:paraId="14130F94">
      <w:pPr>
        <w:widowControl/>
        <w:spacing w:line="480" w:lineRule="exact"/>
        <w:ind w:firstLine="480" w:firstLineChars="200"/>
        <w:jc w:val="left"/>
        <w:rPr>
          <w:rFonts w:hint="eastAsia" w:ascii="宋体" w:cs="宋体"/>
        </w:rPr>
      </w:pPr>
      <w:r>
        <w:rPr>
          <w:rFonts w:hint="eastAsia" w:ascii="宋体" w:cs="宋体"/>
          <w:lang w:eastAsia="zh-CN"/>
        </w:rPr>
        <w:t>（</w:t>
      </w:r>
      <w:r>
        <w:rPr>
          <w:rFonts w:hint="eastAsia" w:ascii="宋体" w:cs="宋体"/>
          <w:lang w:val="en-US" w:eastAsia="zh-CN"/>
        </w:rPr>
        <w:t>2</w:t>
      </w:r>
      <w:r>
        <w:rPr>
          <w:rFonts w:hint="eastAsia" w:ascii="宋体" w:cs="宋体"/>
          <w:lang w:eastAsia="zh-CN"/>
        </w:rPr>
        <w:t>）</w:t>
      </w:r>
      <w:r>
        <w:rPr>
          <w:rFonts w:hint="eastAsia" w:ascii="宋体" w:cs="宋体"/>
        </w:rPr>
        <w:t>落实政府采购政策需满足的资格要求：</w:t>
      </w:r>
      <w:r>
        <w:rPr>
          <w:rFonts w:hint="eastAsia" w:ascii="宋体" w:cs="宋体"/>
          <w:lang w:val="en-US" w:eastAsia="zh-CN"/>
        </w:rPr>
        <w:t>无</w:t>
      </w:r>
      <w:r>
        <w:rPr>
          <w:rFonts w:hint="eastAsia" w:ascii="宋体" w:cs="宋体"/>
        </w:rPr>
        <w:t>。</w:t>
      </w:r>
    </w:p>
    <w:p w14:paraId="691007B8">
      <w:pPr>
        <w:widowControl/>
        <w:spacing w:line="480" w:lineRule="exact"/>
        <w:ind w:firstLine="480" w:firstLineChars="200"/>
        <w:jc w:val="left"/>
        <w:rPr>
          <w:rFonts w:hint="eastAsia" w:ascii="宋体" w:cs="宋体"/>
          <w:highlight w:val="none"/>
          <w:lang w:eastAsia="zh-CN"/>
        </w:rPr>
      </w:pPr>
      <w:r>
        <w:rPr>
          <w:rFonts w:hint="eastAsia" w:ascii="宋体" w:cs="宋体"/>
          <w:highlight w:val="none"/>
          <w:lang w:val="en-US" w:eastAsia="zh-CN"/>
        </w:rPr>
        <w:t>（3）</w:t>
      </w:r>
      <w:r>
        <w:rPr>
          <w:rFonts w:hint="eastAsia" w:ascii="宋体" w:hAnsi="宋体" w:cs="宋体"/>
          <w:sz w:val="24"/>
          <w:szCs w:val="24"/>
          <w:highlight w:val="none"/>
        </w:rPr>
        <w:t>供应商</w:t>
      </w:r>
      <w:r>
        <w:rPr>
          <w:rFonts w:hint="eastAsia" w:ascii="宋体" w:hAnsi="宋体" w:eastAsia="宋体" w:cs="Arial"/>
          <w:sz w:val="24"/>
          <w:szCs w:val="24"/>
          <w:highlight w:val="none"/>
        </w:rPr>
        <w:t>具有合法有效的营业执照</w:t>
      </w:r>
      <w:r>
        <w:rPr>
          <w:rFonts w:hint="eastAsia" w:ascii="宋体" w:hAnsi="宋体" w:eastAsia="宋体" w:cs="Arial"/>
          <w:sz w:val="24"/>
          <w:szCs w:val="24"/>
          <w:highlight w:val="none"/>
          <w:lang w:val="en-US" w:eastAsia="zh-CN"/>
        </w:rPr>
        <w:t>,</w:t>
      </w:r>
      <w:r>
        <w:rPr>
          <w:rFonts w:ascii="宋体" w:hAnsi="宋体" w:eastAsia="宋体" w:cs="Arial"/>
          <w:sz w:val="24"/>
          <w:szCs w:val="24"/>
          <w:highlight w:val="none"/>
        </w:rPr>
        <w:t>营业执照中的经营范围需包含</w:t>
      </w:r>
      <w:r>
        <w:rPr>
          <w:rFonts w:hint="eastAsia" w:ascii="宋体" w:hAnsi="宋体" w:eastAsia="宋体" w:cs="Arial"/>
          <w:sz w:val="24"/>
          <w:szCs w:val="24"/>
          <w:highlight w:val="none"/>
        </w:rPr>
        <w:t>床上用品或相关物品的生产或销售</w:t>
      </w:r>
      <w:r>
        <w:rPr>
          <w:rFonts w:hint="eastAsia" w:ascii="宋体" w:cs="宋体"/>
          <w:highlight w:val="none"/>
          <w:lang w:eastAsia="zh-CN"/>
        </w:rPr>
        <w:t>；</w:t>
      </w:r>
    </w:p>
    <w:p w14:paraId="464ED63E">
      <w:pPr>
        <w:widowControl/>
        <w:spacing w:line="480" w:lineRule="exact"/>
        <w:ind w:firstLine="480" w:firstLineChars="200"/>
        <w:jc w:val="left"/>
        <w:rPr>
          <w:rFonts w:ascii="宋体" w:cs="宋体"/>
        </w:rPr>
      </w:pPr>
      <w:r>
        <w:rPr>
          <w:rFonts w:hint="eastAsia" w:ascii="宋体" w:cs="宋体"/>
        </w:rPr>
        <w:t>三、获取采购文件</w:t>
      </w:r>
    </w:p>
    <w:p w14:paraId="4C0ADF19">
      <w:pPr>
        <w:widowControl/>
        <w:spacing w:line="480" w:lineRule="exact"/>
        <w:ind w:firstLine="480" w:firstLineChars="200"/>
        <w:jc w:val="left"/>
        <w:rPr>
          <w:rFonts w:ascii="宋体" w:cs="宋体"/>
          <w:u w:val="single"/>
        </w:rPr>
      </w:pPr>
      <w:r>
        <w:rPr>
          <w:rFonts w:hint="eastAsia" w:ascii="宋体" w:cs="宋体"/>
        </w:rPr>
        <w:t>时间：</w:t>
      </w:r>
      <w:r>
        <w:rPr>
          <w:rFonts w:hint="eastAsia" w:ascii="宋体" w:cs="宋体"/>
          <w:b/>
          <w:bCs/>
          <w:u w:val="single"/>
        </w:rPr>
        <w:t>公告发布之日起</w:t>
      </w:r>
      <w:r>
        <w:rPr>
          <w:rFonts w:hint="eastAsia" w:ascii="宋体" w:cs="宋体"/>
          <w:b/>
          <w:bCs/>
        </w:rPr>
        <w:t>至</w:t>
      </w:r>
      <w:r>
        <w:rPr>
          <w:rFonts w:hint="eastAsia" w:ascii="宋体" w:cs="宋体"/>
          <w:b/>
          <w:bCs/>
          <w:u w:val="single"/>
        </w:rPr>
        <w:t>202</w:t>
      </w:r>
      <w:r>
        <w:rPr>
          <w:rFonts w:hint="eastAsia" w:ascii="宋体" w:cs="宋体"/>
          <w:b/>
          <w:bCs/>
          <w:u w:val="single"/>
          <w:lang w:val="en-US" w:eastAsia="zh-CN"/>
        </w:rPr>
        <w:t>5</w:t>
      </w:r>
      <w:r>
        <w:rPr>
          <w:rFonts w:hint="eastAsia" w:ascii="宋体" w:cs="宋体"/>
          <w:b/>
          <w:bCs/>
        </w:rPr>
        <w:t>年</w:t>
      </w:r>
      <w:r>
        <w:rPr>
          <w:rFonts w:hint="eastAsia" w:ascii="宋体" w:cs="宋体"/>
          <w:b/>
          <w:bCs/>
          <w:u w:val="single"/>
          <w:lang w:val="en-US" w:eastAsia="zh-CN"/>
        </w:rPr>
        <w:t>5</w:t>
      </w:r>
      <w:r>
        <w:rPr>
          <w:rFonts w:hint="eastAsia" w:ascii="宋体" w:cs="宋体"/>
          <w:b/>
          <w:bCs/>
        </w:rPr>
        <w:t>月</w:t>
      </w:r>
      <w:r>
        <w:rPr>
          <w:rFonts w:hint="eastAsia" w:ascii="宋体" w:cs="宋体"/>
          <w:b/>
          <w:bCs/>
          <w:u w:val="single"/>
          <w:lang w:val="en-US" w:eastAsia="zh-CN"/>
        </w:rPr>
        <w:t>19</w:t>
      </w:r>
      <w:r>
        <w:rPr>
          <w:rFonts w:hint="eastAsia" w:ascii="宋体" w:cs="宋体"/>
          <w:b/>
          <w:bCs/>
        </w:rPr>
        <w:t>日</w:t>
      </w:r>
      <w:r>
        <w:rPr>
          <w:rFonts w:hint="eastAsia" w:ascii="宋体" w:cs="宋体"/>
          <w:b/>
          <w:bCs/>
          <w:lang w:val="en-US" w:eastAsia="zh-CN"/>
        </w:rPr>
        <w:t>10</w:t>
      </w:r>
      <w:r>
        <w:rPr>
          <w:rFonts w:hint="eastAsia" w:ascii="宋体" w:cs="宋体"/>
          <w:b/>
          <w:bCs/>
        </w:rPr>
        <w:t>时30分</w:t>
      </w:r>
      <w:r>
        <w:rPr>
          <w:rFonts w:hint="eastAsia" w:ascii="宋体" w:cs="宋体"/>
          <w:b/>
          <w:bCs w:val="0"/>
        </w:rPr>
        <w:t>（北京时间）</w:t>
      </w:r>
      <w:r>
        <w:rPr>
          <w:rFonts w:hint="eastAsia" w:ascii="宋体" w:cs="宋体"/>
        </w:rPr>
        <w:t>。</w:t>
      </w:r>
    </w:p>
    <w:p w14:paraId="7FABA14A">
      <w:pPr>
        <w:widowControl/>
        <w:spacing w:line="480" w:lineRule="exact"/>
        <w:ind w:firstLine="480" w:firstLineChars="200"/>
        <w:jc w:val="left"/>
        <w:rPr>
          <w:rFonts w:ascii="宋体" w:cs="宋体"/>
        </w:rPr>
      </w:pPr>
      <w:r>
        <w:rPr>
          <w:rFonts w:hint="eastAsia" w:ascii="宋体" w:cs="宋体"/>
          <w:lang w:val="en-US" w:eastAsia="zh-CN"/>
        </w:rPr>
        <w:t>方式</w:t>
      </w:r>
      <w:r>
        <w:rPr>
          <w:rFonts w:hint="eastAsia" w:ascii="宋体" w:cs="宋体"/>
        </w:rPr>
        <w:t>：</w:t>
      </w:r>
      <w:r>
        <w:rPr>
          <w:rFonts w:hint="eastAsia" w:ascii="宋体" w:cs="宋体"/>
          <w:lang w:val="en-US" w:eastAsia="zh-CN"/>
        </w:rPr>
        <w:t>自行下载</w:t>
      </w:r>
      <w:r>
        <w:rPr>
          <w:rFonts w:hint="eastAsia" w:ascii="宋体" w:cs="宋体"/>
        </w:rPr>
        <w:t>。</w:t>
      </w:r>
    </w:p>
    <w:p w14:paraId="18F9488D">
      <w:pPr>
        <w:widowControl/>
        <w:spacing w:line="480" w:lineRule="exact"/>
        <w:ind w:firstLine="480" w:firstLineChars="200"/>
        <w:jc w:val="left"/>
        <w:rPr>
          <w:rFonts w:ascii="宋体" w:cs="宋体"/>
        </w:rPr>
      </w:pPr>
      <w:r>
        <w:rPr>
          <w:rFonts w:hint="eastAsia" w:ascii="宋体" w:cs="宋体"/>
        </w:rPr>
        <w:t>四、响应文件的提交</w:t>
      </w:r>
    </w:p>
    <w:p w14:paraId="3E434F03">
      <w:pPr>
        <w:widowControl/>
        <w:spacing w:line="480" w:lineRule="exact"/>
        <w:ind w:firstLine="480" w:firstLineChars="200"/>
        <w:jc w:val="left"/>
        <w:rPr>
          <w:rFonts w:hint="eastAsia" w:ascii="宋体" w:cs="宋体" w:eastAsiaTheme="minorEastAsia"/>
          <w:lang w:eastAsia="zh-CN"/>
        </w:rPr>
      </w:pPr>
      <w:r>
        <w:rPr>
          <w:rFonts w:hint="eastAsia" w:ascii="宋体" w:cs="宋体"/>
        </w:rPr>
        <w:t>截止时间：</w:t>
      </w:r>
      <w:r>
        <w:rPr>
          <w:rFonts w:hint="eastAsia" w:ascii="宋体" w:cs="宋体"/>
          <w:b/>
          <w:bCs/>
          <w:u w:val="single"/>
        </w:rPr>
        <w:t>202</w:t>
      </w:r>
      <w:r>
        <w:rPr>
          <w:rFonts w:hint="eastAsia" w:ascii="宋体" w:cs="宋体"/>
          <w:b/>
          <w:bCs/>
          <w:u w:val="single"/>
          <w:lang w:val="en-US" w:eastAsia="zh-CN"/>
        </w:rPr>
        <w:t>5</w:t>
      </w:r>
      <w:r>
        <w:rPr>
          <w:rFonts w:hint="eastAsia" w:ascii="宋体" w:cs="宋体"/>
          <w:b/>
          <w:bCs/>
        </w:rPr>
        <w:t>年</w:t>
      </w:r>
      <w:r>
        <w:rPr>
          <w:rFonts w:hint="eastAsia" w:ascii="宋体" w:cs="宋体"/>
          <w:b/>
          <w:bCs/>
          <w:u w:val="single"/>
          <w:lang w:val="en-US" w:eastAsia="zh-CN"/>
        </w:rPr>
        <w:t>5</w:t>
      </w:r>
      <w:r>
        <w:rPr>
          <w:rFonts w:hint="eastAsia" w:ascii="宋体" w:cs="宋体"/>
          <w:b/>
          <w:bCs/>
        </w:rPr>
        <w:t>月</w:t>
      </w:r>
      <w:r>
        <w:rPr>
          <w:rFonts w:hint="eastAsia" w:ascii="宋体" w:cs="宋体"/>
          <w:b/>
          <w:bCs/>
          <w:u w:val="single"/>
          <w:lang w:val="en-US" w:eastAsia="zh-CN"/>
        </w:rPr>
        <w:t>19</w:t>
      </w:r>
      <w:r>
        <w:rPr>
          <w:rFonts w:hint="eastAsia" w:ascii="宋体" w:cs="宋体"/>
          <w:b/>
          <w:bCs/>
        </w:rPr>
        <w:t>日</w:t>
      </w:r>
      <w:r>
        <w:rPr>
          <w:rFonts w:ascii="宋体" w:cs="宋体"/>
          <w:b/>
          <w:bCs/>
        </w:rPr>
        <w:t>1</w:t>
      </w:r>
      <w:r>
        <w:rPr>
          <w:rFonts w:hint="eastAsia" w:ascii="宋体" w:cs="宋体"/>
          <w:b/>
          <w:bCs/>
          <w:lang w:val="en-US" w:eastAsia="zh-CN"/>
        </w:rPr>
        <w:t>0</w:t>
      </w:r>
      <w:r>
        <w:rPr>
          <w:rFonts w:hint="eastAsia" w:ascii="宋体" w:cs="宋体"/>
          <w:b/>
          <w:bCs/>
        </w:rPr>
        <w:t>时30分</w:t>
      </w:r>
      <w:r>
        <w:rPr>
          <w:rFonts w:hint="eastAsia" w:ascii="宋体" w:cs="宋体"/>
          <w:b/>
          <w:bCs w:val="0"/>
        </w:rPr>
        <w:t>（北京时间）</w:t>
      </w:r>
      <w:r>
        <w:rPr>
          <w:rFonts w:hint="eastAsia" w:ascii="宋体" w:cs="宋体"/>
          <w:b/>
          <w:bCs w:val="0"/>
          <w:lang w:eastAsia="zh-CN"/>
        </w:rPr>
        <w:t>。</w:t>
      </w:r>
    </w:p>
    <w:p w14:paraId="4490ABFF">
      <w:pPr>
        <w:spacing w:line="360" w:lineRule="auto"/>
        <w:ind w:firstLine="480" w:firstLineChars="200"/>
        <w:rPr>
          <w:rFonts w:ascii="宋体" w:hAnsi="宋体"/>
          <w:color w:val="FF0000"/>
          <w:kern w:val="0"/>
          <w:sz w:val="24"/>
          <w:highlight w:val="none"/>
        </w:rPr>
      </w:pPr>
      <w:r>
        <w:rPr>
          <w:rFonts w:hint="eastAsia" w:ascii="宋体" w:cs="宋体"/>
        </w:rPr>
        <w:t>地点</w:t>
      </w:r>
      <w:r>
        <w:rPr>
          <w:rFonts w:hint="eastAsia" w:ascii="宋体" w:cs="宋体"/>
          <w:color w:val="auto"/>
        </w:rPr>
        <w:t>：</w:t>
      </w:r>
      <w:r>
        <w:rPr>
          <w:rFonts w:hint="eastAsia" w:ascii="宋体" w:hAnsi="宋体"/>
          <w:b/>
          <w:bCs/>
          <w:color w:val="auto"/>
          <w:kern w:val="0"/>
          <w:sz w:val="24"/>
          <w:highlight w:val="none"/>
          <w:u w:val="single"/>
          <w:lang w:val="en-US" w:eastAsia="zh-CN"/>
        </w:rPr>
        <w:t>南通市世纪大道68号，南通市市级机关第一幼儿园（新城分园）二楼会议室，</w:t>
      </w:r>
      <w:r>
        <w:rPr>
          <w:rFonts w:hint="eastAsia" w:ascii="宋体" w:hAnsi="宋体"/>
          <w:b/>
          <w:color w:val="auto"/>
          <w:kern w:val="0"/>
          <w:sz w:val="24"/>
          <w:highlight w:val="none"/>
          <w:u w:val="single"/>
        </w:rPr>
        <w:t>如有变动，另行通知。</w:t>
      </w:r>
    </w:p>
    <w:p w14:paraId="735DAB87">
      <w:pPr>
        <w:widowControl/>
        <w:spacing w:line="480" w:lineRule="exact"/>
        <w:ind w:firstLine="480" w:firstLineChars="200"/>
        <w:jc w:val="left"/>
        <w:rPr>
          <w:rFonts w:ascii="宋体" w:cs="宋体"/>
        </w:rPr>
      </w:pPr>
      <w:r>
        <w:rPr>
          <w:rFonts w:hint="eastAsia" w:ascii="宋体" w:cs="宋体"/>
        </w:rPr>
        <w:t>五、开启</w:t>
      </w:r>
    </w:p>
    <w:p w14:paraId="54399482">
      <w:pPr>
        <w:widowControl/>
        <w:spacing w:line="480" w:lineRule="exact"/>
        <w:ind w:firstLine="480" w:firstLineChars="200"/>
        <w:jc w:val="left"/>
        <w:rPr>
          <w:rFonts w:hint="eastAsia" w:ascii="宋体" w:cs="宋体" w:eastAsiaTheme="minorEastAsia"/>
          <w:lang w:eastAsia="zh-CN"/>
        </w:rPr>
      </w:pPr>
      <w:r>
        <w:rPr>
          <w:rFonts w:hint="eastAsia" w:ascii="宋体" w:cs="宋体"/>
        </w:rPr>
        <w:t>时间：</w:t>
      </w:r>
      <w:r>
        <w:rPr>
          <w:rFonts w:hint="eastAsia" w:ascii="宋体" w:cs="宋体"/>
          <w:b/>
          <w:bCs/>
          <w:u w:val="single"/>
        </w:rPr>
        <w:t>202</w:t>
      </w:r>
      <w:r>
        <w:rPr>
          <w:rFonts w:hint="eastAsia" w:ascii="宋体" w:cs="宋体"/>
          <w:b/>
          <w:bCs/>
          <w:u w:val="single"/>
          <w:lang w:val="en-US" w:eastAsia="zh-CN"/>
        </w:rPr>
        <w:t>5</w:t>
      </w:r>
      <w:r>
        <w:rPr>
          <w:rFonts w:hint="eastAsia" w:ascii="宋体" w:cs="宋体"/>
          <w:b/>
          <w:bCs/>
        </w:rPr>
        <w:t>年</w:t>
      </w:r>
      <w:r>
        <w:rPr>
          <w:rFonts w:hint="eastAsia" w:ascii="宋体" w:cs="宋体"/>
          <w:b/>
          <w:bCs/>
          <w:u w:val="single"/>
          <w:lang w:val="en-US" w:eastAsia="zh-CN"/>
        </w:rPr>
        <w:t>5</w:t>
      </w:r>
      <w:r>
        <w:rPr>
          <w:rFonts w:hint="eastAsia" w:ascii="宋体" w:cs="宋体"/>
          <w:b/>
          <w:bCs/>
        </w:rPr>
        <w:t>月</w:t>
      </w:r>
      <w:r>
        <w:rPr>
          <w:rFonts w:hint="eastAsia" w:ascii="宋体" w:cs="宋体"/>
          <w:b/>
          <w:bCs/>
          <w:u w:val="single"/>
          <w:lang w:val="en-US" w:eastAsia="zh-CN"/>
        </w:rPr>
        <w:t>19</w:t>
      </w:r>
      <w:r>
        <w:rPr>
          <w:rFonts w:hint="eastAsia" w:ascii="宋体" w:cs="宋体"/>
          <w:b/>
          <w:bCs/>
        </w:rPr>
        <w:t>日</w:t>
      </w:r>
      <w:r>
        <w:rPr>
          <w:rFonts w:hint="eastAsia" w:ascii="宋体" w:cs="宋体"/>
          <w:b/>
          <w:bCs/>
          <w:lang w:val="en-US" w:eastAsia="zh-CN"/>
        </w:rPr>
        <w:t>10</w:t>
      </w:r>
      <w:r>
        <w:rPr>
          <w:rFonts w:hint="eastAsia" w:ascii="宋体" w:cs="宋体"/>
          <w:b/>
          <w:bCs/>
        </w:rPr>
        <w:t>时30分</w:t>
      </w:r>
      <w:r>
        <w:rPr>
          <w:rFonts w:hint="eastAsia" w:ascii="宋体" w:cs="宋体"/>
          <w:b/>
          <w:bCs w:val="0"/>
        </w:rPr>
        <w:t>（北京时间）</w:t>
      </w:r>
      <w:r>
        <w:rPr>
          <w:rFonts w:hint="eastAsia" w:ascii="宋体" w:cs="宋体"/>
          <w:b/>
          <w:bCs w:val="0"/>
          <w:lang w:eastAsia="zh-CN"/>
        </w:rPr>
        <w:t>。</w:t>
      </w:r>
    </w:p>
    <w:p w14:paraId="440E3881">
      <w:pPr>
        <w:spacing w:line="360" w:lineRule="auto"/>
        <w:ind w:firstLine="480" w:firstLineChars="200"/>
        <w:rPr>
          <w:rFonts w:ascii="宋体" w:hAnsi="宋体"/>
          <w:color w:val="FF0000"/>
          <w:kern w:val="0"/>
          <w:sz w:val="24"/>
          <w:highlight w:val="none"/>
        </w:rPr>
      </w:pPr>
      <w:r>
        <w:rPr>
          <w:rFonts w:hint="eastAsia" w:ascii="宋体" w:cs="宋体"/>
        </w:rPr>
        <w:t>地点：</w:t>
      </w:r>
      <w:r>
        <w:rPr>
          <w:rFonts w:hint="eastAsia" w:ascii="宋体" w:hAnsi="宋体"/>
          <w:b/>
          <w:bCs/>
          <w:color w:val="auto"/>
          <w:kern w:val="0"/>
          <w:sz w:val="24"/>
          <w:highlight w:val="none"/>
          <w:u w:val="single"/>
          <w:lang w:val="en-US" w:eastAsia="zh-CN"/>
        </w:rPr>
        <w:t>南通市世纪大道68号，南通市市级机关第一幼儿园（新城分园）二楼会议室</w:t>
      </w:r>
      <w:r>
        <w:rPr>
          <w:rFonts w:hint="eastAsia" w:ascii="宋体" w:hAnsi="宋体"/>
          <w:b/>
          <w:bCs/>
          <w:color w:val="auto"/>
          <w:kern w:val="0"/>
          <w:sz w:val="24"/>
          <w:highlight w:val="none"/>
          <w:u w:val="single"/>
        </w:rPr>
        <w:t>，</w:t>
      </w:r>
      <w:r>
        <w:rPr>
          <w:rFonts w:hint="eastAsia" w:ascii="宋体" w:hAnsi="宋体"/>
          <w:b/>
          <w:color w:val="auto"/>
          <w:kern w:val="0"/>
          <w:sz w:val="24"/>
          <w:highlight w:val="none"/>
          <w:u w:val="single"/>
        </w:rPr>
        <w:t>如有变动，另行通知。</w:t>
      </w:r>
    </w:p>
    <w:p w14:paraId="55CFBEAB">
      <w:pPr>
        <w:widowControl/>
        <w:spacing w:line="480" w:lineRule="exact"/>
        <w:ind w:firstLine="480" w:firstLineChars="200"/>
        <w:jc w:val="left"/>
        <w:rPr>
          <w:rFonts w:ascii="宋体" w:cs="宋体"/>
        </w:rPr>
      </w:pPr>
      <w:r>
        <w:rPr>
          <w:rFonts w:hint="eastAsia" w:ascii="宋体" w:cs="宋体"/>
        </w:rPr>
        <w:t>六、公告期限</w:t>
      </w:r>
    </w:p>
    <w:p w14:paraId="55CD1076">
      <w:pPr>
        <w:widowControl/>
        <w:spacing w:line="480" w:lineRule="exact"/>
        <w:ind w:firstLine="480" w:firstLineChars="200"/>
        <w:jc w:val="left"/>
        <w:rPr>
          <w:rFonts w:ascii="宋体" w:cs="宋体"/>
        </w:rPr>
      </w:pPr>
      <w:r>
        <w:rPr>
          <w:rFonts w:hint="eastAsia" w:ascii="宋体" w:cs="宋体"/>
        </w:rPr>
        <w:t>自本公告发布之日起3个工作日</w:t>
      </w:r>
    </w:p>
    <w:p w14:paraId="394EE1DC">
      <w:pPr>
        <w:widowControl/>
        <w:spacing w:line="480" w:lineRule="exact"/>
        <w:ind w:firstLine="480" w:firstLineChars="200"/>
        <w:jc w:val="left"/>
        <w:rPr>
          <w:rFonts w:ascii="宋体" w:cs="宋体"/>
        </w:rPr>
      </w:pPr>
      <w:r>
        <w:rPr>
          <w:rFonts w:hint="eastAsia" w:ascii="宋体" w:cs="宋体"/>
        </w:rPr>
        <w:t>七、其他补充事宜</w:t>
      </w:r>
    </w:p>
    <w:p w14:paraId="6441CBBE">
      <w:pPr>
        <w:widowControl/>
        <w:spacing w:line="480" w:lineRule="exact"/>
        <w:ind w:firstLine="480" w:firstLineChars="200"/>
        <w:jc w:val="left"/>
        <w:rPr>
          <w:rFonts w:ascii="宋体" w:cs="宋体"/>
        </w:rPr>
      </w:pPr>
      <w:r>
        <w:rPr>
          <w:rFonts w:hint="eastAsia" w:ascii="宋体" w:cs="宋体"/>
        </w:rPr>
        <w:t>1. 谈判有效期：响应文件及有关承诺文件有效期为提交响应文件截止时间起60日历天。</w:t>
      </w:r>
    </w:p>
    <w:p w14:paraId="39AB5AC4">
      <w:pPr>
        <w:widowControl/>
        <w:spacing w:line="480" w:lineRule="exact"/>
        <w:ind w:firstLine="480" w:firstLineChars="200"/>
        <w:jc w:val="left"/>
        <w:rPr>
          <w:rFonts w:ascii="宋体" w:cs="宋体"/>
        </w:rPr>
      </w:pPr>
      <w:r>
        <w:rPr>
          <w:rFonts w:hint="eastAsia" w:ascii="宋体" w:cs="宋体"/>
        </w:rPr>
        <w:t>2.供应商在采购过程中存在向竞争性谈判小组成员行贿或者提供其他不正当利益；成交后无正当理由拒不与采购人签订采购合同；未按照采购文件确定的事项签订采购合同；将采购合同转包；提供假冒伪劣产品；擅自变更、中止或者终止采购合同；捏造事实、提供虚假材料或者以非法手段取得证明材料进行投诉、恶意串通等行为的，采购人将报告采购监管部门，按照《中华人民共和国政府采购法》第七十二条、七十三条、七十四条等规定依法处理。</w:t>
      </w:r>
    </w:p>
    <w:p w14:paraId="7EF067C2">
      <w:pPr>
        <w:widowControl/>
        <w:spacing w:line="480" w:lineRule="exact"/>
        <w:ind w:firstLine="480" w:firstLineChars="200"/>
        <w:jc w:val="left"/>
        <w:rPr>
          <w:rFonts w:ascii="宋体" w:cs="宋体"/>
        </w:rPr>
      </w:pPr>
      <w:r>
        <w:rPr>
          <w:rFonts w:hint="eastAsia" w:ascii="宋体" w:cs="宋体"/>
        </w:rPr>
        <w:t>八、凡对本次采购提出询问，请按以下方式联系。</w:t>
      </w:r>
    </w:p>
    <w:p w14:paraId="57AE3754">
      <w:pPr>
        <w:widowControl/>
        <w:spacing w:line="480" w:lineRule="exact"/>
        <w:ind w:firstLine="480" w:firstLineChars="200"/>
        <w:jc w:val="left"/>
        <w:rPr>
          <w:rFonts w:ascii="宋体" w:cs="宋体"/>
        </w:rPr>
      </w:pPr>
      <w:r>
        <w:rPr>
          <w:rFonts w:hint="eastAsia" w:ascii="宋体" w:cs="宋体"/>
        </w:rPr>
        <w:t>1、采购人信息</w:t>
      </w:r>
    </w:p>
    <w:p w14:paraId="19849BE7">
      <w:pPr>
        <w:widowControl/>
        <w:spacing w:line="480" w:lineRule="exact"/>
        <w:ind w:firstLine="480" w:firstLineChars="200"/>
        <w:jc w:val="left"/>
        <w:rPr>
          <w:rFonts w:hint="eastAsia" w:ascii="宋体" w:cs="宋体"/>
          <w:lang w:eastAsia="zh-CN"/>
        </w:rPr>
      </w:pPr>
      <w:r>
        <w:rPr>
          <w:rFonts w:hint="eastAsia" w:ascii="宋体" w:cs="宋体"/>
          <w:bCs/>
        </w:rPr>
        <w:t>采购人</w:t>
      </w:r>
      <w:r>
        <w:rPr>
          <w:rFonts w:hint="eastAsia" w:ascii="宋体" w:cs="宋体"/>
        </w:rPr>
        <w:t>：</w:t>
      </w:r>
      <w:r>
        <w:rPr>
          <w:rFonts w:hint="eastAsia" w:ascii="宋体" w:cs="宋体"/>
          <w:lang w:eastAsia="zh-CN"/>
        </w:rPr>
        <w:t>南通市市级机关第一幼儿园</w:t>
      </w:r>
    </w:p>
    <w:p w14:paraId="47C14598">
      <w:pPr>
        <w:widowControl/>
        <w:spacing w:line="480" w:lineRule="exact"/>
        <w:ind w:firstLine="480" w:firstLineChars="200"/>
        <w:jc w:val="left"/>
        <w:rPr>
          <w:rFonts w:hint="default" w:ascii="宋体" w:cs="宋体" w:eastAsiaTheme="minorEastAsia"/>
          <w:lang w:val="en-US" w:eastAsia="zh-CN"/>
        </w:rPr>
      </w:pPr>
      <w:r>
        <w:rPr>
          <w:rFonts w:hint="eastAsia" w:ascii="宋体" w:cs="宋体"/>
          <w:lang w:eastAsia="zh-CN"/>
        </w:rPr>
        <w:t>联系人：张女士</w:t>
      </w:r>
      <w:r>
        <w:rPr>
          <w:rFonts w:hint="eastAsia" w:ascii="宋体" w:cs="宋体"/>
          <w:lang w:val="en-US" w:eastAsia="zh-CN"/>
        </w:rPr>
        <w:t xml:space="preserve">   联系方式：13862993599</w:t>
      </w:r>
    </w:p>
    <w:p w14:paraId="38CA8F49">
      <w:pPr>
        <w:widowControl/>
        <w:spacing w:line="480" w:lineRule="exact"/>
        <w:ind w:firstLine="480" w:firstLineChars="200"/>
        <w:jc w:val="left"/>
        <w:rPr>
          <w:rFonts w:ascii="宋体" w:cs="宋体"/>
        </w:rPr>
      </w:pPr>
      <w:r>
        <w:rPr>
          <w:rFonts w:hint="eastAsia" w:ascii="宋体" w:cs="宋体"/>
        </w:rPr>
        <w:t>2、采购代理机构信息</w:t>
      </w:r>
    </w:p>
    <w:p w14:paraId="2E21C806">
      <w:pPr>
        <w:widowControl/>
        <w:spacing w:line="480" w:lineRule="exact"/>
        <w:ind w:firstLine="480" w:firstLineChars="200"/>
        <w:jc w:val="left"/>
        <w:rPr>
          <w:rFonts w:hint="eastAsia" w:ascii="宋体" w:cs="宋体"/>
          <w:lang w:eastAsia="zh-CN"/>
        </w:rPr>
      </w:pPr>
      <w:r>
        <w:rPr>
          <w:rFonts w:hint="eastAsia" w:ascii="宋体" w:cs="宋体"/>
        </w:rPr>
        <w:t>名称：</w:t>
      </w:r>
      <w:r>
        <w:rPr>
          <w:rFonts w:hint="eastAsia" w:ascii="宋体" w:cs="宋体"/>
          <w:lang w:eastAsia="zh-CN"/>
        </w:rPr>
        <w:t>中证房地产评估造价集团有限公司</w:t>
      </w:r>
    </w:p>
    <w:p w14:paraId="208EDD27">
      <w:pPr>
        <w:widowControl/>
        <w:spacing w:line="480" w:lineRule="exact"/>
        <w:ind w:firstLine="480" w:firstLineChars="200"/>
        <w:jc w:val="left"/>
        <w:rPr>
          <w:rFonts w:hint="eastAsia" w:ascii="宋体" w:cs="宋体"/>
          <w:lang w:eastAsia="zh-CN"/>
        </w:rPr>
      </w:pPr>
      <w:r>
        <w:rPr>
          <w:rFonts w:hint="eastAsia" w:ascii="宋体" w:cs="宋体"/>
        </w:rPr>
        <w:t>地址：</w:t>
      </w:r>
      <w:r>
        <w:rPr>
          <w:rFonts w:hint="eastAsia" w:ascii="宋体" w:cs="宋体"/>
          <w:lang w:eastAsia="zh-CN"/>
        </w:rPr>
        <w:t>南通市崇川区工农路358号12层</w:t>
      </w:r>
    </w:p>
    <w:p w14:paraId="13F8EC08">
      <w:pPr>
        <w:widowControl/>
        <w:spacing w:line="480" w:lineRule="exact"/>
        <w:ind w:firstLine="480" w:firstLineChars="200"/>
        <w:jc w:val="left"/>
        <w:rPr>
          <w:rFonts w:hint="eastAsia" w:ascii="宋体" w:cs="宋体"/>
          <w:lang w:val="zh-CN"/>
        </w:rPr>
      </w:pPr>
      <w:r>
        <w:rPr>
          <w:rFonts w:hint="eastAsia" w:ascii="宋体" w:cs="宋体"/>
          <w:lang w:val="zh-CN"/>
        </w:rPr>
        <w:t xml:space="preserve">联 系 人：张林丽    联系方式：13646287155  </w:t>
      </w:r>
    </w:p>
    <w:p w14:paraId="5EFC2B8F">
      <w:pPr>
        <w:widowControl/>
        <w:spacing w:line="480" w:lineRule="exact"/>
        <w:ind w:firstLine="480" w:firstLineChars="200"/>
        <w:jc w:val="left"/>
        <w:rPr>
          <w:rFonts w:hint="eastAsia" w:ascii="宋体" w:cs="宋体"/>
          <w:lang w:val="zh-CN"/>
        </w:rPr>
      </w:pPr>
      <w:r>
        <w:rPr>
          <w:rFonts w:hint="eastAsia" w:ascii="宋体" w:cs="宋体"/>
          <w:lang w:val="zh-CN"/>
        </w:rPr>
        <w:t>邮箱：</w:t>
      </w:r>
      <w:r>
        <w:rPr>
          <w:rFonts w:hint="eastAsia" w:ascii="宋体" w:cs="宋体"/>
          <w:lang w:val="zh-CN"/>
        </w:rPr>
        <w:fldChar w:fldCharType="begin"/>
      </w:r>
      <w:r>
        <w:rPr>
          <w:rFonts w:hint="eastAsia" w:ascii="宋体" w:cs="宋体"/>
          <w:lang w:val="zh-CN"/>
        </w:rPr>
        <w:instrText xml:space="preserve"> HYPERLINK "mailto:1034154814@qq.com" </w:instrText>
      </w:r>
      <w:r>
        <w:rPr>
          <w:rFonts w:hint="eastAsia" w:ascii="宋体" w:cs="宋体"/>
          <w:lang w:val="zh-CN"/>
        </w:rPr>
        <w:fldChar w:fldCharType="separate"/>
      </w:r>
      <w:r>
        <w:rPr>
          <w:rFonts w:hint="eastAsia" w:ascii="宋体" w:cs="宋体"/>
          <w:lang w:val="zh-CN"/>
        </w:rPr>
        <w:t>1034154814@qq.com</w:t>
      </w:r>
      <w:r>
        <w:rPr>
          <w:rFonts w:hint="eastAsia" w:ascii="宋体" w:cs="宋体"/>
          <w:lang w:val="zh-CN"/>
        </w:rPr>
        <w:fldChar w:fldCharType="end"/>
      </w:r>
    </w:p>
    <w:p w14:paraId="32235DDD">
      <w:pPr>
        <w:pStyle w:val="3"/>
        <w:keepNext w:val="0"/>
        <w:keepLines w:val="0"/>
        <w:adjustRightInd w:val="0"/>
        <w:snapToGrid w:val="0"/>
        <w:spacing w:before="0" w:after="0" w:line="800" w:lineRule="exact"/>
        <w:jc w:val="center"/>
        <w:textAlignment w:val="baseline"/>
        <w:rPr>
          <w:rFonts w:ascii="宋体" w:hAnsi="宋体" w:eastAsia="宋体"/>
          <w:w w:val="80"/>
        </w:rPr>
      </w:pPr>
      <w:r>
        <w:rPr>
          <w:rFonts w:hint="eastAsia" w:ascii="宋体" w:hAnsi="宋体" w:eastAsia="宋体"/>
          <w:w w:val="80"/>
        </w:rPr>
        <w:t>第二章  供应商</w:t>
      </w:r>
      <w:r>
        <w:rPr>
          <w:rFonts w:ascii="宋体" w:hAnsi="宋体" w:eastAsia="宋体"/>
          <w:w w:val="80"/>
        </w:rPr>
        <w:t>须知</w:t>
      </w:r>
    </w:p>
    <w:p w14:paraId="43D65DD1"/>
    <w:p w14:paraId="625CACE3">
      <w:pPr>
        <w:ind w:firstLine="482" w:firstLineChars="200"/>
        <w:rPr>
          <w:rFonts w:ascii="宋体" w:hAnsi="宋体"/>
          <w:b/>
          <w:szCs w:val="21"/>
        </w:rPr>
      </w:pPr>
      <w:r>
        <w:rPr>
          <w:rFonts w:hint="eastAsia" w:ascii="宋体" w:hAnsi="宋体"/>
          <w:b/>
          <w:szCs w:val="21"/>
        </w:rPr>
        <w:t>一、谈判总则</w:t>
      </w:r>
    </w:p>
    <w:p w14:paraId="30A62A79">
      <w:pPr>
        <w:ind w:firstLine="480" w:firstLineChars="200"/>
        <w:rPr>
          <w:rFonts w:ascii="宋体" w:hAnsi="宋体"/>
          <w:szCs w:val="21"/>
        </w:rPr>
      </w:pPr>
      <w:r>
        <w:rPr>
          <w:rFonts w:hint="eastAsia" w:ascii="宋体" w:hAnsi="宋体"/>
          <w:szCs w:val="21"/>
        </w:rPr>
        <w:t>1.适用范围</w:t>
      </w:r>
    </w:p>
    <w:p w14:paraId="5A014FAD">
      <w:pPr>
        <w:ind w:firstLine="480" w:firstLineChars="200"/>
        <w:rPr>
          <w:rFonts w:ascii="宋体" w:hAnsi="宋体"/>
          <w:szCs w:val="21"/>
        </w:rPr>
      </w:pPr>
      <w:r>
        <w:rPr>
          <w:rFonts w:hint="eastAsia" w:ascii="宋体" w:hAnsi="宋体"/>
          <w:szCs w:val="21"/>
        </w:rPr>
        <w:t>1.1 本竞争性谈判文件（以下简称谈判文件）仅适用此项目。</w:t>
      </w:r>
    </w:p>
    <w:p w14:paraId="3E589559">
      <w:pPr>
        <w:ind w:firstLine="480" w:firstLineChars="200"/>
        <w:rPr>
          <w:rFonts w:ascii="宋体" w:hAnsi="宋体"/>
          <w:szCs w:val="21"/>
        </w:rPr>
      </w:pPr>
      <w:r>
        <w:rPr>
          <w:rFonts w:hint="eastAsia" w:ascii="宋体" w:hAnsi="宋体"/>
          <w:szCs w:val="21"/>
        </w:rPr>
        <w:t>2.项目采购方式</w:t>
      </w:r>
    </w:p>
    <w:p w14:paraId="25EC8D8D">
      <w:pPr>
        <w:ind w:firstLine="480" w:firstLineChars="200"/>
        <w:rPr>
          <w:rFonts w:ascii="宋体" w:hAnsi="宋体"/>
          <w:szCs w:val="21"/>
        </w:rPr>
      </w:pPr>
      <w:r>
        <w:rPr>
          <w:rFonts w:hint="eastAsia" w:ascii="宋体" w:hAnsi="宋体"/>
          <w:szCs w:val="21"/>
        </w:rPr>
        <w:t>2.1本次采购采取竞争性谈判的方式。</w:t>
      </w:r>
    </w:p>
    <w:p w14:paraId="274E245E">
      <w:pPr>
        <w:ind w:firstLine="480" w:firstLineChars="200"/>
        <w:rPr>
          <w:rFonts w:ascii="宋体" w:hAnsi="宋体"/>
          <w:szCs w:val="21"/>
        </w:rPr>
      </w:pPr>
      <w:r>
        <w:rPr>
          <w:rFonts w:hint="eastAsia" w:ascii="宋体" w:hAnsi="宋体"/>
          <w:szCs w:val="21"/>
        </w:rPr>
        <w:t>3.合格的谈判供应商</w:t>
      </w:r>
    </w:p>
    <w:p w14:paraId="36A08653">
      <w:pPr>
        <w:tabs>
          <w:tab w:val="left" w:pos="900"/>
        </w:tabs>
        <w:ind w:firstLine="480" w:firstLineChars="200"/>
        <w:rPr>
          <w:rFonts w:ascii="宋体" w:hAnsi="宋体"/>
          <w:szCs w:val="21"/>
        </w:rPr>
      </w:pPr>
      <w:r>
        <w:rPr>
          <w:rFonts w:hint="eastAsia" w:ascii="宋体" w:hAnsi="宋体"/>
          <w:szCs w:val="21"/>
        </w:rPr>
        <w:t>3.1满足本谈判文件“竞争性谈判采购邀请”中合格谈判供应商资格要求的规定。</w:t>
      </w:r>
    </w:p>
    <w:p w14:paraId="08AB87CA">
      <w:pPr>
        <w:tabs>
          <w:tab w:val="left" w:pos="900"/>
        </w:tabs>
        <w:ind w:firstLine="480" w:firstLineChars="200"/>
        <w:rPr>
          <w:rFonts w:ascii="宋体" w:hAnsi="宋体"/>
          <w:szCs w:val="21"/>
        </w:rPr>
      </w:pPr>
      <w:r>
        <w:rPr>
          <w:rFonts w:hint="eastAsia" w:ascii="宋体" w:hAnsi="宋体"/>
          <w:szCs w:val="21"/>
        </w:rPr>
        <w:t>3.2 满足本谈判文件实质性要求和条件的规定。</w:t>
      </w:r>
    </w:p>
    <w:p w14:paraId="5F8CF982">
      <w:pPr>
        <w:ind w:firstLine="480" w:firstLineChars="200"/>
        <w:rPr>
          <w:rFonts w:ascii="宋体" w:hAnsi="宋体"/>
          <w:szCs w:val="21"/>
        </w:rPr>
      </w:pPr>
      <w:r>
        <w:rPr>
          <w:rFonts w:hint="eastAsia" w:ascii="宋体" w:hAnsi="宋体"/>
          <w:szCs w:val="21"/>
        </w:rPr>
        <w:t>4.参加谈判费用</w:t>
      </w:r>
    </w:p>
    <w:p w14:paraId="73297C07">
      <w:pPr>
        <w:tabs>
          <w:tab w:val="left" w:pos="900"/>
        </w:tabs>
        <w:ind w:firstLine="480" w:firstLineChars="200"/>
        <w:rPr>
          <w:rFonts w:ascii="宋体" w:hAnsi="宋体"/>
          <w:szCs w:val="21"/>
        </w:rPr>
      </w:pPr>
      <w:r>
        <w:rPr>
          <w:rFonts w:hint="eastAsia" w:ascii="宋体" w:hAnsi="宋体"/>
          <w:szCs w:val="21"/>
        </w:rPr>
        <w:t>4.1 参加谈判供应商应自行承担所有与参加谈判有关的费用。不论最终的成交结果如何，本代理机构（以下简称代理机构）在任何情况下均无义务和责任承担这些费用。</w:t>
      </w:r>
    </w:p>
    <w:p w14:paraId="2FB4A6B6">
      <w:pPr>
        <w:tabs>
          <w:tab w:val="left" w:pos="900"/>
        </w:tabs>
        <w:ind w:firstLine="480" w:firstLineChars="200"/>
        <w:rPr>
          <w:rFonts w:ascii="宋体" w:hAnsi="宋体"/>
          <w:b w:val="0"/>
          <w:bCs w:val="0"/>
          <w:szCs w:val="21"/>
        </w:rPr>
      </w:pPr>
      <w:r>
        <w:rPr>
          <w:rFonts w:hint="eastAsia" w:ascii="宋体" w:hAnsi="宋体"/>
          <w:b w:val="0"/>
          <w:bCs w:val="0"/>
          <w:szCs w:val="21"/>
        </w:rPr>
        <w:t>4.2</w:t>
      </w:r>
      <w:r>
        <w:rPr>
          <w:rFonts w:ascii="宋体" w:hAnsi="宋体"/>
          <w:b w:val="0"/>
          <w:bCs w:val="0"/>
          <w:szCs w:val="21"/>
        </w:rPr>
        <w:t>谈判供应商应承担其编制</w:t>
      </w:r>
      <w:r>
        <w:rPr>
          <w:rFonts w:hint="eastAsia" w:ascii="宋体" w:hAnsi="宋体"/>
          <w:b w:val="0"/>
          <w:bCs w:val="0"/>
          <w:szCs w:val="21"/>
        </w:rPr>
        <w:t>投标</w:t>
      </w:r>
      <w:r>
        <w:rPr>
          <w:rFonts w:ascii="宋体" w:hAnsi="宋体"/>
          <w:b w:val="0"/>
          <w:bCs w:val="0"/>
          <w:szCs w:val="21"/>
        </w:rPr>
        <w:t>文件以及递交</w:t>
      </w:r>
      <w:r>
        <w:rPr>
          <w:rFonts w:hint="eastAsia" w:ascii="宋体" w:hAnsi="宋体"/>
          <w:b w:val="0"/>
          <w:bCs w:val="0"/>
          <w:szCs w:val="21"/>
        </w:rPr>
        <w:t>投标</w:t>
      </w:r>
      <w:r>
        <w:rPr>
          <w:rFonts w:ascii="宋体" w:hAnsi="宋体"/>
          <w:b w:val="0"/>
          <w:bCs w:val="0"/>
          <w:szCs w:val="21"/>
        </w:rPr>
        <w:t>文件所涉及的一切费用，</w:t>
      </w:r>
      <w:r>
        <w:rPr>
          <w:rFonts w:hint="eastAsia" w:ascii="宋体" w:hAnsi="宋体"/>
          <w:b w:val="0"/>
          <w:bCs w:val="0"/>
          <w:szCs w:val="21"/>
        </w:rPr>
        <w:t>投标</w:t>
      </w:r>
      <w:r>
        <w:rPr>
          <w:rFonts w:ascii="宋体" w:hAnsi="宋体"/>
          <w:b w:val="0"/>
          <w:bCs w:val="0"/>
          <w:szCs w:val="21"/>
        </w:rPr>
        <w:t>文件每套售价300元。无论投标结果如何，</w:t>
      </w:r>
      <w:r>
        <w:rPr>
          <w:rFonts w:hint="eastAsia" w:ascii="宋体" w:hAnsi="宋体"/>
          <w:b w:val="0"/>
          <w:bCs w:val="0"/>
          <w:szCs w:val="21"/>
        </w:rPr>
        <w:t>采购人</w:t>
      </w:r>
      <w:r>
        <w:rPr>
          <w:rFonts w:ascii="宋体" w:hAnsi="宋体"/>
          <w:b w:val="0"/>
          <w:bCs w:val="0"/>
          <w:szCs w:val="21"/>
        </w:rPr>
        <w:t>对上述费用不负任何责任。</w:t>
      </w:r>
    </w:p>
    <w:p w14:paraId="672EF83E">
      <w:pPr>
        <w:tabs>
          <w:tab w:val="left" w:pos="900"/>
        </w:tabs>
        <w:ind w:firstLine="480" w:firstLineChars="200"/>
        <w:rPr>
          <w:rFonts w:ascii="宋体" w:hAnsi="宋体"/>
          <w:szCs w:val="21"/>
        </w:rPr>
      </w:pPr>
      <w:r>
        <w:rPr>
          <w:rFonts w:hint="eastAsia" w:ascii="宋体" w:hAnsi="宋体"/>
          <w:szCs w:val="21"/>
        </w:rPr>
        <w:t>5.谈判文件的约束力</w:t>
      </w:r>
    </w:p>
    <w:p w14:paraId="162CD6B9">
      <w:pPr>
        <w:tabs>
          <w:tab w:val="left" w:pos="900"/>
        </w:tabs>
        <w:ind w:firstLine="480" w:firstLineChars="200"/>
        <w:rPr>
          <w:rFonts w:ascii="宋体" w:hAnsi="宋体"/>
          <w:szCs w:val="21"/>
        </w:rPr>
      </w:pPr>
      <w:r>
        <w:rPr>
          <w:rFonts w:hint="eastAsia" w:ascii="宋体" w:hAnsi="宋体"/>
          <w:szCs w:val="21"/>
        </w:rPr>
        <w:t>5.1供应商一旦接收了本谈判文件并决定参加谈判，即被认为接受了本谈判文件的规定和约束，并且视为自竞争性谈判公告期限届满之日起知道或应当知道自身权益是否受到了损害。</w:t>
      </w:r>
    </w:p>
    <w:p w14:paraId="2189B0C0">
      <w:pPr>
        <w:tabs>
          <w:tab w:val="left" w:pos="900"/>
        </w:tabs>
        <w:ind w:firstLine="480" w:firstLineChars="200"/>
        <w:rPr>
          <w:rFonts w:ascii="宋体" w:hAnsi="宋体"/>
          <w:szCs w:val="21"/>
        </w:rPr>
      </w:pPr>
      <w:r>
        <w:rPr>
          <w:rFonts w:hint="eastAsia" w:ascii="宋体" w:hAnsi="宋体"/>
          <w:szCs w:val="21"/>
        </w:rPr>
        <w:t>6.谈判文件的解释</w:t>
      </w:r>
    </w:p>
    <w:p w14:paraId="3960DD60">
      <w:pPr>
        <w:ind w:firstLine="480" w:firstLineChars="200"/>
        <w:rPr>
          <w:rFonts w:ascii="宋体" w:hAnsi="宋体"/>
          <w:bCs/>
          <w:szCs w:val="21"/>
        </w:rPr>
      </w:pPr>
      <w:r>
        <w:rPr>
          <w:rFonts w:hint="eastAsia" w:ascii="宋体" w:hAnsi="宋体"/>
          <w:bCs/>
          <w:szCs w:val="21"/>
        </w:rPr>
        <w:t>6.1 本谈判文件由代理机构负责解释。</w:t>
      </w:r>
    </w:p>
    <w:p w14:paraId="7D299A0C">
      <w:pPr>
        <w:widowControl/>
        <w:shd w:val="clear"/>
        <w:ind w:firstLine="482" w:firstLineChars="200"/>
        <w:jc w:val="left"/>
        <w:rPr>
          <w:rFonts w:ascii="宋体" w:hAnsi="宋体" w:eastAsia="宋体" w:cs="宋体"/>
          <w:b/>
          <w:szCs w:val="24"/>
        </w:rPr>
      </w:pPr>
      <w:r>
        <w:rPr>
          <w:rFonts w:hint="eastAsia" w:ascii="宋体" w:hAnsi="宋体" w:eastAsia="宋体" w:cs="宋体"/>
          <w:b/>
          <w:szCs w:val="24"/>
        </w:rPr>
        <w:t>二、报价准备</w:t>
      </w:r>
    </w:p>
    <w:p w14:paraId="1EC131E3">
      <w:pPr>
        <w:widowControl/>
        <w:shd w:val="clear"/>
        <w:ind w:firstLine="480" w:firstLineChars="200"/>
        <w:jc w:val="left"/>
        <w:rPr>
          <w:rFonts w:ascii="宋体" w:hAnsi="宋体" w:eastAsia="宋体" w:cs="宋体"/>
          <w:szCs w:val="24"/>
          <w:lang w:val="zh-CN"/>
        </w:rPr>
      </w:pPr>
      <w:r>
        <w:rPr>
          <w:rFonts w:hint="eastAsia" w:ascii="宋体" w:hAnsi="宋体" w:eastAsia="宋体" w:cs="宋体"/>
          <w:szCs w:val="24"/>
          <w:lang w:val="zh-CN"/>
        </w:rPr>
        <w:t>1.</w:t>
      </w:r>
      <w:r>
        <w:rPr>
          <w:rFonts w:hint="eastAsia" w:ascii="宋体" w:hAnsi="宋体" w:eastAsia="宋体" w:cs="宋体"/>
          <w:b/>
          <w:bCs/>
          <w:szCs w:val="24"/>
          <w:lang w:val="zh-CN"/>
        </w:rPr>
        <w:t>谈判结束后，供应商就所有内容进行最终报价</w:t>
      </w:r>
      <w:r>
        <w:rPr>
          <w:rFonts w:hint="eastAsia" w:ascii="宋体" w:hAnsi="宋体" w:eastAsia="宋体" w:cs="宋体"/>
          <w:szCs w:val="24"/>
          <w:lang w:val="zh-CN"/>
        </w:rPr>
        <w:t>。</w:t>
      </w:r>
    </w:p>
    <w:p w14:paraId="68DFC0E7">
      <w:pPr>
        <w:shd w:val="clear"/>
        <w:snapToGrid w:val="0"/>
        <w:spacing w:line="420" w:lineRule="exact"/>
        <w:ind w:firstLine="484" w:firstLineChars="202"/>
        <w:rPr>
          <w:rFonts w:ascii="宋体" w:hAnsi="宋体" w:eastAsia="宋体" w:cs="宋体"/>
          <w:szCs w:val="24"/>
          <w:lang w:val="zh-CN"/>
        </w:rPr>
      </w:pPr>
      <w:r>
        <w:rPr>
          <w:rFonts w:hint="eastAsia" w:ascii="宋体" w:hAnsi="宋体" w:eastAsia="宋体" w:cs="宋体"/>
          <w:szCs w:val="24"/>
          <w:lang w:val="zh-CN"/>
        </w:rPr>
        <w:t>2.最后报价应包括本项目的全部费用，</w:t>
      </w:r>
      <w:r>
        <w:rPr>
          <w:rFonts w:hint="eastAsia" w:ascii="宋体" w:hAnsi="宋体" w:eastAsia="宋体" w:cs="宋体"/>
          <w:sz w:val="24"/>
          <w:szCs w:val="24"/>
          <w:lang w:val="en-US" w:eastAsia="zh-CN"/>
        </w:rPr>
        <w:t>本项目为固定单价合同，合同单价包括了货物的设计、制造、包装、仓储、运输、保险以及乙方进行的产品更换、调试、试运行、验收、培训、技术服务（包括技术资料、图纸的提供）、免费服务期保障服务等的全部含税费用</w:t>
      </w:r>
      <w:r>
        <w:rPr>
          <w:rFonts w:hint="eastAsia" w:ascii="宋体" w:hAnsi="宋体" w:eastAsia="宋体" w:cs="宋体"/>
          <w:szCs w:val="24"/>
          <w:lang w:val="zh-CN"/>
        </w:rPr>
        <w:t>。</w:t>
      </w:r>
    </w:p>
    <w:p w14:paraId="76DAC5D2">
      <w:pPr>
        <w:widowControl/>
        <w:shd w:val="clear"/>
        <w:ind w:firstLine="482" w:firstLineChars="200"/>
        <w:jc w:val="left"/>
      </w:pPr>
      <w:r>
        <w:rPr>
          <w:rFonts w:hint="eastAsia" w:ascii="宋体" w:hAnsi="宋体" w:eastAsia="宋体" w:cs="宋体"/>
          <w:b/>
          <w:szCs w:val="24"/>
          <w:lang w:val="zh-CN"/>
        </w:rPr>
        <w:t>3.最终报价不得超过预算，不得超过首次报价。最终报价超过预算或首次报价的，价格标无效。</w:t>
      </w:r>
    </w:p>
    <w:p w14:paraId="3E54A6A2">
      <w:pPr>
        <w:widowControl/>
        <w:shd w:val="clear"/>
        <w:ind w:firstLine="482" w:firstLineChars="200"/>
        <w:jc w:val="left"/>
        <w:rPr>
          <w:rFonts w:ascii="宋体" w:hAnsi="宋体" w:eastAsia="宋体" w:cs="宋体"/>
          <w:b/>
          <w:szCs w:val="24"/>
        </w:rPr>
      </w:pPr>
      <w:bookmarkStart w:id="3" w:name="_Hlt26954828"/>
      <w:bookmarkEnd w:id="3"/>
      <w:bookmarkStart w:id="4" w:name="_Hlt26670345"/>
      <w:bookmarkEnd w:id="4"/>
      <w:bookmarkStart w:id="5" w:name="_Hlt26670354"/>
      <w:bookmarkEnd w:id="5"/>
      <w:bookmarkStart w:id="6" w:name="_Hlt26954830"/>
      <w:bookmarkEnd w:id="6"/>
      <w:bookmarkStart w:id="7" w:name="_Hlt26670348"/>
      <w:bookmarkEnd w:id="7"/>
      <w:bookmarkStart w:id="8" w:name="_Hlt26668969"/>
      <w:bookmarkEnd w:id="8"/>
      <w:bookmarkStart w:id="9" w:name="_Hlt26954832"/>
      <w:bookmarkEnd w:id="9"/>
      <w:bookmarkStart w:id="10" w:name="_Toc462564072"/>
      <w:bookmarkStart w:id="11" w:name="_Toc61149553"/>
      <w:bookmarkStart w:id="12" w:name="_Toc14577351"/>
      <w:bookmarkStart w:id="13" w:name="_Toc513029213"/>
      <w:r>
        <w:rPr>
          <w:rFonts w:hint="eastAsia" w:ascii="宋体" w:hAnsi="宋体" w:eastAsia="宋体" w:cs="宋体"/>
          <w:b/>
          <w:szCs w:val="24"/>
        </w:rPr>
        <w:t>三 、谈判响应文件的编制</w:t>
      </w:r>
      <w:bookmarkEnd w:id="10"/>
      <w:bookmarkEnd w:id="11"/>
      <w:bookmarkEnd w:id="12"/>
      <w:bookmarkEnd w:id="13"/>
    </w:p>
    <w:p w14:paraId="30ECD77C">
      <w:pPr>
        <w:shd w:val="clear"/>
        <w:ind w:firstLine="482" w:firstLineChars="200"/>
        <w:rPr>
          <w:rFonts w:ascii="宋体" w:hAnsi="宋体" w:cs="宋体"/>
          <w:szCs w:val="21"/>
        </w:rPr>
      </w:pPr>
      <w:r>
        <w:rPr>
          <w:rFonts w:hint="eastAsia" w:ascii="宋体" w:hAnsi="宋体" w:cs="宋体"/>
          <w:b/>
          <w:szCs w:val="21"/>
        </w:rPr>
        <w:t>本项目谈判响应文件由资格审查文件</w:t>
      </w:r>
      <w:r>
        <w:rPr>
          <w:rFonts w:hint="eastAsia" w:ascii="宋体" w:hAnsi="宋体" w:cs="宋体"/>
          <w:b/>
          <w:szCs w:val="21"/>
          <w:lang w:eastAsia="zh-CN"/>
        </w:rPr>
        <w:t>、</w:t>
      </w:r>
      <w:r>
        <w:rPr>
          <w:rFonts w:hint="eastAsia" w:ascii="宋体" w:hAnsi="宋体" w:cs="宋体"/>
          <w:b/>
          <w:szCs w:val="21"/>
        </w:rPr>
        <w:t>商务报价响应文件</w:t>
      </w:r>
      <w:r>
        <w:rPr>
          <w:rFonts w:hint="eastAsia" w:ascii="宋体" w:hAnsi="宋体" w:cs="宋体"/>
          <w:b/>
          <w:szCs w:val="21"/>
          <w:lang w:eastAsia="zh-CN"/>
        </w:rPr>
        <w:t>、</w:t>
      </w:r>
      <w:r>
        <w:rPr>
          <w:rFonts w:hint="eastAsia" w:ascii="宋体" w:hAnsi="宋体" w:cs="宋体"/>
          <w:b/>
          <w:szCs w:val="21"/>
          <w:lang w:val="en-US" w:eastAsia="zh-CN"/>
        </w:rPr>
        <w:t>样品三</w:t>
      </w:r>
      <w:r>
        <w:rPr>
          <w:rFonts w:hint="eastAsia" w:ascii="宋体" w:hAnsi="宋体" w:cs="宋体"/>
          <w:b/>
          <w:szCs w:val="21"/>
        </w:rPr>
        <w:t>部分组成，具体应包括以下内容：</w:t>
      </w:r>
    </w:p>
    <w:p w14:paraId="17C32FF0">
      <w:pPr>
        <w:ind w:firstLine="482" w:firstLineChars="200"/>
        <w:rPr>
          <w:rFonts w:ascii="宋体" w:hAnsi="宋体" w:cs="宋体"/>
          <w:b/>
          <w:szCs w:val="21"/>
        </w:rPr>
      </w:pPr>
      <w:bookmarkStart w:id="14" w:name="_Hlk70593769"/>
      <w:bookmarkStart w:id="15" w:name="_Hlk75160553"/>
      <w:r>
        <w:rPr>
          <w:rFonts w:hint="eastAsia" w:ascii="宋体" w:hAnsi="宋体" w:cs="宋体"/>
          <w:b/>
          <w:szCs w:val="21"/>
        </w:rPr>
        <w:t>A、资格后审资料文件</w:t>
      </w:r>
    </w:p>
    <w:p w14:paraId="30EC9EB7">
      <w:pPr>
        <w:widowControl/>
        <w:shd w:val="clear"/>
        <w:ind w:firstLine="480" w:firstLineChars="200"/>
        <w:jc w:val="left"/>
        <w:rPr>
          <w:rFonts w:ascii="宋体" w:hAnsi="宋体" w:eastAsia="宋体" w:cs="宋体"/>
          <w:szCs w:val="24"/>
        </w:rPr>
      </w:pPr>
      <w:r>
        <w:rPr>
          <w:rFonts w:hint="eastAsia" w:ascii="宋体" w:hAnsi="宋体" w:eastAsia="宋体" w:cs="宋体"/>
          <w:szCs w:val="24"/>
        </w:rPr>
        <w:t>1.关于资格的声明函；（附件1）</w:t>
      </w:r>
    </w:p>
    <w:p w14:paraId="13AFB8E4">
      <w:pPr>
        <w:widowControl/>
        <w:shd w:val="clear"/>
        <w:ind w:firstLine="480" w:firstLineChars="200"/>
        <w:jc w:val="left"/>
        <w:rPr>
          <w:rFonts w:ascii="宋体" w:hAnsi="宋体" w:eastAsia="宋体" w:cs="宋体"/>
          <w:szCs w:val="24"/>
          <w:highlight w:val="none"/>
        </w:rPr>
      </w:pPr>
      <w:r>
        <w:rPr>
          <w:rFonts w:hint="eastAsia" w:ascii="宋体" w:hAnsi="宋体" w:eastAsia="宋体" w:cs="宋体"/>
          <w:szCs w:val="24"/>
        </w:rPr>
        <w:t>2.具有独立承担民事责任的能力；（提供</w:t>
      </w:r>
      <w:r>
        <w:rPr>
          <w:rFonts w:hint="eastAsia" w:ascii="宋体" w:hAnsi="宋体" w:eastAsia="宋体" w:cs="宋体"/>
          <w:szCs w:val="24"/>
          <w:highlight w:val="none"/>
        </w:rPr>
        <w:t>营业执照复印件并加盖公章</w:t>
      </w:r>
      <w:r>
        <w:rPr>
          <w:rFonts w:hint="eastAsia" w:ascii="宋体" w:hAnsi="宋体" w:eastAsia="宋体" w:cs="宋体"/>
          <w:szCs w:val="24"/>
          <w:highlight w:val="none"/>
          <w:lang w:eastAsia="zh-CN"/>
        </w:rPr>
        <w:t>，</w:t>
      </w:r>
      <w:r>
        <w:rPr>
          <w:rFonts w:ascii="宋体" w:hAnsi="宋体" w:eastAsia="宋体" w:cs="Arial"/>
          <w:sz w:val="24"/>
          <w:szCs w:val="24"/>
          <w:highlight w:val="none"/>
        </w:rPr>
        <w:t>营业执照中的经营范围需包含</w:t>
      </w:r>
      <w:r>
        <w:rPr>
          <w:rFonts w:hint="eastAsia" w:ascii="宋体" w:hAnsi="宋体" w:eastAsia="宋体" w:cs="Arial"/>
          <w:sz w:val="24"/>
          <w:szCs w:val="24"/>
          <w:highlight w:val="none"/>
        </w:rPr>
        <w:t>床上用品或相关物品的生产或销售</w:t>
      </w:r>
      <w:r>
        <w:rPr>
          <w:rFonts w:hint="eastAsia" w:ascii="宋体" w:hAnsi="宋体" w:eastAsia="宋体" w:cs="宋体"/>
          <w:szCs w:val="24"/>
          <w:highlight w:val="none"/>
        </w:rPr>
        <w:t>）；</w:t>
      </w:r>
    </w:p>
    <w:p w14:paraId="538FC39D">
      <w:pPr>
        <w:widowControl/>
        <w:shd w:val="clear"/>
        <w:ind w:firstLine="480" w:firstLineChars="200"/>
        <w:jc w:val="left"/>
        <w:rPr>
          <w:rFonts w:ascii="宋体" w:hAnsi="宋体" w:eastAsia="宋体" w:cs="宋体"/>
          <w:szCs w:val="24"/>
        </w:rPr>
      </w:pPr>
      <w:r>
        <w:rPr>
          <w:rFonts w:hint="eastAsia" w:ascii="宋体" w:hAnsi="宋体" w:eastAsia="宋体" w:cs="宋体"/>
          <w:szCs w:val="24"/>
        </w:rPr>
        <w:t>3.法定代表人身份证明书（提供复印件并加盖公章）；</w:t>
      </w:r>
    </w:p>
    <w:p w14:paraId="17471CFD">
      <w:pPr>
        <w:widowControl/>
        <w:shd w:val="clear"/>
        <w:ind w:firstLine="480" w:firstLineChars="200"/>
        <w:jc w:val="left"/>
        <w:rPr>
          <w:rFonts w:ascii="宋体" w:hAnsi="宋体" w:eastAsia="宋体" w:cs="宋体"/>
          <w:szCs w:val="24"/>
        </w:rPr>
      </w:pPr>
      <w:r>
        <w:rPr>
          <w:rFonts w:hint="eastAsia" w:ascii="宋体" w:hAnsi="宋体" w:eastAsia="宋体" w:cs="宋体"/>
          <w:szCs w:val="24"/>
        </w:rPr>
        <w:t>4.法定代表人授权委托书原件，谈判代表本人身份证复印件；</w:t>
      </w:r>
    </w:p>
    <w:p w14:paraId="4EE41058">
      <w:pPr>
        <w:widowControl/>
        <w:shd w:val="clear"/>
        <w:ind w:firstLine="480" w:firstLineChars="200"/>
        <w:jc w:val="left"/>
        <w:rPr>
          <w:rFonts w:ascii="宋体" w:hAnsi="宋体" w:eastAsia="宋体" w:cs="宋体"/>
          <w:szCs w:val="24"/>
        </w:rPr>
      </w:pPr>
      <w:r>
        <w:rPr>
          <w:rFonts w:hint="eastAsia" w:ascii="宋体" w:hAnsi="宋体" w:eastAsia="宋体" w:cs="宋体"/>
          <w:szCs w:val="24"/>
        </w:rPr>
        <w:t>5. 具有良好的商业信誉和健全的财务会计制度[提供202</w:t>
      </w:r>
      <w:r>
        <w:rPr>
          <w:rFonts w:hint="eastAsia" w:ascii="宋体" w:hAnsi="宋体" w:eastAsia="宋体" w:cs="宋体"/>
          <w:szCs w:val="24"/>
          <w:lang w:val="en-US" w:eastAsia="zh-CN"/>
        </w:rPr>
        <w:t>4</w:t>
      </w:r>
      <w:r>
        <w:rPr>
          <w:rFonts w:hint="eastAsia" w:ascii="宋体" w:hAnsi="宋体" w:eastAsia="宋体" w:cs="宋体"/>
          <w:szCs w:val="24"/>
        </w:rPr>
        <w:t>年由会计师事务所出具的财务审计报告或202</w:t>
      </w:r>
      <w:r>
        <w:rPr>
          <w:rFonts w:hint="eastAsia" w:ascii="宋体" w:hAnsi="宋体" w:eastAsia="宋体" w:cs="宋体"/>
          <w:szCs w:val="24"/>
          <w:lang w:val="en-US" w:eastAsia="zh-CN"/>
        </w:rPr>
        <w:t>4</w:t>
      </w:r>
      <w:r>
        <w:rPr>
          <w:rFonts w:hint="eastAsia" w:ascii="宋体" w:hAnsi="宋体" w:eastAsia="宋体" w:cs="宋体"/>
          <w:szCs w:val="24"/>
        </w:rPr>
        <w:t>年任意一个月财务报表或提供响应人基本开户银行出具银行资信证明) (复印件加盖公章) ；</w:t>
      </w:r>
    </w:p>
    <w:p w14:paraId="600C7FD4">
      <w:pPr>
        <w:widowControl/>
        <w:shd w:val="clear"/>
        <w:ind w:firstLine="480" w:firstLineChars="200"/>
        <w:jc w:val="left"/>
        <w:rPr>
          <w:rFonts w:ascii="宋体" w:hAnsi="宋体" w:eastAsia="宋体" w:cs="宋体"/>
          <w:szCs w:val="24"/>
        </w:rPr>
      </w:pPr>
      <w:r>
        <w:rPr>
          <w:rFonts w:hint="eastAsia" w:ascii="宋体" w:hAnsi="宋体" w:eastAsia="宋体" w:cs="宋体"/>
          <w:szCs w:val="24"/>
        </w:rPr>
        <w:t>6.具有履行合同所必需的设备和专业技术能力（根据项目需求提供履行合同所必需的设备和专业技术能力的声明及证明材料并加盖公章）；</w:t>
      </w:r>
    </w:p>
    <w:p w14:paraId="5F5D5529">
      <w:pPr>
        <w:widowControl/>
        <w:shd w:val="clear"/>
        <w:ind w:firstLine="480" w:firstLineChars="200"/>
        <w:jc w:val="left"/>
        <w:rPr>
          <w:rFonts w:ascii="宋体" w:hAnsi="宋体" w:eastAsia="宋体" w:cs="宋体"/>
          <w:szCs w:val="24"/>
        </w:rPr>
      </w:pPr>
      <w:r>
        <w:rPr>
          <w:rFonts w:hint="eastAsia" w:ascii="宋体" w:hAnsi="宋体" w:eastAsia="宋体" w:cs="宋体"/>
          <w:szCs w:val="24"/>
        </w:rPr>
        <w:t>7.有依法缴纳税收和社会保障资金的良好记录（</w:t>
      </w:r>
      <w:r>
        <w:rPr>
          <w:rFonts w:hint="eastAsia" w:ascii="宋体" w:hAnsi="宋体" w:eastAsia="宋体" w:cs="宋体"/>
          <w:snapToGrid w:val="0"/>
          <w:kern w:val="0"/>
          <w:szCs w:val="24"/>
          <w:lang w:eastAsia="zh-CN"/>
        </w:rPr>
        <w:t>提供声明函，格式详见附件）</w:t>
      </w:r>
      <w:r>
        <w:rPr>
          <w:rFonts w:hint="eastAsia" w:ascii="宋体" w:hAnsi="宋体" w:eastAsia="宋体" w:cs="宋体"/>
          <w:szCs w:val="24"/>
        </w:rPr>
        <w:t>；</w:t>
      </w:r>
    </w:p>
    <w:p w14:paraId="0D08A580">
      <w:pPr>
        <w:widowControl/>
        <w:shd w:val="clear"/>
        <w:ind w:firstLine="480" w:firstLineChars="200"/>
        <w:jc w:val="left"/>
        <w:rPr>
          <w:rFonts w:ascii="宋体" w:hAnsi="宋体" w:eastAsia="宋体" w:cs="宋体"/>
          <w:szCs w:val="24"/>
        </w:rPr>
      </w:pPr>
      <w:r>
        <w:rPr>
          <w:rFonts w:hint="eastAsia" w:ascii="宋体" w:hAnsi="宋体" w:eastAsia="宋体" w:cs="宋体"/>
          <w:szCs w:val="24"/>
        </w:rPr>
        <w:t>8.参加采购活动前三年内，在经营活动中没有重大违法记录（提供参加本次采购活动前3年内在经营活动中没有重大违法记录的书面声明并加盖公章）；</w:t>
      </w:r>
    </w:p>
    <w:p w14:paraId="4DBC8D92">
      <w:pPr>
        <w:widowControl/>
        <w:shd w:val="clear"/>
        <w:ind w:firstLine="480" w:firstLineChars="200"/>
        <w:jc w:val="left"/>
        <w:rPr>
          <w:rFonts w:ascii="宋体" w:hAnsi="宋体" w:eastAsia="宋体" w:cs="宋体"/>
          <w:szCs w:val="24"/>
        </w:rPr>
      </w:pPr>
      <w:r>
        <w:rPr>
          <w:rFonts w:hint="eastAsia" w:ascii="宋体" w:hAnsi="宋体" w:eastAsia="宋体" w:cs="宋体"/>
          <w:szCs w:val="24"/>
          <w:lang w:val="en-US" w:eastAsia="zh-CN"/>
        </w:rPr>
        <w:t>9</w:t>
      </w:r>
      <w:r>
        <w:rPr>
          <w:rFonts w:hint="eastAsia" w:ascii="宋体" w:hAnsi="宋体" w:eastAsia="宋体" w:cs="宋体"/>
          <w:szCs w:val="24"/>
        </w:rPr>
        <w:t>.提供未被“信用中国”网站（www.creditchina.gov.cn）列入失信被执行人、重大税收违法案件当事人名单、政府采购严重失信行为记录名单截图。</w:t>
      </w:r>
    </w:p>
    <w:p w14:paraId="683DC583">
      <w:pPr>
        <w:widowControl/>
        <w:shd w:val="clear"/>
        <w:ind w:firstLine="480" w:firstLineChars="200"/>
        <w:jc w:val="left"/>
        <w:rPr>
          <w:rFonts w:hint="eastAsia" w:ascii="宋体" w:hAnsi="宋体" w:eastAsia="宋体" w:cs="宋体"/>
          <w:szCs w:val="24"/>
          <w:lang w:val="en-US" w:eastAsia="zh-CN"/>
        </w:rPr>
      </w:pPr>
      <w:r>
        <w:rPr>
          <w:rFonts w:hint="eastAsia" w:ascii="宋体" w:hAnsi="宋体" w:eastAsia="宋体" w:cs="宋体"/>
          <w:szCs w:val="24"/>
          <w:lang w:val="en-US" w:eastAsia="zh-CN"/>
        </w:rPr>
        <w:t>10.供应商认为需要提供的其他材料。</w:t>
      </w:r>
    </w:p>
    <w:p w14:paraId="229290FE">
      <w:pPr>
        <w:shd w:val="clear"/>
        <w:ind w:firstLine="480" w:firstLineChars="200"/>
        <w:rPr>
          <w:rFonts w:ascii="宋体" w:hAnsi="宋体"/>
          <w:szCs w:val="21"/>
          <w:highlight w:val="none"/>
        </w:rPr>
      </w:pPr>
      <w:r>
        <w:rPr>
          <w:rFonts w:hint="eastAsia" w:ascii="宋体" w:hAnsi="宋体"/>
          <w:szCs w:val="21"/>
          <w:highlight w:val="none"/>
        </w:rPr>
        <w:t>【特别提醒】资格后审的全部资料须提供原件的清晰复印件并加盖单位公章；资格审查</w:t>
      </w:r>
      <w:r>
        <w:rPr>
          <w:rFonts w:hint="eastAsia" w:ascii="宋体" w:hAnsi="宋体"/>
          <w:szCs w:val="21"/>
          <w:highlight w:val="none"/>
          <w:lang w:eastAsia="zh-CN"/>
        </w:rPr>
        <w:t>及样品</w:t>
      </w:r>
      <w:r>
        <w:rPr>
          <w:rFonts w:hint="eastAsia" w:ascii="宋体" w:hAnsi="宋体"/>
          <w:szCs w:val="21"/>
          <w:highlight w:val="none"/>
        </w:rPr>
        <w:t>合格后，方可进入商务报价标的评审（有一项不符合，即取消商务报价标评审资格）。</w:t>
      </w:r>
    </w:p>
    <w:bookmarkEnd w:id="14"/>
    <w:p w14:paraId="588E0355">
      <w:pPr>
        <w:widowControl/>
        <w:shd w:val="clear"/>
        <w:ind w:firstLine="482" w:firstLineChars="200"/>
        <w:jc w:val="left"/>
        <w:rPr>
          <w:rFonts w:hint="eastAsia" w:ascii="宋体" w:hAnsi="宋体" w:cs="宋体"/>
          <w:b/>
          <w:szCs w:val="21"/>
        </w:rPr>
      </w:pPr>
      <w:r>
        <w:rPr>
          <w:rFonts w:hint="eastAsia" w:ascii="宋体" w:hAnsi="宋体" w:cs="宋体"/>
          <w:b/>
          <w:szCs w:val="21"/>
        </w:rPr>
        <w:t>B、商务报价响应文件</w:t>
      </w:r>
    </w:p>
    <w:p w14:paraId="6EA687BE">
      <w:pPr>
        <w:widowControl/>
        <w:shd w:val="clear"/>
        <w:ind w:firstLine="480" w:firstLineChars="200"/>
        <w:jc w:val="left"/>
        <w:rPr>
          <w:rFonts w:hint="eastAsia" w:ascii="宋体" w:hAnsi="宋体" w:eastAsia="宋体" w:cs="宋体"/>
          <w:szCs w:val="24"/>
          <w:lang w:val="en-US" w:eastAsia="zh-CN"/>
        </w:rPr>
      </w:pPr>
      <w:r>
        <w:rPr>
          <w:rFonts w:hint="eastAsia" w:ascii="宋体" w:hAnsi="宋体" w:eastAsia="宋体" w:cs="宋体"/>
          <w:szCs w:val="24"/>
        </w:rPr>
        <w:t>1报价总表</w:t>
      </w:r>
      <w:r>
        <w:rPr>
          <w:rFonts w:hint="eastAsia" w:ascii="宋体" w:hAnsi="宋体" w:eastAsia="宋体" w:cs="宋体"/>
          <w:szCs w:val="24"/>
          <w:lang w:eastAsia="zh-CN"/>
        </w:rPr>
        <w:t>；</w:t>
      </w:r>
    </w:p>
    <w:p w14:paraId="6ADBACA1">
      <w:pPr>
        <w:widowControl/>
        <w:shd w:val="clear"/>
        <w:ind w:firstLine="480" w:firstLineChars="200"/>
        <w:jc w:val="left"/>
        <w:rPr>
          <w:rFonts w:hint="eastAsia" w:ascii="宋体" w:hAnsi="宋体" w:eastAsia="宋体" w:cs="宋体"/>
          <w:szCs w:val="24"/>
        </w:rPr>
      </w:pPr>
      <w:r>
        <w:rPr>
          <w:rFonts w:hint="eastAsia" w:ascii="宋体" w:hAnsi="宋体" w:eastAsia="宋体" w:cs="宋体"/>
          <w:szCs w:val="24"/>
          <w:lang w:val="en-US" w:eastAsia="zh-CN"/>
        </w:rPr>
        <w:t>2.</w:t>
      </w:r>
      <w:r>
        <w:rPr>
          <w:rFonts w:hint="eastAsia" w:ascii="宋体" w:hAnsi="宋体" w:eastAsia="宋体" w:cs="宋体"/>
          <w:szCs w:val="24"/>
        </w:rPr>
        <w:t>分项报价表；</w:t>
      </w:r>
    </w:p>
    <w:bookmarkEnd w:id="15"/>
    <w:p w14:paraId="2BE3D524">
      <w:pPr>
        <w:widowControl/>
        <w:shd w:val="clear"/>
        <w:ind w:firstLine="482" w:firstLineChars="200"/>
        <w:jc w:val="left"/>
        <w:rPr>
          <w:rFonts w:hint="default" w:ascii="宋体" w:hAnsi="宋体" w:eastAsia="宋体" w:cs="宋体"/>
          <w:b/>
          <w:szCs w:val="24"/>
          <w:lang w:val="en-US" w:eastAsia="zh-CN"/>
        </w:rPr>
      </w:pPr>
      <w:bookmarkStart w:id="16" w:name="_Hlt26954836"/>
      <w:bookmarkEnd w:id="16"/>
      <w:bookmarkStart w:id="17" w:name="_Hlt26670357"/>
      <w:bookmarkEnd w:id="17"/>
      <w:r>
        <w:rPr>
          <w:rFonts w:hint="eastAsia" w:ascii="宋体" w:hAnsi="宋体" w:eastAsia="宋体" w:cs="宋体"/>
          <w:b/>
          <w:szCs w:val="24"/>
          <w:lang w:val="en-US" w:eastAsia="zh-CN"/>
        </w:rPr>
        <w:t>C、样品</w:t>
      </w:r>
    </w:p>
    <w:p w14:paraId="46CA359C">
      <w:pPr>
        <w:tabs>
          <w:tab w:val="left" w:pos="1710"/>
        </w:tabs>
        <w:snapToGrid w:val="0"/>
        <w:spacing w:line="360" w:lineRule="auto"/>
        <w:ind w:firstLine="482" w:firstLineChars="200"/>
        <w:contextualSpacing/>
        <w:rPr>
          <w:rFonts w:ascii="宋体" w:hAnsi="宋体" w:cs="宋体"/>
          <w:b/>
          <w:bCs/>
          <w:sz w:val="24"/>
        </w:rPr>
      </w:pPr>
      <w:r>
        <w:rPr>
          <w:rFonts w:hint="eastAsia" w:ascii="宋体" w:hAnsi="宋体" w:cs="宋体"/>
          <w:b/>
          <w:bCs/>
          <w:sz w:val="24"/>
        </w:rPr>
        <w:t>1. 本项目需要提供指定样品，要求如下：</w:t>
      </w:r>
    </w:p>
    <w:p w14:paraId="448B8977">
      <w:pPr>
        <w:tabs>
          <w:tab w:val="left" w:pos="1710"/>
        </w:tabs>
        <w:snapToGrid w:val="0"/>
        <w:spacing w:line="360" w:lineRule="auto"/>
        <w:ind w:firstLine="482" w:firstLineChars="200"/>
        <w:contextualSpacing/>
        <w:rPr>
          <w:rFonts w:hint="eastAsia" w:ascii="宋体" w:hAnsi="宋体" w:cs="宋体"/>
          <w:b/>
          <w:bCs/>
          <w:color w:val="auto"/>
          <w:sz w:val="24"/>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样品清单：床垫、床垫套</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被芯</w:t>
      </w:r>
      <w:r>
        <w:rPr>
          <w:rFonts w:hint="eastAsia" w:ascii="宋体" w:hAnsi="宋体" w:cs="宋体"/>
          <w:b/>
          <w:bCs/>
          <w:color w:val="auto"/>
          <w:sz w:val="24"/>
          <w:highlight w:val="none"/>
          <w:lang w:eastAsia="zh-CN"/>
        </w:rPr>
        <w:t>、被套、枕芯、枕套、棉花夏被、席子、外包装袋子</w:t>
      </w:r>
      <w:r>
        <w:rPr>
          <w:rFonts w:hint="eastAsia" w:ascii="宋体" w:hAnsi="宋体" w:cs="宋体"/>
          <w:b/>
          <w:bCs/>
          <w:color w:val="auto"/>
          <w:sz w:val="24"/>
          <w:highlight w:val="none"/>
          <w:lang w:val="en-US" w:eastAsia="zh-CN"/>
        </w:rPr>
        <w:t>一套</w:t>
      </w:r>
      <w:r>
        <w:rPr>
          <w:rFonts w:hint="eastAsia" w:ascii="宋体" w:hAnsi="宋体" w:cs="宋体"/>
          <w:b/>
          <w:bCs/>
          <w:color w:val="auto"/>
          <w:sz w:val="24"/>
          <w:highlight w:val="none"/>
        </w:rPr>
        <w:t>，且尺寸规格</w:t>
      </w:r>
      <w:r>
        <w:rPr>
          <w:rFonts w:hint="eastAsia" w:ascii="宋体" w:hAnsi="宋体" w:cs="宋体"/>
          <w:b/>
          <w:bCs/>
          <w:color w:val="auto"/>
          <w:sz w:val="24"/>
          <w:highlight w:val="none"/>
          <w:lang w:eastAsia="zh-CN"/>
        </w:rPr>
        <w:t>采购</w:t>
      </w:r>
      <w:r>
        <w:rPr>
          <w:rFonts w:hint="eastAsia" w:ascii="宋体" w:hAnsi="宋体" w:cs="宋体"/>
          <w:b/>
          <w:bCs/>
          <w:color w:val="auto"/>
          <w:sz w:val="24"/>
          <w:highlight w:val="none"/>
        </w:rPr>
        <w:t>标的物</w:t>
      </w:r>
      <w:r>
        <w:rPr>
          <w:rFonts w:hint="eastAsia" w:ascii="宋体" w:hAnsi="宋体" w:cs="宋体"/>
          <w:b/>
          <w:bCs/>
          <w:color w:val="auto"/>
          <w:sz w:val="24"/>
          <w:highlight w:val="none"/>
          <w:lang w:eastAsia="zh-CN"/>
        </w:rPr>
        <w:t>要求相吻合</w:t>
      </w:r>
      <w:r>
        <w:rPr>
          <w:rFonts w:hint="eastAsia" w:ascii="宋体" w:hAnsi="宋体" w:cs="宋体"/>
          <w:b/>
          <w:bCs/>
          <w:color w:val="auto"/>
          <w:sz w:val="24"/>
          <w:highlight w:val="none"/>
        </w:rPr>
        <w:t>；</w:t>
      </w:r>
    </w:p>
    <w:p w14:paraId="5D60F19B">
      <w:pPr>
        <w:tabs>
          <w:tab w:val="left" w:pos="1710"/>
        </w:tabs>
        <w:snapToGrid w:val="0"/>
        <w:spacing w:line="360" w:lineRule="auto"/>
        <w:ind w:firstLine="482" w:firstLineChars="200"/>
        <w:contextualSpacing/>
        <w:rPr>
          <w:rFonts w:hint="eastAsia" w:ascii="宋体" w:hAnsi="宋体" w:cs="宋体"/>
          <w:b/>
          <w:bCs/>
          <w:color w:val="auto"/>
          <w:sz w:val="24"/>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在投标截止时间前需提供指定款式的样品，样品费用由各</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自行承担。</w:t>
      </w:r>
    </w:p>
    <w:p w14:paraId="11AEC776">
      <w:pPr>
        <w:tabs>
          <w:tab w:val="left" w:pos="1710"/>
        </w:tabs>
        <w:snapToGrid w:val="0"/>
        <w:spacing w:line="360" w:lineRule="auto"/>
        <w:ind w:firstLine="482" w:firstLineChars="200"/>
        <w:contextualSpacing/>
        <w:rPr>
          <w:rFonts w:hint="eastAsia" w:ascii="宋体" w:hAnsi="宋体" w:cs="宋体"/>
          <w:b/>
          <w:bCs/>
          <w:color w:val="auto"/>
          <w:sz w:val="24"/>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lang w:eastAsia="zh-CN"/>
        </w:rPr>
        <w:t>）成交单位</w:t>
      </w:r>
      <w:r>
        <w:rPr>
          <w:rFonts w:hint="eastAsia" w:ascii="宋体" w:hAnsi="宋体" w:cs="宋体"/>
          <w:b/>
          <w:bCs/>
          <w:color w:val="auto"/>
          <w:sz w:val="24"/>
          <w:highlight w:val="none"/>
        </w:rPr>
        <w:t>样品即为封存样品，未</w:t>
      </w:r>
      <w:r>
        <w:rPr>
          <w:rFonts w:hint="eastAsia" w:ascii="宋体" w:hAnsi="宋体" w:cs="宋体"/>
          <w:b/>
          <w:bCs/>
          <w:color w:val="auto"/>
          <w:sz w:val="24"/>
          <w:highlight w:val="none"/>
          <w:lang w:eastAsia="zh-CN"/>
        </w:rPr>
        <w:t>成交</w:t>
      </w:r>
      <w:r>
        <w:rPr>
          <w:rFonts w:hint="eastAsia" w:ascii="宋体" w:hAnsi="宋体" w:cs="宋体"/>
          <w:b/>
          <w:bCs/>
          <w:color w:val="auto"/>
          <w:sz w:val="24"/>
          <w:highlight w:val="none"/>
        </w:rPr>
        <w:t>单位现场退还。</w:t>
      </w:r>
    </w:p>
    <w:p w14:paraId="2A89D5E4">
      <w:pPr>
        <w:tabs>
          <w:tab w:val="left" w:pos="1710"/>
        </w:tabs>
        <w:snapToGrid w:val="0"/>
        <w:spacing w:line="360" w:lineRule="auto"/>
        <w:ind w:firstLine="482" w:firstLineChars="200"/>
        <w:contextualSpacing/>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各投标单位应及时整理好各自现场样品的摆放，若因包装样品产生的垃圾导致周边环境不好的，应及时处理干净，不得影响现场开标秩序。</w:t>
      </w:r>
    </w:p>
    <w:p w14:paraId="1A840CA8">
      <w:pPr>
        <w:snapToGrid w:val="0"/>
        <w:spacing w:line="360" w:lineRule="auto"/>
        <w:ind w:firstLine="482" w:firstLineChars="200"/>
        <w:rPr>
          <w:rFonts w:ascii="宋体" w:hAnsi="宋体" w:cs="宋体"/>
          <w:b/>
          <w:bCs/>
          <w:sz w:val="24"/>
        </w:rPr>
      </w:pPr>
      <w:r>
        <w:rPr>
          <w:rFonts w:hint="eastAsia" w:ascii="宋体" w:hAnsi="宋体" w:cs="宋体"/>
          <w:b/>
          <w:bCs/>
          <w:sz w:val="24"/>
        </w:rPr>
        <w:t>（</w:t>
      </w:r>
      <w:r>
        <w:rPr>
          <w:rFonts w:hint="eastAsia" w:ascii="宋体" w:hAnsi="宋体" w:cs="宋体"/>
          <w:b/>
          <w:bCs/>
          <w:sz w:val="24"/>
          <w:lang w:val="en-US" w:eastAsia="zh-CN"/>
        </w:rPr>
        <w:t>5</w:t>
      </w:r>
      <w:r>
        <w:rPr>
          <w:rFonts w:hint="eastAsia" w:ascii="宋体" w:hAnsi="宋体" w:cs="宋体"/>
          <w:b/>
          <w:bCs/>
          <w:sz w:val="24"/>
        </w:rPr>
        <w:t>）</w:t>
      </w:r>
      <w:r>
        <w:rPr>
          <w:rFonts w:hint="eastAsia" w:ascii="宋体" w:hAnsi="宋体" w:cs="宋体"/>
          <w:b/>
          <w:bCs/>
          <w:sz w:val="24"/>
          <w:lang w:eastAsia="zh-CN"/>
        </w:rPr>
        <w:t>供应商</w:t>
      </w:r>
      <w:r>
        <w:rPr>
          <w:rFonts w:hint="eastAsia" w:ascii="宋体" w:hAnsi="宋体" w:cs="宋体"/>
          <w:b/>
          <w:bCs/>
          <w:sz w:val="24"/>
        </w:rPr>
        <w:t>提供的样品不符合</w:t>
      </w:r>
      <w:r>
        <w:rPr>
          <w:rFonts w:hint="eastAsia" w:ascii="宋体" w:hAnsi="宋体" w:cs="宋体"/>
          <w:b/>
          <w:bCs/>
          <w:sz w:val="24"/>
          <w:lang w:val="en-US" w:eastAsia="zh-CN"/>
        </w:rPr>
        <w:t>采购</w:t>
      </w:r>
      <w:r>
        <w:rPr>
          <w:rFonts w:hint="eastAsia" w:ascii="宋体" w:hAnsi="宋体" w:cs="宋体"/>
          <w:b/>
          <w:bCs/>
          <w:sz w:val="24"/>
        </w:rPr>
        <w:t>文件要求</w:t>
      </w:r>
      <w:r>
        <w:rPr>
          <w:rFonts w:hint="eastAsia" w:ascii="宋体" w:hAnsi="宋体" w:cs="宋体"/>
          <w:b/>
          <w:bCs/>
          <w:sz w:val="24"/>
          <w:lang w:eastAsia="zh-CN"/>
        </w:rPr>
        <w:t>或未提供样品，不得进入商务报价标的评审程序</w:t>
      </w:r>
      <w:r>
        <w:rPr>
          <w:rFonts w:hint="eastAsia" w:ascii="宋体" w:hAnsi="宋体" w:cs="宋体"/>
          <w:b/>
          <w:bCs/>
          <w:sz w:val="24"/>
        </w:rPr>
        <w:t>。</w:t>
      </w:r>
    </w:p>
    <w:p w14:paraId="1DB20629">
      <w:pPr>
        <w:tabs>
          <w:tab w:val="left" w:pos="1710"/>
        </w:tabs>
        <w:snapToGrid w:val="0"/>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成交</w:t>
      </w:r>
      <w:r>
        <w:rPr>
          <w:rFonts w:hint="eastAsia" w:ascii="宋体" w:hAnsi="宋体" w:cs="宋体"/>
          <w:b/>
          <w:bCs/>
          <w:color w:val="auto"/>
          <w:sz w:val="24"/>
          <w:highlight w:val="none"/>
        </w:rPr>
        <w:t>供应商的所有样品封样不退回，并以此作为产品供货验收的依据之一。其余投标供应商的所有样品评标结束后退回，各自负责带离出样地点，逾期后果自负。</w:t>
      </w:r>
    </w:p>
    <w:p w14:paraId="14E3D7CB">
      <w:pPr>
        <w:snapToGrid w:val="0"/>
        <w:spacing w:line="360" w:lineRule="auto"/>
        <w:ind w:firstLine="480" w:firstLineChars="200"/>
        <w:rPr>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）未</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rPr>
        <w:t>单位的样品必须于</w:t>
      </w:r>
      <w:r>
        <w:rPr>
          <w:rFonts w:hint="eastAsia" w:ascii="宋体" w:hAnsi="宋体" w:cs="宋体"/>
          <w:color w:val="auto"/>
          <w:sz w:val="24"/>
          <w:highlight w:val="none"/>
          <w:lang w:val="en-US" w:eastAsia="zh-CN"/>
        </w:rPr>
        <w:t>评审</w:t>
      </w:r>
      <w:r>
        <w:rPr>
          <w:rFonts w:hint="eastAsia" w:ascii="宋体" w:hAnsi="宋体" w:cs="宋体"/>
          <w:color w:val="auto"/>
          <w:sz w:val="24"/>
          <w:highlight w:val="none"/>
        </w:rPr>
        <w:t>结束后及时搬离样品存放区，采购单位、代理机构、样品存放地点均不承担样品的保管责任。所有投标供应商自行承担相关样品制作、运输等费用。</w:t>
      </w:r>
    </w:p>
    <w:p w14:paraId="35D710C6">
      <w:pPr>
        <w:widowControl/>
        <w:shd w:val="clear"/>
        <w:ind w:firstLine="482" w:firstLineChars="200"/>
        <w:jc w:val="left"/>
        <w:rPr>
          <w:rFonts w:hint="eastAsia" w:ascii="宋体" w:hAnsi="宋体" w:eastAsia="宋体" w:cs="宋体"/>
          <w:b/>
          <w:szCs w:val="24"/>
        </w:rPr>
      </w:pPr>
      <w:r>
        <w:rPr>
          <w:rFonts w:hint="eastAsia" w:ascii="宋体" w:hAnsi="宋体" w:eastAsia="宋体" w:cs="宋体"/>
          <w:b/>
          <w:szCs w:val="24"/>
          <w:lang w:val="en-US" w:eastAsia="zh-CN"/>
        </w:rPr>
        <w:t>四、</w:t>
      </w:r>
      <w:r>
        <w:rPr>
          <w:rFonts w:hint="eastAsia" w:ascii="宋体" w:hAnsi="宋体" w:eastAsia="宋体" w:cs="宋体"/>
          <w:b/>
          <w:szCs w:val="24"/>
        </w:rPr>
        <w:t>谈判报价</w:t>
      </w:r>
    </w:p>
    <w:p w14:paraId="28E5519C">
      <w:pPr>
        <w:tabs>
          <w:tab w:val="left" w:pos="1980"/>
        </w:tabs>
        <w:adjustRightInd w:val="0"/>
        <w:snapToGrid w:val="0"/>
        <w:spacing w:line="500" w:lineRule="exact"/>
        <w:ind w:firstLine="480" w:firstLineChars="200"/>
        <w:rPr>
          <w:rFonts w:ascii="宋体" w:hAnsi="宋体" w:cs="宋体"/>
          <w:b/>
          <w:szCs w:val="21"/>
        </w:rPr>
      </w:pPr>
      <w:r>
        <w:rPr>
          <w:rFonts w:hint="eastAsia" w:ascii="宋体" w:hAnsi="宋体" w:cs="宋体"/>
          <w:szCs w:val="21"/>
          <w:lang w:val="en-US" w:eastAsia="zh-CN"/>
        </w:rPr>
        <w:t>4</w:t>
      </w:r>
      <w:r>
        <w:rPr>
          <w:rFonts w:hint="eastAsia" w:ascii="宋体" w:hAnsi="宋体" w:cs="宋体"/>
          <w:szCs w:val="21"/>
        </w:rPr>
        <w:t>.1</w:t>
      </w:r>
      <w:r>
        <w:rPr>
          <w:rFonts w:hint="eastAsia" w:ascii="宋体" w:hAnsi="宋体" w:cs="宋体"/>
          <w:bCs/>
          <w:szCs w:val="21"/>
        </w:rPr>
        <w:t>参加谈判的供应商应按照谈判文件规定格式填报供应商响应文件报价表，在表内响应单位的报价应包括完成本次谈判范围内全部工作内容所需所有费用，谈判供应商应充分考虑自身实力、市场风险等因素，合理报价。</w:t>
      </w:r>
    </w:p>
    <w:p w14:paraId="0A8AFCA3">
      <w:pPr>
        <w:tabs>
          <w:tab w:val="left" w:pos="1980"/>
        </w:tabs>
        <w:adjustRightInd w:val="0"/>
        <w:snapToGrid w:val="0"/>
        <w:spacing w:line="500" w:lineRule="exact"/>
        <w:ind w:firstLine="480" w:firstLineChars="200"/>
        <w:rPr>
          <w:rFonts w:ascii="宋体" w:hAnsi="宋体" w:cs="宋体"/>
          <w:szCs w:val="21"/>
        </w:rPr>
      </w:pPr>
      <w:r>
        <w:rPr>
          <w:rFonts w:hint="eastAsia" w:ascii="宋体" w:hAnsi="宋体" w:cs="宋体"/>
          <w:bCs/>
          <w:szCs w:val="21"/>
          <w:lang w:val="en-US" w:eastAsia="zh-CN"/>
        </w:rPr>
        <w:t>4</w:t>
      </w:r>
      <w:r>
        <w:rPr>
          <w:rFonts w:hint="eastAsia" w:ascii="宋体" w:hAnsi="宋体" w:cs="宋体"/>
          <w:bCs/>
          <w:szCs w:val="21"/>
        </w:rPr>
        <w:t xml:space="preserve">.2 </w:t>
      </w:r>
      <w:r>
        <w:rPr>
          <w:rFonts w:hint="eastAsia" w:ascii="宋体" w:hAnsi="宋体" w:cs="宋体"/>
          <w:szCs w:val="21"/>
        </w:rPr>
        <w:t>标的物</w:t>
      </w:r>
    </w:p>
    <w:p w14:paraId="20172E5E">
      <w:pPr>
        <w:spacing w:line="480" w:lineRule="exact"/>
        <w:ind w:firstLine="480" w:firstLineChars="200"/>
        <w:rPr>
          <w:rFonts w:ascii="宋体" w:hAnsi="宋体" w:cs="宋体"/>
          <w:szCs w:val="21"/>
        </w:rPr>
      </w:pPr>
      <w:r>
        <w:rPr>
          <w:rFonts w:hint="eastAsia" w:ascii="宋体" w:hAnsi="宋体" w:cs="宋体"/>
          <w:bCs/>
          <w:szCs w:val="21"/>
        </w:rPr>
        <w:t>详见项目需求。</w:t>
      </w:r>
    </w:p>
    <w:p w14:paraId="7CDAF668">
      <w:pPr>
        <w:spacing w:line="480" w:lineRule="exact"/>
        <w:ind w:firstLine="480" w:firstLineChars="200"/>
        <w:rPr>
          <w:rFonts w:ascii="宋体" w:hAnsi="宋体" w:cs="宋体"/>
          <w:bCs/>
          <w:szCs w:val="21"/>
        </w:rPr>
      </w:pPr>
      <w:r>
        <w:rPr>
          <w:rFonts w:hint="eastAsia" w:ascii="宋体" w:hAnsi="宋体" w:cs="宋体"/>
          <w:szCs w:val="21"/>
          <w:lang w:val="en-US" w:eastAsia="zh-CN"/>
        </w:rPr>
        <w:t>4</w:t>
      </w:r>
      <w:r>
        <w:rPr>
          <w:rFonts w:hint="eastAsia" w:ascii="宋体" w:hAnsi="宋体" w:cs="宋体"/>
          <w:szCs w:val="21"/>
        </w:rPr>
        <w:t>.3报价采用的</w:t>
      </w:r>
      <w:r>
        <w:rPr>
          <w:rFonts w:hint="eastAsia" w:ascii="宋体" w:hAnsi="宋体" w:cs="宋体"/>
          <w:bCs/>
          <w:szCs w:val="21"/>
        </w:rPr>
        <w:t>货币</w:t>
      </w:r>
    </w:p>
    <w:p w14:paraId="4987BF61">
      <w:pPr>
        <w:ind w:firstLine="480" w:firstLineChars="200"/>
        <w:rPr>
          <w:rFonts w:ascii="宋体" w:hAnsi="宋体" w:cs="宋体"/>
          <w:bCs/>
          <w:szCs w:val="21"/>
        </w:rPr>
      </w:pPr>
      <w:r>
        <w:rPr>
          <w:rFonts w:hint="eastAsia" w:ascii="宋体" w:hAnsi="宋体" w:cs="宋体"/>
          <w:bCs/>
          <w:szCs w:val="21"/>
        </w:rPr>
        <w:t>响应文件中的单价和总价，无特殊规定的采用人民币报价，以元为单位标注。谈判文件中另有规定的按规定执行。</w:t>
      </w:r>
    </w:p>
    <w:p w14:paraId="3A4555B0">
      <w:pPr>
        <w:ind w:firstLine="480" w:firstLineChars="200"/>
        <w:rPr>
          <w:rFonts w:ascii="宋体" w:hAnsi="宋体" w:cs="宋体"/>
          <w:szCs w:val="21"/>
        </w:rPr>
      </w:pPr>
      <w:r>
        <w:rPr>
          <w:rFonts w:hint="eastAsia" w:ascii="宋体" w:hAnsi="宋体" w:cs="宋体"/>
          <w:szCs w:val="21"/>
        </w:rPr>
        <w:t>1.4谈判响应</w:t>
      </w:r>
      <w:r>
        <w:rPr>
          <w:rFonts w:hint="eastAsia" w:ascii="宋体" w:hAnsi="宋体" w:cs="宋体"/>
          <w:bCs/>
          <w:szCs w:val="21"/>
        </w:rPr>
        <w:t>报价表上的价格应按谈判文件规定填写</w:t>
      </w:r>
      <w:r>
        <w:rPr>
          <w:rFonts w:hint="eastAsia" w:ascii="宋体" w:hAnsi="宋体" w:cs="宋体"/>
          <w:szCs w:val="21"/>
        </w:rPr>
        <w:t>。</w:t>
      </w:r>
    </w:p>
    <w:p w14:paraId="715F1346">
      <w:pPr>
        <w:spacing w:line="560" w:lineRule="exact"/>
        <w:ind w:firstLine="352" w:firstLineChars="146"/>
        <w:rPr>
          <w:rFonts w:ascii="宋体" w:hAnsi="宋体"/>
          <w:b/>
          <w:szCs w:val="21"/>
        </w:rPr>
      </w:pPr>
      <w:bookmarkStart w:id="18" w:name="_Hlt26954854"/>
      <w:bookmarkEnd w:id="18"/>
      <w:bookmarkStart w:id="19" w:name="_Hlt26670403"/>
      <w:bookmarkEnd w:id="19"/>
      <w:bookmarkStart w:id="20" w:name="_Hlt26954844"/>
      <w:bookmarkEnd w:id="20"/>
      <w:bookmarkStart w:id="21" w:name="_Hlt26954846"/>
      <w:bookmarkEnd w:id="21"/>
      <w:bookmarkStart w:id="22" w:name="_Hlt26670493"/>
      <w:bookmarkEnd w:id="22"/>
      <w:bookmarkStart w:id="23" w:name="_Hlt26670425"/>
      <w:bookmarkEnd w:id="23"/>
      <w:bookmarkStart w:id="24" w:name="_Hlt26954842"/>
      <w:bookmarkEnd w:id="24"/>
      <w:bookmarkStart w:id="25" w:name="_Hlt26954731"/>
      <w:bookmarkEnd w:id="25"/>
      <w:bookmarkStart w:id="26" w:name="_Hlt26954739"/>
      <w:bookmarkEnd w:id="26"/>
      <w:bookmarkStart w:id="27" w:name="_Hlt26954848"/>
      <w:bookmarkEnd w:id="27"/>
      <w:bookmarkStart w:id="28" w:name="_Hlt26670489"/>
      <w:bookmarkEnd w:id="28"/>
      <w:bookmarkStart w:id="29" w:name="_Hlt26954734"/>
      <w:bookmarkEnd w:id="29"/>
      <w:bookmarkStart w:id="30" w:name="_Hlt26954852"/>
      <w:bookmarkEnd w:id="30"/>
      <w:bookmarkStart w:id="31" w:name="_Hlt26954749"/>
      <w:bookmarkEnd w:id="31"/>
      <w:bookmarkStart w:id="32" w:name="_Hlt26954850"/>
      <w:bookmarkEnd w:id="32"/>
      <w:bookmarkStart w:id="33" w:name="_Hlt26670482"/>
      <w:bookmarkEnd w:id="33"/>
      <w:bookmarkStart w:id="34" w:name="_Hlt26668983"/>
      <w:bookmarkEnd w:id="34"/>
      <w:bookmarkStart w:id="35" w:name="_Hlt26670486"/>
      <w:bookmarkEnd w:id="35"/>
      <w:bookmarkStart w:id="36" w:name="_Toc61149562"/>
      <w:bookmarkStart w:id="37" w:name="_Toc513029224"/>
      <w:bookmarkStart w:id="38" w:name="_Toc14577362"/>
      <w:r>
        <w:rPr>
          <w:rFonts w:hint="eastAsia" w:ascii="宋体" w:hAnsi="宋体"/>
          <w:b/>
          <w:szCs w:val="21"/>
        </w:rPr>
        <w:t>十一、谈判响应文件的递交</w:t>
      </w:r>
      <w:bookmarkEnd w:id="36"/>
      <w:bookmarkEnd w:id="37"/>
      <w:bookmarkEnd w:id="38"/>
    </w:p>
    <w:p w14:paraId="3605307E">
      <w:pPr>
        <w:spacing w:line="480" w:lineRule="exact"/>
        <w:ind w:firstLine="480" w:firstLineChars="200"/>
        <w:rPr>
          <w:rFonts w:ascii="宋体" w:hAnsi="宋体"/>
          <w:color w:val="auto"/>
          <w:szCs w:val="21"/>
          <w:highlight w:val="none"/>
        </w:rPr>
      </w:pPr>
      <w:bookmarkStart w:id="39" w:name="_Hlt26954856"/>
      <w:bookmarkEnd w:id="39"/>
      <w:bookmarkStart w:id="40" w:name="_Toc14577363"/>
      <w:bookmarkStart w:id="41" w:name="_Toc462564084"/>
      <w:bookmarkStart w:id="42" w:name="_Toc513029225"/>
      <w:bookmarkStart w:id="43" w:name="_Toc61149563"/>
      <w:r>
        <w:rPr>
          <w:rFonts w:hint="eastAsia" w:ascii="宋体" w:hAnsi="宋体"/>
          <w:szCs w:val="21"/>
        </w:rPr>
        <w:t>1.谈判响应文件</w:t>
      </w:r>
      <w:bookmarkStart w:id="44" w:name="_Hlt26954743"/>
      <w:bookmarkEnd w:id="44"/>
      <w:r>
        <w:rPr>
          <w:rFonts w:hint="eastAsia" w:ascii="宋体" w:hAnsi="宋体"/>
          <w:szCs w:val="21"/>
        </w:rPr>
        <w:t>的密封和标记</w:t>
      </w:r>
      <w:bookmarkEnd w:id="40"/>
      <w:bookmarkEnd w:id="41"/>
      <w:bookmarkEnd w:id="42"/>
      <w:bookmarkEnd w:id="43"/>
    </w:p>
    <w:p w14:paraId="47F2DC4B">
      <w:pPr>
        <w:tabs>
          <w:tab w:val="left" w:pos="2820"/>
        </w:tabs>
        <w:spacing w:line="440" w:lineRule="exact"/>
        <w:ind w:left="360" w:leftChars="150" w:firstLine="458" w:firstLineChars="191"/>
        <w:rPr>
          <w:rFonts w:ascii="宋体" w:hAnsi="宋体"/>
          <w:bCs/>
          <w:color w:val="auto"/>
          <w:szCs w:val="21"/>
          <w:highlight w:val="none"/>
        </w:rPr>
      </w:pPr>
      <w:r>
        <w:rPr>
          <w:rFonts w:hint="eastAsia" w:ascii="宋体" w:hAnsi="宋体"/>
          <w:bCs/>
          <w:color w:val="auto"/>
          <w:szCs w:val="21"/>
          <w:highlight w:val="none"/>
        </w:rPr>
        <w:t>本项目谈判响应文件由资格审查文件及商务报价响应文件</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样品三</w:t>
      </w:r>
      <w:r>
        <w:rPr>
          <w:rFonts w:hint="eastAsia" w:ascii="宋体" w:hAnsi="宋体"/>
          <w:bCs/>
          <w:color w:val="auto"/>
          <w:szCs w:val="21"/>
          <w:highlight w:val="none"/>
        </w:rPr>
        <w:t>部分组成。谈判供应商应递交谈判响应文件</w:t>
      </w:r>
      <w:r>
        <w:rPr>
          <w:rFonts w:hint="eastAsia" w:ascii="宋体" w:hAnsi="宋体"/>
          <w:b/>
          <w:color w:val="auto"/>
          <w:szCs w:val="21"/>
          <w:highlight w:val="none"/>
          <w:u w:val="single"/>
        </w:rPr>
        <w:t xml:space="preserve"> </w:t>
      </w:r>
      <w:r>
        <w:rPr>
          <w:rFonts w:hint="eastAsia" w:ascii="宋体" w:hAnsi="宋体"/>
          <w:b/>
          <w:color w:val="auto"/>
          <w:szCs w:val="21"/>
          <w:highlight w:val="none"/>
          <w:u w:val="single"/>
          <w:lang w:val="en-US" w:eastAsia="zh-CN"/>
        </w:rPr>
        <w:t>叁</w:t>
      </w:r>
      <w:r>
        <w:rPr>
          <w:rFonts w:hint="eastAsia" w:ascii="宋体" w:hAnsi="宋体"/>
          <w:b/>
          <w:color w:val="auto"/>
          <w:szCs w:val="21"/>
          <w:highlight w:val="none"/>
          <w:u w:val="single"/>
        </w:rPr>
        <w:t xml:space="preserve"> </w:t>
      </w:r>
      <w:r>
        <w:rPr>
          <w:rFonts w:hint="eastAsia" w:ascii="宋体" w:hAnsi="宋体"/>
          <w:bCs/>
          <w:color w:val="auto"/>
          <w:szCs w:val="21"/>
          <w:highlight w:val="none"/>
        </w:rPr>
        <w:t>份，其中正本</w:t>
      </w:r>
      <w:r>
        <w:rPr>
          <w:rFonts w:hint="eastAsia" w:ascii="宋体" w:hAnsi="宋体"/>
          <w:b/>
          <w:color w:val="auto"/>
          <w:szCs w:val="21"/>
          <w:highlight w:val="none"/>
          <w:u w:val="single"/>
        </w:rPr>
        <w:t xml:space="preserve"> 壹 </w:t>
      </w:r>
      <w:r>
        <w:rPr>
          <w:rFonts w:hint="eastAsia" w:ascii="宋体" w:hAnsi="宋体"/>
          <w:bCs/>
          <w:color w:val="auto"/>
          <w:szCs w:val="21"/>
          <w:highlight w:val="none"/>
        </w:rPr>
        <w:t>份、副本</w:t>
      </w:r>
      <w:r>
        <w:rPr>
          <w:rFonts w:hint="eastAsia" w:ascii="宋体" w:hAnsi="宋体"/>
          <w:b/>
          <w:color w:val="auto"/>
          <w:szCs w:val="21"/>
          <w:highlight w:val="none"/>
          <w:u w:val="single"/>
        </w:rPr>
        <w:t xml:space="preserve"> </w:t>
      </w:r>
      <w:r>
        <w:rPr>
          <w:rFonts w:hint="eastAsia" w:ascii="宋体" w:hAnsi="宋体"/>
          <w:b/>
          <w:color w:val="auto"/>
          <w:szCs w:val="21"/>
          <w:highlight w:val="none"/>
          <w:u w:val="single"/>
          <w:lang w:val="en-US" w:eastAsia="zh-CN"/>
        </w:rPr>
        <w:t>贰</w:t>
      </w:r>
      <w:r>
        <w:rPr>
          <w:rFonts w:hint="eastAsia" w:ascii="宋体" w:hAnsi="宋体"/>
          <w:b/>
          <w:color w:val="auto"/>
          <w:szCs w:val="21"/>
          <w:highlight w:val="none"/>
          <w:u w:val="single"/>
        </w:rPr>
        <w:t xml:space="preserve"> </w:t>
      </w:r>
      <w:r>
        <w:rPr>
          <w:rFonts w:hint="eastAsia" w:ascii="宋体" w:hAnsi="宋体"/>
          <w:bCs/>
          <w:color w:val="auto"/>
          <w:szCs w:val="21"/>
          <w:highlight w:val="none"/>
        </w:rPr>
        <w:t>份。</w:t>
      </w:r>
    </w:p>
    <w:p w14:paraId="54B3FE3F">
      <w:pPr>
        <w:tabs>
          <w:tab w:val="left" w:pos="2820"/>
        </w:tabs>
        <w:spacing w:line="440" w:lineRule="exact"/>
        <w:ind w:left="360" w:leftChars="150" w:firstLine="458" w:firstLineChars="191"/>
        <w:rPr>
          <w:rFonts w:hint="eastAsia" w:ascii="宋体" w:hAnsi="宋体"/>
          <w:bCs/>
          <w:color w:val="auto"/>
          <w:szCs w:val="21"/>
          <w:highlight w:val="none"/>
        </w:rPr>
      </w:pPr>
      <w:r>
        <w:rPr>
          <w:rFonts w:hint="eastAsia" w:ascii="宋体" w:hAnsi="宋体"/>
          <w:bCs/>
          <w:color w:val="auto"/>
          <w:szCs w:val="21"/>
          <w:highlight w:val="none"/>
        </w:rPr>
        <w:t>谈判响应文件分</w:t>
      </w:r>
      <w:r>
        <w:rPr>
          <w:rFonts w:hint="eastAsia" w:ascii="宋体" w:hAnsi="宋体"/>
          <w:bCs/>
          <w:color w:val="auto"/>
          <w:szCs w:val="21"/>
          <w:highlight w:val="none"/>
          <w:lang w:val="en-US" w:eastAsia="zh-CN"/>
        </w:rPr>
        <w:t>三</w:t>
      </w:r>
      <w:r>
        <w:rPr>
          <w:rFonts w:hint="eastAsia" w:ascii="宋体" w:hAnsi="宋体"/>
          <w:bCs/>
          <w:color w:val="auto"/>
          <w:szCs w:val="21"/>
          <w:highlight w:val="none"/>
        </w:rPr>
        <w:t>册密封。第一册为 “资格后审资料文件”，第二册为 “商务报价响应文件”</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第三</w:t>
      </w:r>
      <w:r>
        <w:rPr>
          <w:rFonts w:hint="eastAsia" w:ascii="宋体" w:hAnsi="宋体"/>
          <w:bCs/>
          <w:color w:val="auto"/>
          <w:szCs w:val="21"/>
          <w:highlight w:val="none"/>
        </w:rPr>
        <w:t>册为 “</w:t>
      </w:r>
      <w:r>
        <w:rPr>
          <w:rFonts w:hint="eastAsia" w:ascii="宋体" w:hAnsi="宋体"/>
          <w:bCs/>
          <w:color w:val="auto"/>
          <w:szCs w:val="21"/>
          <w:highlight w:val="none"/>
          <w:lang w:val="en-US" w:eastAsia="zh-CN"/>
        </w:rPr>
        <w:t>样品</w:t>
      </w:r>
      <w:r>
        <w:rPr>
          <w:rFonts w:hint="eastAsia" w:ascii="宋体" w:hAnsi="宋体"/>
          <w:bCs/>
          <w:color w:val="auto"/>
          <w:szCs w:val="21"/>
          <w:highlight w:val="none"/>
        </w:rPr>
        <w:t>”。谈判响应文件的第一、二</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三</w:t>
      </w:r>
      <w:r>
        <w:rPr>
          <w:rFonts w:hint="eastAsia" w:ascii="宋体" w:hAnsi="宋体"/>
          <w:bCs/>
          <w:color w:val="auto"/>
          <w:szCs w:val="21"/>
          <w:highlight w:val="none"/>
        </w:rPr>
        <w:t>册应分别密封，并在封袋标明 “资格后审资料文件”、 “商务报价响应文件”</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样品</w:t>
      </w:r>
      <w:r>
        <w:rPr>
          <w:rFonts w:hint="eastAsia" w:ascii="宋体" w:hAnsi="宋体"/>
          <w:bCs/>
          <w:color w:val="auto"/>
          <w:szCs w:val="21"/>
          <w:highlight w:val="none"/>
          <w:lang w:eastAsia="zh-CN"/>
        </w:rPr>
        <w:t>”</w:t>
      </w:r>
      <w:r>
        <w:rPr>
          <w:rFonts w:hint="eastAsia" w:ascii="宋体" w:hAnsi="宋体"/>
          <w:bCs/>
          <w:color w:val="auto"/>
          <w:szCs w:val="21"/>
          <w:highlight w:val="none"/>
        </w:rPr>
        <w:t>，同时封袋上还应写明采购人名称、项目名称、谈判供应商名称</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标段名称</w:t>
      </w:r>
      <w:r>
        <w:rPr>
          <w:rFonts w:hint="eastAsia" w:ascii="宋体" w:hAnsi="宋体"/>
          <w:bCs/>
          <w:color w:val="auto"/>
          <w:szCs w:val="21"/>
          <w:highlight w:val="none"/>
        </w:rPr>
        <w:t>。</w:t>
      </w:r>
    </w:p>
    <w:p w14:paraId="607AE4FD">
      <w:pPr>
        <w:tabs>
          <w:tab w:val="left" w:pos="2820"/>
        </w:tabs>
        <w:spacing w:line="440" w:lineRule="exact"/>
        <w:ind w:left="360" w:leftChars="150" w:firstLine="458" w:firstLineChars="191"/>
        <w:rPr>
          <w:rFonts w:ascii="宋体" w:hAnsi="宋体"/>
          <w:bCs/>
          <w:color w:val="auto"/>
          <w:szCs w:val="21"/>
          <w:highlight w:val="none"/>
        </w:rPr>
      </w:pPr>
      <w:r>
        <w:rPr>
          <w:rFonts w:hint="eastAsia" w:ascii="宋体" w:hAnsi="宋体"/>
          <w:bCs/>
          <w:color w:val="auto"/>
          <w:szCs w:val="21"/>
          <w:highlight w:val="none"/>
        </w:rPr>
        <w:t>谈判供应商按响应文件组成顺序编写响应文件，并牢固装订成册。谈判响应文件不得行间插字、涂改、增删，如修改错漏处，须经投标文件签署人签字并加盖公章。</w:t>
      </w:r>
    </w:p>
    <w:p w14:paraId="5D12D56F">
      <w:pPr>
        <w:tabs>
          <w:tab w:val="left" w:pos="2820"/>
        </w:tabs>
        <w:spacing w:line="440" w:lineRule="exact"/>
        <w:ind w:left="360" w:leftChars="150" w:firstLine="458" w:firstLineChars="191"/>
        <w:rPr>
          <w:rFonts w:ascii="宋体" w:hAnsi="宋体"/>
          <w:bCs/>
          <w:szCs w:val="21"/>
        </w:rPr>
      </w:pPr>
      <w:r>
        <w:rPr>
          <w:rFonts w:hint="eastAsia" w:ascii="宋体" w:hAnsi="宋体"/>
          <w:bCs/>
          <w:color w:val="auto"/>
          <w:szCs w:val="21"/>
          <w:highlight w:val="none"/>
        </w:rPr>
        <w:t>未按上述规定密封谈判响应文件的，谈判响应文件将不予接收。如果密封包装未按要求密封和加写标记，代理机构及采购人对误投或过早启封概不负责。对由此造成</w:t>
      </w:r>
      <w:r>
        <w:rPr>
          <w:rFonts w:hint="eastAsia" w:ascii="宋体" w:hAnsi="宋体"/>
          <w:bCs/>
          <w:szCs w:val="21"/>
        </w:rPr>
        <w:t>提前开封的谈判响应文件，代理机构及采购人将予以拒绝。</w:t>
      </w:r>
    </w:p>
    <w:p w14:paraId="37C3A2AB">
      <w:pPr>
        <w:spacing w:line="480" w:lineRule="exact"/>
        <w:ind w:firstLine="480" w:firstLineChars="200"/>
        <w:rPr>
          <w:rFonts w:ascii="宋体" w:hAnsi="宋体"/>
          <w:szCs w:val="21"/>
        </w:rPr>
      </w:pPr>
      <w:bookmarkStart w:id="45" w:name="_Hlt26954754"/>
      <w:bookmarkEnd w:id="45"/>
      <w:bookmarkStart w:id="46" w:name="_Hlt26954862"/>
      <w:bookmarkEnd w:id="46"/>
      <w:bookmarkStart w:id="47" w:name="_Toc14577366"/>
      <w:bookmarkStart w:id="48" w:name="_Toc61149566"/>
      <w:bookmarkStart w:id="49" w:name="_Toc513029228"/>
      <w:r>
        <w:rPr>
          <w:rFonts w:hint="eastAsia" w:ascii="宋体" w:hAnsi="宋体"/>
          <w:szCs w:val="21"/>
        </w:rPr>
        <w:t>2.谈判响应文件</w:t>
      </w:r>
      <w:bookmarkStart w:id="50" w:name="_Hlt26670588"/>
      <w:r>
        <w:rPr>
          <w:rFonts w:hint="eastAsia" w:ascii="宋体" w:hAnsi="宋体"/>
          <w:szCs w:val="21"/>
        </w:rPr>
        <w:t>的修改</w:t>
      </w:r>
      <w:bookmarkEnd w:id="50"/>
      <w:r>
        <w:rPr>
          <w:rFonts w:hint="eastAsia" w:ascii="宋体" w:hAnsi="宋体"/>
          <w:szCs w:val="21"/>
        </w:rPr>
        <w:t>和撤回</w:t>
      </w:r>
      <w:bookmarkEnd w:id="47"/>
      <w:bookmarkEnd w:id="48"/>
      <w:bookmarkEnd w:id="49"/>
    </w:p>
    <w:p w14:paraId="78541E8C">
      <w:pPr>
        <w:spacing w:line="360" w:lineRule="auto"/>
        <w:ind w:firstLine="480" w:firstLineChars="200"/>
        <w:rPr>
          <w:rFonts w:ascii="宋体" w:hAnsi="宋体"/>
          <w:szCs w:val="21"/>
        </w:rPr>
      </w:pPr>
      <w:r>
        <w:rPr>
          <w:rFonts w:hint="eastAsia" w:ascii="宋体" w:hAnsi="宋体"/>
          <w:szCs w:val="21"/>
        </w:rPr>
        <w:t>2.1谈判供应商在递交谈判响应文件后，可以修改或撤回其谈判响应文件，但这种修改和撤回，必须在规定的响应文件接收截止时间前，以书面形式送达指定地点。</w:t>
      </w:r>
    </w:p>
    <w:p w14:paraId="43BABECF">
      <w:pPr>
        <w:snapToGrid w:val="0"/>
        <w:spacing w:line="360" w:lineRule="auto"/>
        <w:ind w:firstLine="579" w:firstLineChars="206"/>
        <w:outlineLvl w:val="1"/>
        <w:rPr>
          <w:rFonts w:hint="eastAsia" w:ascii="宋体" w:hAnsi="宋体" w:eastAsia="宋体" w:cs="宋体"/>
          <w:b/>
          <w:color w:val="000000"/>
          <w:sz w:val="28"/>
          <w:szCs w:val="28"/>
        </w:rPr>
      </w:pPr>
      <w:r>
        <w:rPr>
          <w:rFonts w:hint="eastAsia" w:ascii="宋体" w:hAnsi="宋体" w:eastAsia="宋体" w:cs="宋体"/>
          <w:b/>
          <w:color w:val="000000"/>
          <w:sz w:val="28"/>
          <w:szCs w:val="28"/>
        </w:rPr>
        <w:t>十</w:t>
      </w:r>
      <w:r>
        <w:rPr>
          <w:rFonts w:hint="eastAsia" w:ascii="宋体" w:hAnsi="宋体" w:eastAsia="宋体" w:cs="宋体"/>
          <w:b/>
          <w:color w:val="000000"/>
          <w:sz w:val="28"/>
          <w:szCs w:val="28"/>
          <w:lang w:eastAsia="zh-CN"/>
        </w:rPr>
        <w:t>二</w:t>
      </w:r>
      <w:r>
        <w:rPr>
          <w:rFonts w:hint="eastAsia" w:ascii="宋体" w:hAnsi="宋体" w:eastAsia="宋体" w:cs="宋体"/>
          <w:b/>
          <w:color w:val="000000"/>
          <w:sz w:val="28"/>
          <w:szCs w:val="28"/>
        </w:rPr>
        <w:t>、履约保证金</w:t>
      </w:r>
    </w:p>
    <w:p w14:paraId="6080404B">
      <w:pPr>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1、本项目成交后的履约保证金为</w:t>
      </w:r>
      <w:r>
        <w:rPr>
          <w:rFonts w:hint="eastAsia" w:ascii="宋体" w:hAnsi="宋体" w:eastAsia="宋体" w:cs="宋体"/>
          <w:b/>
          <w:bCs/>
          <w:color w:val="auto"/>
          <w:sz w:val="24"/>
          <w:szCs w:val="24"/>
          <w:highlight w:val="none"/>
          <w:lang w:eastAsia="zh-CN"/>
        </w:rPr>
        <w:t>贰万</w:t>
      </w:r>
      <w:r>
        <w:rPr>
          <w:rFonts w:hint="eastAsia" w:ascii="宋体" w:hAnsi="宋体" w:eastAsia="宋体" w:cs="宋体"/>
          <w:color w:val="auto"/>
          <w:sz w:val="24"/>
          <w:szCs w:val="24"/>
          <w:highlight w:val="none"/>
          <w:lang w:eastAsia="zh-CN"/>
        </w:rPr>
        <w:t>元整</w:t>
      </w:r>
      <w:r>
        <w:rPr>
          <w:rFonts w:hint="eastAsia" w:ascii="宋体" w:hAnsi="宋体" w:eastAsia="宋体" w:cs="宋体"/>
          <w:color w:val="auto"/>
          <w:sz w:val="24"/>
          <w:szCs w:val="24"/>
          <w:highlight w:val="none"/>
        </w:rPr>
        <w:t>。</w:t>
      </w:r>
    </w:p>
    <w:p w14:paraId="4F754158">
      <w:pPr>
        <w:snapToGrid w:val="0"/>
        <w:spacing w:line="360" w:lineRule="auto"/>
        <w:ind w:firstLine="484" w:firstLineChars="202"/>
        <w:rPr>
          <w:rFonts w:hint="default" w:ascii="宋体" w:hAnsi="宋体" w:eastAsia="宋体" w:cs="宋体"/>
          <w:sz w:val="24"/>
          <w:szCs w:val="24"/>
        </w:rPr>
      </w:pPr>
      <w:r>
        <w:rPr>
          <w:rFonts w:hint="default" w:ascii="宋体" w:hAnsi="宋体" w:eastAsia="宋体" w:cs="宋体"/>
          <w:sz w:val="24"/>
          <w:szCs w:val="24"/>
        </w:rPr>
        <w:t>2、成交供应商可以选择以  支票、汇票、本票或者金融机构、担保机构出具的保函</w:t>
      </w:r>
      <w:r>
        <w:rPr>
          <w:rFonts w:hint="eastAsia" w:ascii="宋体" w:hAnsi="宋体" w:eastAsia="宋体" w:cs="宋体"/>
          <w:sz w:val="24"/>
          <w:szCs w:val="24"/>
          <w:lang w:eastAsia="zh-CN"/>
        </w:rPr>
        <w:t>、保险</w:t>
      </w:r>
      <w:r>
        <w:rPr>
          <w:rFonts w:hint="default" w:ascii="宋体" w:hAnsi="宋体" w:eastAsia="宋体" w:cs="宋体"/>
          <w:sz w:val="24"/>
          <w:szCs w:val="24"/>
        </w:rPr>
        <w:t>等非现金形式缴纳履约保证金。</w:t>
      </w:r>
    </w:p>
    <w:p w14:paraId="6302004B">
      <w:pPr>
        <w:snapToGrid w:val="0"/>
        <w:spacing w:line="360" w:lineRule="auto"/>
        <w:ind w:firstLine="484" w:firstLineChars="202"/>
        <w:rPr>
          <w:rFonts w:hint="eastAsia" w:ascii="宋体" w:hAnsi="宋体" w:eastAsia="宋体" w:cs="宋体"/>
          <w:sz w:val="24"/>
          <w:szCs w:val="24"/>
        </w:rPr>
      </w:pPr>
      <w:r>
        <w:rPr>
          <w:rFonts w:hint="default" w:ascii="宋体" w:hAnsi="宋体" w:eastAsia="宋体" w:cs="宋体"/>
          <w:sz w:val="24"/>
          <w:szCs w:val="24"/>
        </w:rPr>
        <w:t>3、成交供应商在成交通知书发出之日起</w:t>
      </w:r>
      <w:r>
        <w:rPr>
          <w:rFonts w:hint="eastAsia" w:ascii="宋体" w:hAnsi="宋体" w:eastAsia="宋体" w:cs="宋体"/>
          <w:sz w:val="24"/>
          <w:szCs w:val="24"/>
          <w:lang w:val="en-US" w:eastAsia="zh-CN"/>
        </w:rPr>
        <w:t>15</w:t>
      </w:r>
      <w:r>
        <w:rPr>
          <w:rFonts w:hint="default" w:ascii="宋体" w:hAnsi="宋体" w:eastAsia="宋体" w:cs="宋体"/>
          <w:sz w:val="24"/>
          <w:szCs w:val="24"/>
        </w:rPr>
        <w:t>日内，凭“成交通知书”和“履约保证金”的缴纳凭证，与采购人签订合同，超期或未有协商，则视为自动放弃成交资格。</w:t>
      </w:r>
    </w:p>
    <w:p w14:paraId="6783122D">
      <w:pPr>
        <w:snapToGrid w:val="0"/>
        <w:spacing w:line="360" w:lineRule="auto"/>
        <w:ind w:firstLine="484" w:firstLineChars="202"/>
        <w:rPr>
          <w:rFonts w:hint="eastAsia" w:ascii="宋体" w:hAnsi="宋体" w:eastAsia="宋体" w:cs="宋体"/>
          <w:sz w:val="24"/>
          <w:szCs w:val="24"/>
        </w:rPr>
      </w:pPr>
      <w:r>
        <w:rPr>
          <w:rFonts w:hint="default" w:ascii="宋体" w:hAnsi="宋体" w:eastAsia="宋体" w:cs="宋体"/>
          <w:sz w:val="24"/>
          <w:szCs w:val="24"/>
        </w:rPr>
        <w:t>4、成交供应商在按要求保质保量的完成该项目合同并通过验收后，采购人凭成交供应商提交的申请，一次性无息退还该合同项目的履约保证金。</w:t>
      </w:r>
    </w:p>
    <w:p w14:paraId="019922E3">
      <w:pPr>
        <w:snapToGrid w:val="0"/>
        <w:spacing w:line="360" w:lineRule="auto"/>
        <w:ind w:firstLine="484" w:firstLineChars="202"/>
        <w:rPr>
          <w:rFonts w:hint="eastAsia" w:ascii="宋体" w:hAnsi="宋体" w:eastAsia="宋体" w:cs="宋体"/>
          <w:sz w:val="24"/>
          <w:szCs w:val="24"/>
        </w:rPr>
      </w:pPr>
      <w:r>
        <w:rPr>
          <w:rFonts w:hint="default" w:ascii="宋体" w:hAnsi="宋体" w:eastAsia="宋体" w:cs="宋体"/>
          <w:sz w:val="24"/>
          <w:szCs w:val="24"/>
        </w:rPr>
        <w:t>5、由于成交供应商原因，在签订合同后出现不按合同履行的情况，采购单位有权将履约保证金作为违约金，全额不予退还，同时采购单位亦有权终止合同，成交供应商还须承担相应的法律赔偿责任。</w:t>
      </w:r>
    </w:p>
    <w:p w14:paraId="0D59480A">
      <w:pPr>
        <w:snapToGrid w:val="0"/>
        <w:spacing w:line="520" w:lineRule="exact"/>
        <w:ind w:firstLine="482" w:firstLineChars="200"/>
        <w:rPr>
          <w:rFonts w:ascii="宋体" w:hAnsi="宋体"/>
          <w:b/>
          <w:szCs w:val="24"/>
        </w:rPr>
      </w:pPr>
      <w:r>
        <w:rPr>
          <w:rFonts w:hint="eastAsia" w:ascii="宋体" w:hAnsi="宋体"/>
          <w:b/>
          <w:szCs w:val="24"/>
        </w:rPr>
        <w:t>十</w:t>
      </w:r>
      <w:r>
        <w:rPr>
          <w:rFonts w:hint="eastAsia" w:ascii="宋体" w:hAnsi="宋体"/>
          <w:b/>
          <w:szCs w:val="24"/>
          <w:lang w:eastAsia="zh-CN"/>
        </w:rPr>
        <w:t>三</w:t>
      </w:r>
      <w:r>
        <w:rPr>
          <w:rFonts w:hint="eastAsia" w:ascii="宋体" w:hAnsi="宋体"/>
          <w:b/>
          <w:szCs w:val="24"/>
        </w:rPr>
        <w:t>、出现下列情形之一的，作无效响应处理</w:t>
      </w:r>
    </w:p>
    <w:p w14:paraId="0FD29C8B">
      <w:pPr>
        <w:snapToGrid w:val="0"/>
        <w:spacing w:line="480" w:lineRule="exact"/>
        <w:ind w:firstLine="480" w:firstLineChars="200"/>
        <w:rPr>
          <w:rFonts w:ascii="宋体" w:hAnsi="宋体"/>
          <w:szCs w:val="24"/>
        </w:rPr>
      </w:pPr>
      <w:r>
        <w:rPr>
          <w:rFonts w:hint="eastAsia" w:ascii="宋体" w:hAnsi="宋体"/>
          <w:szCs w:val="24"/>
        </w:rPr>
        <w:t>1.响应文件未按规定要求装订、密封、签署、盖章的；</w:t>
      </w:r>
    </w:p>
    <w:p w14:paraId="6FA9C337">
      <w:pPr>
        <w:snapToGrid w:val="0"/>
        <w:spacing w:line="480" w:lineRule="exact"/>
        <w:ind w:firstLine="480" w:firstLineChars="200"/>
        <w:rPr>
          <w:rFonts w:ascii="宋体" w:hAnsi="宋体"/>
          <w:szCs w:val="24"/>
          <w:highlight w:val="none"/>
        </w:rPr>
      </w:pPr>
      <w:r>
        <w:rPr>
          <w:rFonts w:hint="eastAsia" w:ascii="宋体" w:hAnsi="宋体"/>
          <w:szCs w:val="24"/>
        </w:rPr>
        <w:t>2.响应文件</w:t>
      </w:r>
      <w:r>
        <w:rPr>
          <w:rFonts w:hint="eastAsia" w:ascii="宋体" w:hAnsi="宋体"/>
          <w:bCs/>
          <w:szCs w:val="24"/>
        </w:rPr>
        <w:t>资格审</w:t>
      </w:r>
      <w:r>
        <w:rPr>
          <w:rFonts w:hint="eastAsia" w:ascii="宋体" w:hAnsi="宋体"/>
          <w:bCs/>
          <w:szCs w:val="24"/>
          <w:highlight w:val="none"/>
        </w:rPr>
        <w:t>查文件、</w:t>
      </w:r>
      <w:r>
        <w:rPr>
          <w:rFonts w:hint="eastAsia" w:ascii="宋体" w:hAnsi="宋体"/>
          <w:bCs/>
          <w:szCs w:val="24"/>
          <w:highlight w:val="none"/>
          <w:lang w:eastAsia="zh-CN"/>
        </w:rPr>
        <w:t>样品</w:t>
      </w:r>
      <w:r>
        <w:rPr>
          <w:rFonts w:hint="eastAsia" w:ascii="宋体" w:hAnsi="宋体"/>
          <w:szCs w:val="24"/>
          <w:highlight w:val="none"/>
        </w:rPr>
        <w:t>部分出现商务报价的内容；</w:t>
      </w:r>
    </w:p>
    <w:p w14:paraId="135DD9D7">
      <w:pPr>
        <w:snapToGrid w:val="0"/>
        <w:spacing w:line="480" w:lineRule="exact"/>
        <w:ind w:firstLine="480" w:firstLineChars="200"/>
        <w:rPr>
          <w:rFonts w:ascii="宋体" w:hAnsi="宋体"/>
          <w:szCs w:val="24"/>
          <w:highlight w:val="none"/>
        </w:rPr>
      </w:pPr>
      <w:r>
        <w:rPr>
          <w:rFonts w:hint="eastAsia" w:ascii="宋体" w:hAnsi="宋体"/>
          <w:szCs w:val="24"/>
          <w:highlight w:val="none"/>
        </w:rPr>
        <w:t>3.不具备</w:t>
      </w:r>
      <w:r>
        <w:rPr>
          <w:rFonts w:hint="eastAsia" w:ascii="宋体" w:hAnsi="宋体"/>
          <w:szCs w:val="24"/>
          <w:highlight w:val="none"/>
          <w:lang w:eastAsia="zh-CN"/>
        </w:rPr>
        <w:t>采购</w:t>
      </w:r>
      <w:r>
        <w:rPr>
          <w:rFonts w:hint="eastAsia" w:ascii="宋体" w:hAnsi="宋体"/>
          <w:szCs w:val="24"/>
          <w:highlight w:val="none"/>
        </w:rPr>
        <w:t>文件规定的资格要求的；</w:t>
      </w:r>
    </w:p>
    <w:p w14:paraId="7D0D67BB">
      <w:pPr>
        <w:snapToGrid w:val="0"/>
        <w:spacing w:line="480" w:lineRule="exact"/>
        <w:ind w:firstLine="480" w:firstLineChars="200"/>
        <w:rPr>
          <w:rFonts w:hint="default" w:ascii="宋体" w:hAnsi="宋体" w:eastAsiaTheme="minorEastAsia"/>
          <w:szCs w:val="24"/>
          <w:highlight w:val="none"/>
          <w:lang w:val="en-US" w:eastAsia="zh-CN"/>
        </w:rPr>
      </w:pPr>
      <w:r>
        <w:rPr>
          <w:rFonts w:hint="eastAsia" w:ascii="宋体" w:hAnsi="宋体"/>
          <w:szCs w:val="24"/>
          <w:highlight w:val="none"/>
          <w:lang w:val="en-US" w:eastAsia="zh-CN"/>
        </w:rPr>
        <w:t>4.提供的样品不符合采购文件要求或未提供样品；</w:t>
      </w:r>
    </w:p>
    <w:p w14:paraId="7EC48D4C">
      <w:pPr>
        <w:snapToGrid w:val="0"/>
        <w:spacing w:line="480" w:lineRule="exact"/>
        <w:ind w:firstLine="480" w:firstLineChars="200"/>
        <w:rPr>
          <w:rFonts w:ascii="宋体" w:hAnsi="宋体"/>
          <w:szCs w:val="24"/>
        </w:rPr>
      </w:pPr>
      <w:r>
        <w:rPr>
          <w:rFonts w:hint="eastAsia" w:ascii="宋体" w:hAnsi="宋体"/>
          <w:szCs w:val="24"/>
          <w:lang w:val="en-US" w:eastAsia="zh-CN"/>
        </w:rPr>
        <w:t>5</w:t>
      </w:r>
      <w:r>
        <w:rPr>
          <w:rFonts w:hint="eastAsia" w:ascii="宋体" w:hAnsi="宋体"/>
          <w:szCs w:val="24"/>
        </w:rPr>
        <w:t>.不符合法律、法规和邀标文件中规定的其他实质性要求的；</w:t>
      </w:r>
    </w:p>
    <w:p w14:paraId="128FC76C">
      <w:pPr>
        <w:snapToGrid w:val="0"/>
        <w:spacing w:line="480" w:lineRule="exact"/>
        <w:ind w:firstLine="480" w:firstLineChars="200"/>
        <w:rPr>
          <w:rFonts w:ascii="宋体" w:hAnsi="宋体"/>
          <w:szCs w:val="24"/>
        </w:rPr>
      </w:pPr>
      <w:r>
        <w:rPr>
          <w:rFonts w:hint="eastAsia" w:ascii="宋体" w:hAnsi="宋体"/>
          <w:szCs w:val="24"/>
          <w:lang w:val="en-US" w:eastAsia="zh-CN"/>
        </w:rPr>
        <w:t>6</w:t>
      </w:r>
      <w:r>
        <w:rPr>
          <w:rFonts w:hint="eastAsia" w:ascii="宋体" w:hAnsi="宋体"/>
          <w:szCs w:val="24"/>
        </w:rPr>
        <w:t>.报价超出项目预算的；</w:t>
      </w:r>
    </w:p>
    <w:p w14:paraId="6714D9C2">
      <w:pPr>
        <w:snapToGrid w:val="0"/>
        <w:spacing w:line="480" w:lineRule="exact"/>
        <w:ind w:firstLine="480" w:firstLineChars="200"/>
        <w:rPr>
          <w:rFonts w:ascii="宋体" w:hAnsi="宋体"/>
          <w:szCs w:val="24"/>
        </w:rPr>
      </w:pPr>
      <w:r>
        <w:rPr>
          <w:rFonts w:hint="eastAsia" w:ascii="宋体" w:hAnsi="宋体"/>
          <w:szCs w:val="24"/>
          <w:lang w:val="en-US" w:eastAsia="zh-CN"/>
        </w:rPr>
        <w:t>7</w:t>
      </w:r>
      <w:r>
        <w:rPr>
          <w:rFonts w:hint="eastAsia" w:ascii="宋体" w:hAnsi="宋体"/>
          <w:szCs w:val="24"/>
        </w:rPr>
        <w:t>.评审小组可以认定为无效邀标响应的其他情况。</w:t>
      </w:r>
    </w:p>
    <w:p w14:paraId="6C3CD8E3">
      <w:pPr>
        <w:snapToGrid w:val="0"/>
        <w:spacing w:line="480" w:lineRule="exact"/>
        <w:ind w:firstLine="482" w:firstLineChars="200"/>
        <w:rPr>
          <w:rFonts w:ascii="宋体" w:hAnsi="宋体"/>
          <w:b/>
          <w:szCs w:val="24"/>
        </w:rPr>
      </w:pPr>
      <w:r>
        <w:rPr>
          <w:rFonts w:hint="eastAsia" w:ascii="宋体" w:hAnsi="宋体"/>
          <w:b/>
          <w:szCs w:val="24"/>
        </w:rPr>
        <w:t>十</w:t>
      </w:r>
      <w:r>
        <w:rPr>
          <w:rFonts w:hint="eastAsia" w:ascii="宋体" w:hAnsi="宋体"/>
          <w:b/>
          <w:szCs w:val="24"/>
          <w:lang w:eastAsia="zh-CN"/>
        </w:rPr>
        <w:t>四</w:t>
      </w:r>
      <w:r>
        <w:rPr>
          <w:rFonts w:hint="eastAsia" w:ascii="宋体" w:hAnsi="宋体"/>
          <w:b/>
          <w:szCs w:val="24"/>
        </w:rPr>
        <w:t>、出现下列情形之一的，作废标处理</w:t>
      </w:r>
    </w:p>
    <w:p w14:paraId="01CA9946">
      <w:pPr>
        <w:snapToGrid w:val="0"/>
        <w:spacing w:line="480" w:lineRule="exact"/>
        <w:ind w:firstLine="480" w:firstLineChars="200"/>
        <w:rPr>
          <w:rFonts w:ascii="宋体" w:hAnsi="宋体"/>
          <w:szCs w:val="24"/>
        </w:rPr>
      </w:pPr>
      <w:r>
        <w:rPr>
          <w:rFonts w:hint="eastAsia" w:ascii="宋体" w:hAnsi="宋体"/>
          <w:szCs w:val="24"/>
        </w:rPr>
        <w:t>1.出现影响采购公正的违法违规行为的；</w:t>
      </w:r>
    </w:p>
    <w:p w14:paraId="18197A68">
      <w:pPr>
        <w:snapToGrid w:val="0"/>
        <w:spacing w:line="480" w:lineRule="exact"/>
        <w:ind w:firstLine="480" w:firstLineChars="200"/>
        <w:rPr>
          <w:rFonts w:ascii="宋体" w:hAnsi="宋体"/>
          <w:szCs w:val="24"/>
        </w:rPr>
      </w:pPr>
      <w:r>
        <w:rPr>
          <w:rFonts w:hint="eastAsia" w:ascii="宋体" w:hAnsi="宋体"/>
          <w:szCs w:val="24"/>
        </w:rPr>
        <w:t>2.因重大变故，采购任务被取消的；</w:t>
      </w:r>
    </w:p>
    <w:p w14:paraId="06A87383">
      <w:pPr>
        <w:snapToGrid w:val="0"/>
        <w:spacing w:line="480" w:lineRule="exact"/>
        <w:ind w:firstLine="480" w:firstLineChars="200"/>
        <w:rPr>
          <w:rFonts w:ascii="宋体" w:hAnsi="宋体"/>
          <w:szCs w:val="24"/>
        </w:rPr>
      </w:pPr>
      <w:r>
        <w:rPr>
          <w:rFonts w:hint="eastAsia" w:ascii="宋体" w:hAnsi="宋体"/>
          <w:szCs w:val="24"/>
        </w:rPr>
        <w:t>3.供应商的报价均超出了采购预算，采购单位不能支付的；</w:t>
      </w:r>
    </w:p>
    <w:p w14:paraId="2F8EB1C8">
      <w:pPr>
        <w:snapToGrid w:val="0"/>
        <w:spacing w:line="480" w:lineRule="exact"/>
        <w:ind w:firstLine="480" w:firstLineChars="200"/>
        <w:rPr>
          <w:rFonts w:ascii="宋体" w:hAnsi="宋体" w:eastAsia="宋体" w:cs="宋体"/>
          <w:w w:val="80"/>
          <w:szCs w:val="44"/>
        </w:rPr>
        <w:sectPr>
          <w:headerReference r:id="rId5" w:type="default"/>
          <w:footerReference r:id="rId6" w:type="default"/>
          <w:pgSz w:w="11906" w:h="16838"/>
          <w:pgMar w:top="1361" w:right="1361" w:bottom="1361" w:left="1361" w:header="851" w:footer="992" w:gutter="0"/>
          <w:pgBorders>
            <w:top w:val="none" w:sz="0" w:space="0"/>
            <w:left w:val="none" w:sz="0" w:space="0"/>
            <w:bottom w:val="none" w:sz="0" w:space="0"/>
            <w:right w:val="none" w:sz="0" w:space="0"/>
          </w:pgBorders>
          <w:pgNumType w:start="1"/>
          <w:cols w:space="720" w:num="1"/>
          <w:docGrid w:type="lines" w:linePitch="317" w:charSpace="0"/>
        </w:sectPr>
      </w:pPr>
      <w:r>
        <w:rPr>
          <w:rFonts w:hint="eastAsia" w:ascii="宋体" w:hAnsi="宋体"/>
          <w:szCs w:val="24"/>
        </w:rPr>
        <w:t>4.邀标评审小组可以认定为废标的其他情况</w:t>
      </w:r>
      <w:bookmarkStart w:id="51" w:name="_Toc432763305"/>
    </w:p>
    <w:bookmarkEnd w:id="51"/>
    <w:p w14:paraId="3F9AAEC2">
      <w:pPr>
        <w:jc w:val="center"/>
        <w:outlineLvl w:val="0"/>
        <w:rPr>
          <w:rFonts w:ascii="宋体" w:hAnsi="宋体" w:eastAsia="宋体" w:cs="宋体"/>
          <w:b/>
          <w:bCs/>
          <w:sz w:val="36"/>
          <w:szCs w:val="36"/>
        </w:rPr>
      </w:pPr>
      <w:r>
        <w:rPr>
          <w:rFonts w:hint="eastAsia" w:ascii="宋体" w:hAnsi="宋体" w:eastAsia="宋体" w:cs="宋体"/>
          <w:b/>
          <w:bCs/>
          <w:sz w:val="36"/>
          <w:szCs w:val="36"/>
        </w:rPr>
        <w:t>第三部分 项目需求</w:t>
      </w:r>
    </w:p>
    <w:p w14:paraId="1D0A8211">
      <w:pPr>
        <w:tabs>
          <w:tab w:val="left" w:pos="720"/>
        </w:tabs>
        <w:spacing w:line="360" w:lineRule="auto"/>
        <w:ind w:firstLine="480" w:firstLineChars="200"/>
        <w:rPr>
          <w:rFonts w:ascii="宋体" w:hAnsi="宋体"/>
          <w:color w:val="auto"/>
          <w:sz w:val="24"/>
          <w:szCs w:val="24"/>
          <w:highlight w:val="none"/>
        </w:rPr>
      </w:pPr>
      <w:r>
        <w:rPr>
          <w:rFonts w:hint="eastAsia" w:ascii="宋体" w:hAnsi="宋体"/>
          <w:color w:val="auto"/>
          <w:sz w:val="24"/>
          <w:highlight w:val="none"/>
          <w:lang w:val="en-US" w:eastAsia="zh-CN"/>
        </w:rPr>
        <w:t>南通市市级机关第一幼儿园床上用品采购，12班，数量约420套；供应商</w:t>
      </w:r>
      <w:r>
        <w:rPr>
          <w:rFonts w:ascii="宋体" w:hAnsi="宋体"/>
          <w:color w:val="auto"/>
          <w:sz w:val="24"/>
          <w:szCs w:val="24"/>
          <w:highlight w:val="none"/>
        </w:rPr>
        <w:t>一旦参与本次采购活动，即被视为接受了本</w:t>
      </w:r>
      <w:r>
        <w:rPr>
          <w:rFonts w:hint="eastAsia" w:ascii="宋体" w:hAnsi="宋体"/>
          <w:color w:val="auto"/>
          <w:sz w:val="24"/>
          <w:szCs w:val="24"/>
          <w:highlight w:val="none"/>
          <w:lang w:eastAsia="zh-CN"/>
        </w:rPr>
        <w:t>采购</w:t>
      </w:r>
      <w:r>
        <w:rPr>
          <w:rFonts w:ascii="宋体" w:hAnsi="宋体"/>
          <w:color w:val="auto"/>
          <w:sz w:val="24"/>
          <w:szCs w:val="24"/>
          <w:highlight w:val="none"/>
        </w:rPr>
        <w:t xml:space="preserve">文件的所有内容。 </w:t>
      </w:r>
    </w:p>
    <w:p w14:paraId="565218EA">
      <w:pPr>
        <w:spacing w:beforeLines="50" w:afterLines="50"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二、项目技术要求</w:t>
      </w:r>
    </w:p>
    <w:p w14:paraId="78205B38">
      <w:pPr>
        <w:spacing w:line="360" w:lineRule="auto"/>
        <w:ind w:firstLine="480" w:firstLineChars="200"/>
        <w:rPr>
          <w:rFonts w:hint="eastAsia" w:ascii="宋体" w:hAnsi="宋体" w:eastAsia="宋体"/>
          <w:color w:val="auto"/>
          <w:sz w:val="24"/>
          <w:szCs w:val="24"/>
          <w:lang w:eastAsia="zh-CN"/>
        </w:rPr>
      </w:pPr>
      <w:r>
        <w:rPr>
          <w:rFonts w:hint="eastAsia" w:ascii="宋体" w:hAnsi="宋体"/>
          <w:color w:val="auto"/>
          <w:sz w:val="24"/>
          <w:szCs w:val="24"/>
          <w:lang w:eastAsia="zh-CN"/>
        </w:rPr>
        <w:t>供应商</w:t>
      </w:r>
      <w:r>
        <w:rPr>
          <w:rFonts w:hint="eastAsia" w:ascii="宋体" w:hAnsi="宋体"/>
          <w:color w:val="auto"/>
          <w:sz w:val="24"/>
          <w:szCs w:val="24"/>
        </w:rPr>
        <w:t>应按本</w:t>
      </w:r>
      <w:r>
        <w:rPr>
          <w:rFonts w:hint="eastAsia" w:ascii="宋体" w:hAnsi="宋体"/>
          <w:color w:val="auto"/>
          <w:sz w:val="24"/>
          <w:szCs w:val="24"/>
          <w:lang w:eastAsia="zh-CN"/>
        </w:rPr>
        <w:t>采购</w:t>
      </w:r>
      <w:r>
        <w:rPr>
          <w:rFonts w:hint="eastAsia" w:ascii="宋体" w:hAnsi="宋体"/>
          <w:color w:val="auto"/>
          <w:sz w:val="24"/>
          <w:szCs w:val="24"/>
        </w:rPr>
        <w:t>文件规定的各项要求和DB32/T525-2012《学生公寓床上用品》（江苏省地方标准）、GB18401-2010《国家纺织品基本安全技术规范》</w:t>
      </w:r>
      <w:r>
        <w:rPr>
          <w:rFonts w:hint="eastAsia" w:ascii="宋体" w:hAnsi="宋体"/>
          <w:color w:val="auto"/>
          <w:sz w:val="24"/>
          <w:szCs w:val="24"/>
          <w:lang w:eastAsia="zh-CN"/>
        </w:rPr>
        <w:t>等</w:t>
      </w:r>
      <w:r>
        <w:rPr>
          <w:rFonts w:hint="eastAsia" w:ascii="宋体" w:hAnsi="宋体"/>
          <w:color w:val="auto"/>
          <w:sz w:val="24"/>
          <w:szCs w:val="24"/>
        </w:rPr>
        <w:t>标准生产</w:t>
      </w:r>
      <w:r>
        <w:rPr>
          <w:rFonts w:hint="eastAsia" w:ascii="宋体" w:hAnsi="宋体"/>
          <w:color w:val="auto"/>
          <w:sz w:val="24"/>
          <w:szCs w:val="24"/>
          <w:lang w:eastAsia="zh-CN"/>
        </w:rPr>
        <w:t>。</w:t>
      </w:r>
    </w:p>
    <w:p w14:paraId="685F3866">
      <w:pPr>
        <w:spacing w:line="360" w:lineRule="auto"/>
        <w:ind w:firstLine="482" w:firstLineChars="200"/>
        <w:rPr>
          <w:rFonts w:ascii="宋体" w:hAnsi="宋体"/>
          <w:b/>
          <w:sz w:val="24"/>
          <w:szCs w:val="24"/>
        </w:rPr>
      </w:pPr>
      <w:r>
        <w:rPr>
          <w:rFonts w:hint="eastAsia" w:ascii="宋体" w:hAnsi="宋体"/>
          <w:b/>
          <w:sz w:val="24"/>
          <w:szCs w:val="24"/>
        </w:rPr>
        <w:t>三、送样要求</w:t>
      </w:r>
    </w:p>
    <w:p w14:paraId="3B369D6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1、样品清单：床垫、床垫套</w:t>
      </w:r>
      <w:r>
        <w:rPr>
          <w:rFonts w:hint="eastAsia" w:ascii="宋体" w:hAnsi="宋体"/>
          <w:color w:val="auto"/>
          <w:sz w:val="24"/>
          <w:szCs w:val="24"/>
          <w:highlight w:val="none"/>
          <w:lang w:eastAsia="zh-CN"/>
        </w:rPr>
        <w:t>、</w:t>
      </w:r>
      <w:r>
        <w:rPr>
          <w:rFonts w:hint="eastAsia" w:ascii="宋体" w:hAnsi="宋体"/>
          <w:color w:val="auto"/>
          <w:sz w:val="24"/>
          <w:szCs w:val="24"/>
          <w:highlight w:val="none"/>
        </w:rPr>
        <w:t>被芯</w:t>
      </w:r>
      <w:r>
        <w:rPr>
          <w:rFonts w:hint="eastAsia" w:ascii="宋体" w:hAnsi="宋体"/>
          <w:color w:val="auto"/>
          <w:sz w:val="24"/>
          <w:szCs w:val="24"/>
          <w:highlight w:val="none"/>
          <w:lang w:eastAsia="zh-CN"/>
        </w:rPr>
        <w:t>、被套、枕芯、枕套、棉花夏被、席子、外包装袋子</w:t>
      </w:r>
      <w:r>
        <w:rPr>
          <w:rFonts w:hint="eastAsia" w:ascii="宋体" w:hAnsi="宋体"/>
          <w:color w:val="auto"/>
          <w:sz w:val="24"/>
          <w:szCs w:val="24"/>
          <w:highlight w:val="none"/>
          <w:lang w:val="en-US" w:eastAsia="zh-CN"/>
        </w:rPr>
        <w:t>一套</w:t>
      </w:r>
      <w:r>
        <w:rPr>
          <w:rFonts w:hint="eastAsia" w:ascii="宋体" w:hAnsi="宋体"/>
          <w:color w:val="auto"/>
          <w:sz w:val="24"/>
          <w:szCs w:val="24"/>
          <w:highlight w:val="none"/>
        </w:rPr>
        <w:t>，且尺寸规格</w:t>
      </w:r>
      <w:r>
        <w:rPr>
          <w:rFonts w:hint="eastAsia" w:ascii="宋体" w:hAnsi="宋体"/>
          <w:color w:val="auto"/>
          <w:sz w:val="24"/>
          <w:szCs w:val="24"/>
          <w:highlight w:val="none"/>
          <w:lang w:eastAsia="zh-CN"/>
        </w:rPr>
        <w:t>采购</w:t>
      </w:r>
      <w:r>
        <w:rPr>
          <w:rFonts w:hint="eastAsia" w:ascii="宋体" w:hAnsi="宋体"/>
          <w:color w:val="auto"/>
          <w:sz w:val="24"/>
          <w:szCs w:val="24"/>
          <w:highlight w:val="none"/>
        </w:rPr>
        <w:t>标的物</w:t>
      </w:r>
      <w:r>
        <w:rPr>
          <w:rFonts w:hint="eastAsia" w:ascii="宋体" w:hAnsi="宋体"/>
          <w:color w:val="auto"/>
          <w:sz w:val="24"/>
          <w:szCs w:val="24"/>
          <w:highlight w:val="none"/>
          <w:lang w:eastAsia="zh-CN"/>
        </w:rPr>
        <w:t>要求相吻合</w:t>
      </w:r>
      <w:r>
        <w:rPr>
          <w:rFonts w:hint="eastAsia" w:ascii="宋体" w:hAnsi="宋体"/>
          <w:color w:val="auto"/>
          <w:sz w:val="24"/>
          <w:szCs w:val="24"/>
          <w:highlight w:val="none"/>
        </w:rPr>
        <w:t>；</w:t>
      </w:r>
    </w:p>
    <w:p w14:paraId="422695C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在投标截止时间前需提供指定款式的样品，样品费用由各</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自行承担。</w:t>
      </w:r>
    </w:p>
    <w:p w14:paraId="3230F45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eastAsia="zh-CN"/>
        </w:rPr>
        <w:t>成交单位</w:t>
      </w:r>
      <w:r>
        <w:rPr>
          <w:rFonts w:hint="eastAsia" w:ascii="宋体" w:hAnsi="宋体"/>
          <w:color w:val="auto"/>
          <w:sz w:val="24"/>
          <w:szCs w:val="24"/>
          <w:highlight w:val="none"/>
        </w:rPr>
        <w:t>样品即为封存样品，未</w:t>
      </w:r>
      <w:r>
        <w:rPr>
          <w:rFonts w:hint="eastAsia" w:ascii="宋体" w:hAnsi="宋体"/>
          <w:color w:val="auto"/>
          <w:sz w:val="24"/>
          <w:szCs w:val="24"/>
          <w:highlight w:val="none"/>
          <w:lang w:eastAsia="zh-CN"/>
        </w:rPr>
        <w:t>成交</w:t>
      </w:r>
      <w:r>
        <w:rPr>
          <w:rFonts w:hint="eastAsia" w:ascii="宋体" w:hAnsi="宋体"/>
          <w:color w:val="auto"/>
          <w:sz w:val="24"/>
          <w:szCs w:val="24"/>
          <w:highlight w:val="none"/>
        </w:rPr>
        <w:t>单位现场退还。</w:t>
      </w:r>
    </w:p>
    <w:p w14:paraId="359C771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、各投标单位应及时整理好各自现场样品的摆放，若因包装样品产生的垃圾导致周边环境不好的，应及时处理干净，不得影响现场开标秩序。</w:t>
      </w:r>
    </w:p>
    <w:p w14:paraId="3740A96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w:t>
      </w:r>
      <w:r>
        <w:rPr>
          <w:rFonts w:hint="eastAsia" w:ascii="宋体" w:hAnsi="宋体" w:eastAsia="宋体" w:cs="宋体"/>
          <w:color w:val="auto"/>
          <w:sz w:val="24"/>
          <w:szCs w:val="24"/>
          <w:highlight w:val="none"/>
          <w:lang w:eastAsia="zh-CN"/>
        </w:rPr>
        <w:t>市级机关第一幼儿园</w:t>
      </w:r>
      <w:r>
        <w:rPr>
          <w:rFonts w:hint="eastAsia" w:ascii="宋体" w:hAnsi="宋体" w:eastAsia="宋体" w:cs="宋体"/>
          <w:color w:val="auto"/>
          <w:sz w:val="24"/>
          <w:szCs w:val="24"/>
          <w:highlight w:val="none"/>
          <w:lang w:val="en-US" w:eastAsia="zh-CN"/>
        </w:rPr>
        <w:t>床上用品</w:t>
      </w:r>
      <w:r>
        <w:rPr>
          <w:rFonts w:hint="eastAsia" w:ascii="宋体" w:hAnsi="宋体" w:eastAsia="宋体" w:cs="宋体"/>
          <w:color w:val="auto"/>
          <w:sz w:val="24"/>
          <w:szCs w:val="24"/>
          <w:highlight w:val="none"/>
          <w:lang w:eastAsia="zh-CN"/>
        </w:rPr>
        <w:t>采购，12班，数量约420套；</w:t>
      </w:r>
      <w:r>
        <w:rPr>
          <w:rFonts w:hint="eastAsia" w:ascii="宋体" w:hAnsi="宋体"/>
          <w:color w:val="auto"/>
          <w:sz w:val="24"/>
          <w:szCs w:val="24"/>
          <w:highlight w:val="none"/>
        </w:rPr>
        <w:t>配备</w:t>
      </w:r>
      <w:r>
        <w:rPr>
          <w:rFonts w:hint="eastAsia" w:ascii="宋体" w:hAnsi="宋体"/>
          <w:color w:val="auto"/>
          <w:sz w:val="24"/>
          <w:szCs w:val="24"/>
          <w:highlight w:val="none"/>
          <w:lang w:eastAsia="zh-CN"/>
        </w:rPr>
        <w:t>床上</w:t>
      </w:r>
      <w:r>
        <w:rPr>
          <w:rFonts w:hint="eastAsia" w:ascii="宋体" w:hAnsi="宋体"/>
          <w:color w:val="auto"/>
          <w:sz w:val="24"/>
          <w:szCs w:val="24"/>
          <w:highlight w:val="none"/>
        </w:rPr>
        <w:t>用品，</w:t>
      </w:r>
      <w:r>
        <w:rPr>
          <w:rFonts w:hint="eastAsia" w:ascii="宋体" w:hAnsi="宋体"/>
          <w:color w:val="auto"/>
          <w:sz w:val="24"/>
          <w:szCs w:val="24"/>
          <w:highlight w:val="none"/>
          <w:lang w:eastAsia="zh-CN"/>
        </w:rPr>
        <w:t>成交供应商</w:t>
      </w:r>
      <w:r>
        <w:rPr>
          <w:rFonts w:hint="eastAsia" w:ascii="宋体" w:hAnsi="宋体"/>
          <w:color w:val="auto"/>
          <w:sz w:val="24"/>
          <w:szCs w:val="24"/>
          <w:highlight w:val="none"/>
        </w:rPr>
        <w:t>供货时另</w:t>
      </w:r>
      <w:r>
        <w:rPr>
          <w:rFonts w:hint="eastAsia" w:ascii="宋体" w:hAnsi="宋体"/>
          <w:b/>
          <w:color w:val="auto"/>
          <w:sz w:val="24"/>
          <w:szCs w:val="24"/>
          <w:highlight w:val="none"/>
        </w:rPr>
        <w:t>赠送1%货品</w:t>
      </w:r>
      <w:r>
        <w:rPr>
          <w:rFonts w:hint="eastAsia" w:ascii="宋体" w:hAnsi="宋体"/>
          <w:color w:val="auto"/>
          <w:sz w:val="24"/>
          <w:szCs w:val="24"/>
          <w:highlight w:val="none"/>
        </w:rPr>
        <w:t>作为损耗贴补，其费用计入投标报价中。投标方须严格按本</w:t>
      </w:r>
      <w:r>
        <w:rPr>
          <w:rFonts w:hint="eastAsia" w:ascii="宋体" w:hAnsi="宋体"/>
          <w:color w:val="auto"/>
          <w:sz w:val="24"/>
          <w:szCs w:val="24"/>
          <w:highlight w:val="none"/>
          <w:lang w:eastAsia="zh-CN"/>
        </w:rPr>
        <w:t>采购</w:t>
      </w:r>
      <w:r>
        <w:rPr>
          <w:rFonts w:hint="eastAsia" w:ascii="宋体" w:hAnsi="宋体"/>
          <w:color w:val="auto"/>
          <w:sz w:val="24"/>
          <w:szCs w:val="24"/>
          <w:highlight w:val="none"/>
        </w:rPr>
        <w:t>文件规定的时间和要求送样。逾期或不符合本文件规定要求的，恕不接收。</w:t>
      </w:r>
    </w:p>
    <w:p w14:paraId="142DA4E4">
      <w:pPr>
        <w:spacing w:line="360" w:lineRule="auto"/>
        <w:ind w:firstLine="482" w:firstLineChars="200"/>
        <w:jc w:val="left"/>
        <w:rPr>
          <w:rFonts w:ascii="宋体" w:hAnsi="宋体"/>
          <w:b/>
          <w:sz w:val="24"/>
          <w:szCs w:val="24"/>
        </w:rPr>
      </w:pPr>
      <w:r>
        <w:rPr>
          <w:rFonts w:hint="eastAsia" w:ascii="宋体" w:hAnsi="宋体"/>
          <w:b/>
          <w:sz w:val="24"/>
          <w:szCs w:val="24"/>
        </w:rPr>
        <w:t>四、供货要求及付款方式</w:t>
      </w:r>
    </w:p>
    <w:p w14:paraId="55DE25D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eastAsia="宋体" w:cs="宋体"/>
          <w:color w:val="auto"/>
          <w:sz w:val="24"/>
          <w:szCs w:val="24"/>
          <w:highlight w:val="none"/>
          <w:lang w:eastAsia="zh-CN"/>
        </w:rPr>
        <w:t>市级机关第一幼儿园床上用品采购，12班，数量约420套；</w:t>
      </w:r>
      <w:r>
        <w:rPr>
          <w:rFonts w:hint="eastAsia" w:ascii="宋体" w:hAnsi="宋体"/>
          <w:color w:val="auto"/>
          <w:sz w:val="24"/>
          <w:szCs w:val="24"/>
          <w:highlight w:val="none"/>
        </w:rPr>
        <w:t>配备</w:t>
      </w:r>
      <w:r>
        <w:rPr>
          <w:rFonts w:hint="eastAsia" w:ascii="宋体" w:hAnsi="宋体"/>
          <w:color w:val="auto"/>
          <w:sz w:val="24"/>
          <w:szCs w:val="24"/>
          <w:highlight w:val="none"/>
          <w:lang w:eastAsia="zh-CN"/>
        </w:rPr>
        <w:t>床上</w:t>
      </w:r>
      <w:r>
        <w:rPr>
          <w:rFonts w:hint="eastAsia" w:ascii="宋体" w:hAnsi="宋体"/>
          <w:color w:val="auto"/>
          <w:sz w:val="24"/>
          <w:szCs w:val="24"/>
          <w:highlight w:val="none"/>
        </w:rPr>
        <w:t>用品，要求中标单位供货时实行多退少补。若有增补的情况，增补每套按中标单价计算。</w:t>
      </w:r>
    </w:p>
    <w:p w14:paraId="4647A9B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eastAsia="zh-CN"/>
        </w:rPr>
        <w:t>成交</w:t>
      </w:r>
      <w:r>
        <w:rPr>
          <w:rFonts w:hint="eastAsia" w:ascii="宋体" w:hAnsi="宋体"/>
          <w:color w:val="auto"/>
          <w:sz w:val="24"/>
          <w:szCs w:val="24"/>
          <w:highlight w:val="none"/>
        </w:rPr>
        <w:t>方应在</w:t>
      </w:r>
      <w:r>
        <w:rPr>
          <w:rFonts w:hint="eastAsia" w:ascii="宋体" w:hAnsi="宋体"/>
          <w:color w:val="auto"/>
          <w:sz w:val="24"/>
          <w:szCs w:val="24"/>
          <w:highlight w:val="none"/>
          <w:lang w:eastAsia="zh-CN"/>
        </w:rPr>
        <w:t>采购人通知后在约定时间内</w:t>
      </w:r>
      <w:r>
        <w:rPr>
          <w:rFonts w:hint="eastAsia" w:ascii="宋体" w:hAnsi="宋体"/>
          <w:color w:val="auto"/>
          <w:sz w:val="24"/>
          <w:szCs w:val="24"/>
          <w:highlight w:val="none"/>
        </w:rPr>
        <w:t>将</w:t>
      </w:r>
      <w:r>
        <w:rPr>
          <w:rFonts w:hint="eastAsia" w:ascii="宋体" w:hAnsi="宋体"/>
          <w:color w:val="auto"/>
          <w:sz w:val="24"/>
          <w:szCs w:val="24"/>
          <w:highlight w:val="none"/>
          <w:lang w:eastAsia="zh-CN"/>
        </w:rPr>
        <w:t>相应数量的床上</w:t>
      </w:r>
      <w:r>
        <w:rPr>
          <w:rFonts w:hint="eastAsia" w:ascii="宋体" w:hAnsi="宋体"/>
          <w:color w:val="auto"/>
          <w:sz w:val="24"/>
          <w:szCs w:val="24"/>
          <w:highlight w:val="none"/>
        </w:rPr>
        <w:t>用品送至指定地点。如不按期交货，按货款总额的30%进行赔偿。</w:t>
      </w:r>
    </w:p>
    <w:p w14:paraId="493F1691">
      <w:pPr>
        <w:spacing w:line="360" w:lineRule="auto"/>
        <w:ind w:firstLine="480" w:firstLineChars="200"/>
        <w:rPr>
          <w:rFonts w:ascii="宋体" w:hAnsi="宋体"/>
          <w:sz w:val="24"/>
          <w:szCs w:val="24"/>
        </w:rPr>
      </w:pPr>
      <w:r>
        <w:rPr>
          <w:rFonts w:hint="eastAsia" w:ascii="宋体" w:hAnsi="宋体"/>
          <w:sz w:val="24"/>
          <w:szCs w:val="24"/>
        </w:rPr>
        <w:t>3、</w:t>
      </w:r>
      <w:r>
        <w:rPr>
          <w:rFonts w:hint="eastAsia" w:ascii="宋体" w:hAnsi="宋体"/>
          <w:sz w:val="24"/>
          <w:szCs w:val="24"/>
          <w:lang w:eastAsia="zh-CN"/>
        </w:rPr>
        <w:t>成交</w:t>
      </w:r>
      <w:r>
        <w:rPr>
          <w:rFonts w:hint="eastAsia" w:ascii="宋体" w:hAnsi="宋体"/>
          <w:sz w:val="24"/>
          <w:szCs w:val="24"/>
        </w:rPr>
        <w:t>方送货时，经</w:t>
      </w:r>
      <w:r>
        <w:rPr>
          <w:rFonts w:hint="eastAsia" w:ascii="宋体" w:hAnsi="宋体"/>
          <w:sz w:val="24"/>
          <w:szCs w:val="24"/>
          <w:lang w:eastAsia="zh-CN"/>
        </w:rPr>
        <w:t>采购</w:t>
      </w:r>
      <w:r>
        <w:rPr>
          <w:rFonts w:hint="eastAsia" w:ascii="宋体" w:hAnsi="宋体"/>
          <w:sz w:val="24"/>
          <w:szCs w:val="24"/>
        </w:rPr>
        <w:t>方抽检不合格者，</w:t>
      </w:r>
      <w:r>
        <w:rPr>
          <w:rFonts w:hint="eastAsia" w:ascii="宋体" w:hAnsi="宋体"/>
          <w:sz w:val="24"/>
          <w:szCs w:val="24"/>
          <w:lang w:eastAsia="zh-CN"/>
        </w:rPr>
        <w:t>采购</w:t>
      </w:r>
      <w:r>
        <w:rPr>
          <w:rFonts w:hint="eastAsia" w:ascii="宋体" w:hAnsi="宋体"/>
          <w:sz w:val="24"/>
          <w:szCs w:val="24"/>
        </w:rPr>
        <w:t>方有权退货，一切损失由</w:t>
      </w:r>
      <w:r>
        <w:rPr>
          <w:rFonts w:hint="eastAsia" w:ascii="宋体" w:hAnsi="宋体"/>
          <w:sz w:val="24"/>
          <w:szCs w:val="24"/>
          <w:lang w:eastAsia="zh-CN"/>
        </w:rPr>
        <w:t>成交</w:t>
      </w:r>
      <w:r>
        <w:rPr>
          <w:rFonts w:hint="eastAsia" w:ascii="宋体" w:hAnsi="宋体"/>
          <w:sz w:val="24"/>
          <w:szCs w:val="24"/>
        </w:rPr>
        <w:t>方负责，并作为不按期交货进行赔偿，直至追究法律责任。</w:t>
      </w:r>
    </w:p>
    <w:p w14:paraId="6F9B6A00">
      <w:pPr>
        <w:spacing w:line="360" w:lineRule="auto"/>
        <w:ind w:firstLine="480" w:firstLineChars="200"/>
        <w:rPr>
          <w:rFonts w:ascii="宋体" w:hAnsi="宋体"/>
          <w:sz w:val="24"/>
          <w:szCs w:val="24"/>
        </w:rPr>
      </w:pPr>
      <w:r>
        <w:rPr>
          <w:rFonts w:hint="eastAsia" w:ascii="宋体" w:hAnsi="宋体"/>
          <w:sz w:val="24"/>
          <w:szCs w:val="24"/>
        </w:rPr>
        <w:t>4、</w:t>
      </w:r>
      <w:r>
        <w:rPr>
          <w:rFonts w:hint="eastAsia" w:ascii="宋体" w:hAnsi="宋体"/>
          <w:sz w:val="24"/>
          <w:szCs w:val="24"/>
          <w:lang w:eastAsia="zh-CN"/>
        </w:rPr>
        <w:t>成交</w:t>
      </w:r>
      <w:r>
        <w:rPr>
          <w:rFonts w:hint="eastAsia" w:ascii="宋体" w:hAnsi="宋体"/>
          <w:sz w:val="24"/>
          <w:szCs w:val="24"/>
        </w:rPr>
        <w:t>方送货后，须由江苏省纤维检验所或南通市纤维检验所抽检并颁发合格证，若发现质量不符合</w:t>
      </w:r>
      <w:r>
        <w:rPr>
          <w:rFonts w:hint="eastAsia" w:ascii="宋体" w:hAnsi="宋体"/>
          <w:sz w:val="24"/>
          <w:szCs w:val="24"/>
          <w:lang w:eastAsia="zh-CN"/>
        </w:rPr>
        <w:t>采购</w:t>
      </w:r>
      <w:r>
        <w:rPr>
          <w:rFonts w:hint="eastAsia" w:ascii="宋体" w:hAnsi="宋体"/>
          <w:sz w:val="24"/>
          <w:szCs w:val="24"/>
        </w:rPr>
        <w:t>文件所规定的质量要求，</w:t>
      </w:r>
      <w:r>
        <w:rPr>
          <w:rFonts w:hint="eastAsia" w:ascii="宋体" w:hAnsi="宋体"/>
          <w:sz w:val="24"/>
          <w:szCs w:val="24"/>
          <w:lang w:eastAsia="zh-CN"/>
        </w:rPr>
        <w:t>采购</w:t>
      </w:r>
      <w:r>
        <w:rPr>
          <w:rFonts w:hint="eastAsia" w:ascii="宋体" w:hAnsi="宋体"/>
          <w:sz w:val="24"/>
          <w:szCs w:val="24"/>
        </w:rPr>
        <w:t>方有权全部退货，一切损失由</w:t>
      </w:r>
      <w:r>
        <w:rPr>
          <w:rFonts w:hint="eastAsia" w:ascii="宋体" w:hAnsi="宋体"/>
          <w:sz w:val="24"/>
          <w:szCs w:val="24"/>
          <w:lang w:eastAsia="zh-CN"/>
        </w:rPr>
        <w:t>成交</w:t>
      </w:r>
      <w:r>
        <w:rPr>
          <w:rFonts w:hint="eastAsia" w:ascii="宋体" w:hAnsi="宋体"/>
          <w:sz w:val="24"/>
          <w:szCs w:val="24"/>
        </w:rPr>
        <w:t>方负责，并作为不按期交货进行赔偿，直至追究法律责任。</w:t>
      </w:r>
    </w:p>
    <w:p w14:paraId="5D5A8B6A">
      <w:pPr>
        <w:numPr>
          <w:ilvl w:val="0"/>
          <w:numId w:val="1"/>
        </w:numPr>
        <w:spacing w:line="360" w:lineRule="auto"/>
        <w:rPr>
          <w:rFonts w:ascii="宋体" w:hAnsi="宋体"/>
          <w:sz w:val="24"/>
          <w:szCs w:val="24"/>
        </w:rPr>
      </w:pPr>
      <w:r>
        <w:rPr>
          <w:rFonts w:hint="eastAsia" w:ascii="宋体" w:hAnsi="宋体"/>
          <w:sz w:val="24"/>
          <w:szCs w:val="24"/>
        </w:rPr>
        <w:t>所有货品规格尺寸不允许有负误差，否则按货品不合格处理。</w:t>
      </w:r>
    </w:p>
    <w:p w14:paraId="55A6B1E8">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6、在物品发放过程中，</w:t>
      </w:r>
      <w:r>
        <w:rPr>
          <w:rFonts w:hint="eastAsia" w:ascii="宋体" w:hAnsi="宋体" w:eastAsia="宋体" w:cs="Times New Roman"/>
          <w:sz w:val="24"/>
          <w:szCs w:val="24"/>
          <w:lang w:eastAsia="zh-CN"/>
        </w:rPr>
        <w:t>采购</w:t>
      </w:r>
      <w:r>
        <w:rPr>
          <w:rFonts w:hint="eastAsia" w:ascii="宋体" w:hAnsi="宋体" w:eastAsia="宋体" w:cs="Times New Roman"/>
          <w:sz w:val="24"/>
          <w:szCs w:val="24"/>
        </w:rPr>
        <w:t>方发现货物损坏、短少，</w:t>
      </w:r>
      <w:r>
        <w:rPr>
          <w:rFonts w:hint="eastAsia" w:ascii="宋体" w:hAnsi="宋体" w:eastAsia="宋体" w:cs="Times New Roman"/>
          <w:sz w:val="24"/>
          <w:szCs w:val="24"/>
          <w:lang w:eastAsia="zh-CN"/>
        </w:rPr>
        <w:t>成交</w:t>
      </w:r>
      <w:r>
        <w:rPr>
          <w:rFonts w:hint="eastAsia" w:ascii="宋体" w:hAnsi="宋体" w:eastAsia="宋体" w:cs="Times New Roman"/>
          <w:sz w:val="24"/>
          <w:szCs w:val="24"/>
        </w:rPr>
        <w:t>方须于2天内补充或更换。</w:t>
      </w:r>
    </w:p>
    <w:p w14:paraId="1417B292">
      <w:pPr>
        <w:tabs>
          <w:tab w:val="left" w:pos="1710"/>
        </w:tabs>
        <w:snapToGrid w:val="0"/>
        <w:spacing w:line="360" w:lineRule="auto"/>
        <w:ind w:firstLine="480" w:firstLineChars="200"/>
        <w:contextualSpacing/>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7、</w:t>
      </w:r>
      <w:r>
        <w:rPr>
          <w:rFonts w:hint="eastAsia" w:ascii="宋体" w:hAnsi="宋体" w:eastAsia="宋体" w:cs="Times New Roman"/>
          <w:color w:val="auto"/>
          <w:sz w:val="24"/>
          <w:szCs w:val="24"/>
          <w:highlight w:val="none"/>
          <w:lang w:eastAsia="zh-CN"/>
        </w:rPr>
        <w:t>付款方式</w:t>
      </w:r>
    </w:p>
    <w:p w14:paraId="34A353EB">
      <w:pPr>
        <w:tabs>
          <w:tab w:val="left" w:pos="1710"/>
        </w:tabs>
        <w:snapToGrid w:val="0"/>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完成合同供货且验收合格后，支付至货款的95%，货款剩余的5%在</w:t>
      </w:r>
      <w:r>
        <w:rPr>
          <w:rFonts w:hint="eastAsia" w:ascii="宋体" w:hAnsi="宋体" w:cs="宋体"/>
          <w:b/>
          <w:bCs/>
          <w:color w:val="auto"/>
          <w:sz w:val="24"/>
          <w:highlight w:val="none"/>
          <w:lang w:eastAsia="zh-CN"/>
        </w:rPr>
        <w:t>成交</w:t>
      </w:r>
      <w:r>
        <w:rPr>
          <w:rFonts w:hint="eastAsia" w:ascii="宋体" w:hAnsi="宋体" w:cs="宋体"/>
          <w:b/>
          <w:bCs/>
          <w:color w:val="auto"/>
          <w:sz w:val="24"/>
          <w:highlight w:val="none"/>
        </w:rPr>
        <w:t>人承诺的免费服务期满且无质量问题后支付（无息）。</w:t>
      </w:r>
    </w:p>
    <w:p w14:paraId="43C0BFBA">
      <w:pPr>
        <w:tabs>
          <w:tab w:val="left" w:pos="1710"/>
        </w:tabs>
        <w:snapToGrid w:val="0"/>
        <w:spacing w:line="360" w:lineRule="auto"/>
        <w:ind w:firstLine="482" w:firstLineChars="200"/>
        <w:contextualSpacing/>
        <w:rPr>
          <w:rFonts w:hint="eastAsia" w:ascii="宋体" w:hAnsi="宋体" w:cs="宋体"/>
          <w:b/>
          <w:bCs/>
          <w:color w:val="auto"/>
          <w:sz w:val="24"/>
          <w:highlight w:val="none"/>
        </w:rPr>
      </w:pPr>
      <w:r>
        <w:rPr>
          <w:rFonts w:hint="eastAsia" w:ascii="宋体" w:hAnsi="宋体" w:cs="宋体"/>
          <w:b/>
          <w:bCs/>
          <w:color w:val="auto"/>
          <w:sz w:val="24"/>
          <w:highlight w:val="none"/>
          <w:lang w:eastAsia="zh-CN"/>
        </w:rPr>
        <w:t>免费服务期</w:t>
      </w:r>
      <w:r>
        <w:rPr>
          <w:rFonts w:hint="eastAsia" w:ascii="宋体" w:hAnsi="宋体" w:cs="宋体"/>
          <w:b/>
          <w:bCs/>
          <w:color w:val="auto"/>
          <w:sz w:val="24"/>
          <w:highlight w:val="none"/>
        </w:rPr>
        <w:t>以完成交付使用并通过项目验收之日起计。</w:t>
      </w:r>
    </w:p>
    <w:p w14:paraId="505067FC">
      <w:pPr>
        <w:tabs>
          <w:tab w:val="left" w:pos="1710"/>
        </w:tabs>
        <w:snapToGrid w:val="0"/>
        <w:spacing w:line="360" w:lineRule="auto"/>
        <w:ind w:firstLine="482" w:firstLineChars="200"/>
        <w:contextualSpacing/>
        <w:rPr>
          <w:rFonts w:ascii="宋体" w:hAnsi="宋体" w:cs="宋体"/>
          <w:b/>
          <w:bCs/>
          <w:sz w:val="24"/>
        </w:rPr>
      </w:pPr>
      <w:r>
        <w:rPr>
          <w:rFonts w:hint="eastAsia" w:ascii="宋体" w:hAnsi="宋体" w:cs="宋体"/>
          <w:b/>
          <w:bCs/>
          <w:sz w:val="24"/>
          <w:lang w:eastAsia="zh-CN"/>
        </w:rPr>
        <w:t>五、</w:t>
      </w:r>
      <w:r>
        <w:rPr>
          <w:rFonts w:hint="eastAsia" w:ascii="宋体" w:hAnsi="宋体" w:cs="宋体"/>
          <w:b/>
          <w:bCs/>
          <w:sz w:val="24"/>
        </w:rPr>
        <w:t>采购标的需满足的服务标准、期限、效率等要求</w:t>
      </w:r>
    </w:p>
    <w:p w14:paraId="1786ACF2">
      <w:pPr>
        <w:tabs>
          <w:tab w:val="left" w:pos="1710"/>
        </w:tabs>
        <w:snapToGrid w:val="0"/>
        <w:spacing w:line="360" w:lineRule="auto"/>
        <w:ind w:firstLine="480" w:firstLineChars="200"/>
        <w:contextualSpacing/>
        <w:rPr>
          <w:rFonts w:ascii="宋体" w:hAnsi="宋体" w:cs="宋体"/>
          <w:color w:val="auto"/>
          <w:sz w:val="24"/>
        </w:rPr>
      </w:pPr>
      <w:r>
        <w:rPr>
          <w:rFonts w:hint="eastAsia" w:ascii="宋体" w:hAnsi="宋体" w:cs="宋体"/>
          <w:color w:val="auto"/>
          <w:sz w:val="24"/>
        </w:rPr>
        <w:t xml:space="preserve">1. </w:t>
      </w:r>
      <w:r>
        <w:rPr>
          <w:rFonts w:hint="eastAsia" w:ascii="宋体" w:hAnsi="宋体" w:cs="宋体"/>
          <w:b/>
          <w:bCs/>
          <w:color w:val="auto"/>
          <w:sz w:val="24"/>
        </w:rPr>
        <w:t>此次采购的所有货物免费服务期不低于1年（12个月），以完成</w:t>
      </w:r>
      <w:r>
        <w:rPr>
          <w:rFonts w:hint="eastAsia" w:ascii="宋体" w:hAnsi="宋体" w:cs="宋体"/>
          <w:b/>
          <w:bCs/>
          <w:color w:val="auto"/>
          <w:sz w:val="24"/>
          <w:lang w:eastAsia="zh-CN"/>
        </w:rPr>
        <w:t>每期</w:t>
      </w:r>
      <w:r>
        <w:rPr>
          <w:rFonts w:hint="eastAsia" w:ascii="宋体" w:hAnsi="宋体" w:cs="宋体"/>
          <w:b/>
          <w:bCs/>
          <w:color w:val="auto"/>
          <w:sz w:val="24"/>
        </w:rPr>
        <w:t>交付使用并通过项目验收之日起计。</w:t>
      </w:r>
    </w:p>
    <w:p w14:paraId="1E949559">
      <w:pPr>
        <w:tabs>
          <w:tab w:val="left" w:pos="1710"/>
        </w:tabs>
        <w:snapToGrid w:val="0"/>
        <w:spacing w:line="360" w:lineRule="auto"/>
        <w:ind w:firstLine="480" w:firstLineChars="200"/>
        <w:contextualSpacing/>
        <w:rPr>
          <w:rFonts w:ascii="宋体" w:hAnsi="宋体" w:cs="宋体"/>
          <w:sz w:val="24"/>
        </w:rPr>
      </w:pPr>
      <w:r>
        <w:rPr>
          <w:rFonts w:hint="eastAsia" w:ascii="宋体" w:hAnsi="宋体" w:cs="宋体"/>
          <w:sz w:val="24"/>
        </w:rPr>
        <w:t>2. 供应商应提供详细的售后服务方案，包含但不限于：</w:t>
      </w:r>
    </w:p>
    <w:p w14:paraId="0BFF3868">
      <w:pPr>
        <w:tabs>
          <w:tab w:val="left" w:pos="1710"/>
        </w:tabs>
        <w:snapToGrid w:val="0"/>
        <w:spacing w:line="360" w:lineRule="auto"/>
        <w:ind w:firstLine="480" w:firstLineChars="200"/>
        <w:contextualSpacing/>
        <w:rPr>
          <w:rFonts w:ascii="宋体" w:hAnsi="宋体" w:cs="宋体"/>
          <w:sz w:val="24"/>
        </w:rPr>
      </w:pPr>
      <w:r>
        <w:rPr>
          <w:rFonts w:hint="eastAsia" w:ascii="宋体" w:hAnsi="宋体" w:cs="宋体"/>
          <w:sz w:val="24"/>
        </w:rPr>
        <w:t>（1）交货之日起十五日内发现学生服装型号不符或制作质量有问题，供应商应以优良的服务态度，便利、快捷的方式，在2小时内响应，4小时内提出解决方案。方案包含免费上门更换，涉及返工重做的时间不超过10天。</w:t>
      </w:r>
    </w:p>
    <w:p w14:paraId="428DA80C">
      <w:pPr>
        <w:tabs>
          <w:tab w:val="left" w:pos="1710"/>
        </w:tabs>
        <w:snapToGrid w:val="0"/>
        <w:spacing w:line="360" w:lineRule="auto"/>
        <w:ind w:firstLine="482" w:firstLineChars="200"/>
        <w:contextualSpacing/>
        <w:rPr>
          <w:rFonts w:ascii="宋体" w:hAnsi="宋体" w:cs="宋体"/>
          <w:b/>
          <w:bCs/>
          <w:sz w:val="24"/>
        </w:rPr>
      </w:pPr>
      <w:r>
        <w:rPr>
          <w:rFonts w:hint="eastAsia" w:ascii="宋体" w:hAnsi="宋体" w:cs="宋体"/>
          <w:b/>
          <w:bCs/>
          <w:sz w:val="24"/>
        </w:rPr>
        <w:t>（2）在免费服务期内包括：调换、修改、修补、加做、补货，有质量问题的召回等质量保证项目内容。</w:t>
      </w:r>
    </w:p>
    <w:p w14:paraId="5BC55663">
      <w:pPr>
        <w:tabs>
          <w:tab w:val="left" w:pos="1710"/>
        </w:tabs>
        <w:snapToGrid w:val="0"/>
        <w:spacing w:line="360" w:lineRule="auto"/>
        <w:ind w:firstLine="480" w:firstLineChars="200"/>
        <w:contextualSpacing/>
        <w:rPr>
          <w:rFonts w:ascii="宋体" w:hAnsi="宋体" w:cs="宋体"/>
          <w:sz w:val="24"/>
        </w:rPr>
      </w:pPr>
      <w:r>
        <w:rPr>
          <w:rFonts w:hint="eastAsia" w:ascii="宋体" w:hAnsi="宋体" w:cs="宋体"/>
          <w:sz w:val="24"/>
        </w:rPr>
        <w:t>（3）免费服务期内有专人负责售后服务工作。一旦发生质量问题，供应商保证在接到通知的24小时内到现场进行维修、更换或退货。</w:t>
      </w:r>
    </w:p>
    <w:p w14:paraId="34AFE28A">
      <w:pPr>
        <w:tabs>
          <w:tab w:val="left" w:pos="1710"/>
        </w:tabs>
        <w:snapToGrid w:val="0"/>
        <w:spacing w:line="360" w:lineRule="auto"/>
        <w:ind w:firstLine="482" w:firstLineChars="200"/>
        <w:contextualSpacing/>
        <w:rPr>
          <w:rFonts w:hint="default" w:ascii="宋体" w:hAnsi="宋体" w:cs="宋体"/>
          <w:b/>
          <w:bCs/>
          <w:sz w:val="24"/>
          <w:lang w:val="en-US" w:eastAsia="zh-CN"/>
        </w:rPr>
      </w:pPr>
      <w:r>
        <w:rPr>
          <w:rFonts w:hint="eastAsia" w:ascii="宋体" w:hAnsi="宋体" w:cs="宋体"/>
          <w:b/>
          <w:bCs/>
          <w:sz w:val="24"/>
          <w:lang w:val="en-US" w:eastAsia="zh-CN"/>
        </w:rPr>
        <w:t>六、采购清单：</w:t>
      </w:r>
    </w:p>
    <w:tbl>
      <w:tblPr>
        <w:tblStyle w:val="21"/>
        <w:tblpPr w:leftFromText="180" w:rightFromText="180" w:vertAnchor="text" w:horzAnchor="page" w:tblpX="1605" w:tblpY="661"/>
        <w:tblOverlap w:val="never"/>
        <w:tblW w:w="10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3"/>
        <w:gridCol w:w="1177"/>
        <w:gridCol w:w="1365"/>
        <w:gridCol w:w="3983"/>
        <w:gridCol w:w="2037"/>
        <w:gridCol w:w="975"/>
      </w:tblGrid>
      <w:tr w14:paraId="038B5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75" w:type="dxa"/>
          <w:trHeight w:val="510"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14:paraId="43D2C5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1B6B35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品名</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6A9804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尺寸/cm</w:t>
            </w:r>
          </w:p>
        </w:tc>
        <w:tc>
          <w:tcPr>
            <w:tcW w:w="3983" w:type="dxa"/>
            <w:tcBorders>
              <w:top w:val="single" w:color="000000" w:sz="4" w:space="0"/>
              <w:left w:val="single" w:color="000000" w:sz="4" w:space="0"/>
              <w:bottom w:val="single" w:color="000000" w:sz="4" w:space="0"/>
              <w:right w:val="single" w:color="000000" w:sz="4" w:space="0"/>
            </w:tcBorders>
            <w:noWrap/>
            <w:vAlign w:val="center"/>
          </w:tcPr>
          <w:p w14:paraId="0790E6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材质工艺</w:t>
            </w:r>
          </w:p>
        </w:tc>
        <w:tc>
          <w:tcPr>
            <w:tcW w:w="2037" w:type="dxa"/>
            <w:tcBorders>
              <w:top w:val="single" w:color="000000" w:sz="4" w:space="0"/>
              <w:left w:val="single" w:color="000000" w:sz="4" w:space="0"/>
              <w:bottom w:val="single" w:color="000000" w:sz="4" w:space="0"/>
              <w:right w:val="single" w:color="000000" w:sz="4" w:space="0"/>
            </w:tcBorders>
            <w:noWrap/>
            <w:vAlign w:val="center"/>
          </w:tcPr>
          <w:p w14:paraId="6F2DF4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00D3C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75" w:type="dxa"/>
          <w:trHeight w:val="510"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14:paraId="737C04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58D9FF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床垫</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630326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55*145</w:t>
            </w:r>
          </w:p>
        </w:tc>
        <w:tc>
          <w:tcPr>
            <w:tcW w:w="3983" w:type="dxa"/>
            <w:tcBorders>
              <w:top w:val="single" w:color="000000" w:sz="4" w:space="0"/>
              <w:left w:val="single" w:color="000000" w:sz="4" w:space="0"/>
              <w:bottom w:val="single" w:color="000000" w:sz="4" w:space="0"/>
              <w:right w:val="single" w:color="000000" w:sz="4" w:space="0"/>
            </w:tcBorders>
            <w:noWrap/>
            <w:vAlign w:val="center"/>
          </w:tcPr>
          <w:p w14:paraId="78E453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100%新疆棉，</w:t>
            </w:r>
          </w:p>
        </w:tc>
        <w:tc>
          <w:tcPr>
            <w:tcW w:w="2037" w:type="dxa"/>
            <w:tcBorders>
              <w:top w:val="single" w:color="000000" w:sz="4" w:space="0"/>
              <w:left w:val="single" w:color="000000" w:sz="4" w:space="0"/>
              <w:bottom w:val="single" w:color="000000" w:sz="4" w:space="0"/>
              <w:right w:val="single" w:color="000000" w:sz="4" w:space="0"/>
            </w:tcBorders>
            <w:noWrap/>
            <w:vAlign w:val="center"/>
          </w:tcPr>
          <w:p w14:paraId="7EC0F9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2斤</w:t>
            </w:r>
          </w:p>
        </w:tc>
      </w:tr>
      <w:tr w14:paraId="572D9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75" w:type="dxa"/>
          <w:trHeight w:val="510"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14:paraId="0B0D40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3B9EDF5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床垫套2</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7530E5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60*150</w:t>
            </w:r>
          </w:p>
        </w:tc>
        <w:tc>
          <w:tcPr>
            <w:tcW w:w="3983" w:type="dxa"/>
            <w:tcBorders>
              <w:top w:val="single" w:color="000000" w:sz="4" w:space="0"/>
              <w:left w:val="single" w:color="000000" w:sz="4" w:space="0"/>
              <w:bottom w:val="single" w:color="000000" w:sz="4" w:space="0"/>
              <w:right w:val="single" w:color="000000" w:sz="4" w:space="0"/>
            </w:tcBorders>
            <w:noWrap/>
            <w:vAlign w:val="center"/>
          </w:tcPr>
          <w:p w14:paraId="124C48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全棉133*72</w:t>
            </w:r>
          </w:p>
        </w:tc>
        <w:tc>
          <w:tcPr>
            <w:tcW w:w="2037" w:type="dxa"/>
            <w:tcBorders>
              <w:top w:val="single" w:color="000000" w:sz="4" w:space="0"/>
              <w:left w:val="single" w:color="000000" w:sz="4" w:space="0"/>
              <w:bottom w:val="single" w:color="000000" w:sz="4" w:space="0"/>
              <w:right w:val="single" w:color="000000" w:sz="4" w:space="0"/>
            </w:tcBorders>
            <w:noWrap/>
            <w:vAlign w:val="center"/>
          </w:tcPr>
          <w:p w14:paraId="225328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与床垫配套</w:t>
            </w:r>
          </w:p>
        </w:tc>
      </w:tr>
      <w:tr w14:paraId="6004A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75" w:type="dxa"/>
          <w:trHeight w:val="510"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14:paraId="3BD418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77" w:type="dxa"/>
            <w:tcBorders>
              <w:top w:val="nil"/>
              <w:left w:val="single" w:color="000000" w:sz="4" w:space="0"/>
              <w:bottom w:val="single" w:color="000000" w:sz="4" w:space="0"/>
              <w:right w:val="single" w:color="000000" w:sz="4" w:space="0"/>
            </w:tcBorders>
            <w:noWrap/>
            <w:vAlign w:val="center"/>
          </w:tcPr>
          <w:p w14:paraId="30F5B50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被芯</w:t>
            </w:r>
          </w:p>
        </w:tc>
        <w:tc>
          <w:tcPr>
            <w:tcW w:w="1365" w:type="dxa"/>
            <w:tcBorders>
              <w:top w:val="nil"/>
              <w:left w:val="single" w:color="000000" w:sz="4" w:space="0"/>
              <w:bottom w:val="single" w:color="000000" w:sz="4" w:space="0"/>
              <w:right w:val="single" w:color="000000" w:sz="4" w:space="0"/>
            </w:tcBorders>
            <w:noWrap/>
            <w:vAlign w:val="center"/>
          </w:tcPr>
          <w:p w14:paraId="01B91C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110*145</w:t>
            </w:r>
          </w:p>
        </w:tc>
        <w:tc>
          <w:tcPr>
            <w:tcW w:w="3983" w:type="dxa"/>
            <w:tcBorders>
              <w:top w:val="nil"/>
              <w:left w:val="single" w:color="000000" w:sz="4" w:space="0"/>
              <w:bottom w:val="single" w:color="000000" w:sz="4" w:space="0"/>
              <w:right w:val="single" w:color="000000" w:sz="4" w:space="0"/>
            </w:tcBorders>
            <w:noWrap/>
            <w:vAlign w:val="center"/>
          </w:tcPr>
          <w:p w14:paraId="71F5EE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100%新疆棉，织网</w:t>
            </w:r>
          </w:p>
        </w:tc>
        <w:tc>
          <w:tcPr>
            <w:tcW w:w="2037" w:type="dxa"/>
            <w:tcBorders>
              <w:top w:val="nil"/>
              <w:left w:val="single" w:color="000000" w:sz="4" w:space="0"/>
              <w:bottom w:val="single" w:color="000000" w:sz="4" w:space="0"/>
              <w:right w:val="single" w:color="000000" w:sz="4" w:space="0"/>
            </w:tcBorders>
            <w:noWrap/>
            <w:vAlign w:val="center"/>
          </w:tcPr>
          <w:p w14:paraId="5CCD8B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2斤</w:t>
            </w:r>
          </w:p>
        </w:tc>
      </w:tr>
      <w:tr w14:paraId="60CDF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75" w:type="dxa"/>
          <w:trHeight w:val="510"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14:paraId="25EDF8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77" w:type="dxa"/>
            <w:tcBorders>
              <w:top w:val="single" w:color="000000" w:sz="4" w:space="0"/>
              <w:left w:val="single" w:color="000000" w:sz="4" w:space="0"/>
              <w:bottom w:val="nil"/>
              <w:right w:val="single" w:color="000000" w:sz="4" w:space="0"/>
            </w:tcBorders>
            <w:noWrap/>
            <w:vAlign w:val="center"/>
          </w:tcPr>
          <w:p w14:paraId="68745C88">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被套2</w:t>
            </w:r>
          </w:p>
        </w:tc>
        <w:tc>
          <w:tcPr>
            <w:tcW w:w="1365" w:type="dxa"/>
            <w:tcBorders>
              <w:top w:val="single" w:color="000000" w:sz="4" w:space="0"/>
              <w:left w:val="single" w:color="000000" w:sz="4" w:space="0"/>
              <w:bottom w:val="nil"/>
              <w:right w:val="single" w:color="000000" w:sz="4" w:space="0"/>
            </w:tcBorders>
            <w:noWrap/>
            <w:vAlign w:val="center"/>
          </w:tcPr>
          <w:p w14:paraId="5AC7EC65">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115*150</w:t>
            </w:r>
          </w:p>
        </w:tc>
        <w:tc>
          <w:tcPr>
            <w:tcW w:w="3983" w:type="dxa"/>
            <w:tcBorders>
              <w:top w:val="single" w:color="000000" w:sz="4" w:space="0"/>
              <w:left w:val="single" w:color="000000" w:sz="4" w:space="0"/>
              <w:bottom w:val="nil"/>
              <w:right w:val="single" w:color="000000" w:sz="4" w:space="0"/>
            </w:tcBorders>
            <w:noWrap/>
            <w:vAlign w:val="center"/>
          </w:tcPr>
          <w:p w14:paraId="0FED546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100%新疆棉，织网，</w:t>
            </w:r>
          </w:p>
        </w:tc>
        <w:tc>
          <w:tcPr>
            <w:tcW w:w="2037" w:type="dxa"/>
            <w:tcBorders>
              <w:top w:val="single" w:color="000000" w:sz="4" w:space="0"/>
              <w:left w:val="single" w:color="000000" w:sz="4" w:space="0"/>
              <w:bottom w:val="nil"/>
              <w:right w:val="single" w:color="000000" w:sz="4" w:space="0"/>
            </w:tcBorders>
            <w:noWrap/>
            <w:vAlign w:val="center"/>
          </w:tcPr>
          <w:p w14:paraId="068E49FB">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3.5斤</w:t>
            </w:r>
          </w:p>
        </w:tc>
      </w:tr>
      <w:tr w14:paraId="1E8A6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75" w:type="dxa"/>
          <w:trHeight w:val="510"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14:paraId="498698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1CA44B33">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被芯</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151554E0">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110*145</w:t>
            </w:r>
          </w:p>
        </w:tc>
        <w:tc>
          <w:tcPr>
            <w:tcW w:w="3983" w:type="dxa"/>
            <w:tcBorders>
              <w:top w:val="single" w:color="000000" w:sz="4" w:space="0"/>
              <w:left w:val="single" w:color="000000" w:sz="4" w:space="0"/>
              <w:bottom w:val="single" w:color="000000" w:sz="4" w:space="0"/>
              <w:right w:val="single" w:color="000000" w:sz="4" w:space="0"/>
            </w:tcBorders>
            <w:noWrap/>
            <w:vAlign w:val="center"/>
          </w:tcPr>
          <w:p w14:paraId="28304EA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全棉133*72，印花面料</w:t>
            </w:r>
          </w:p>
        </w:tc>
        <w:tc>
          <w:tcPr>
            <w:tcW w:w="2037" w:type="dxa"/>
            <w:tcBorders>
              <w:top w:val="single" w:color="000000" w:sz="4" w:space="0"/>
              <w:left w:val="single" w:color="000000" w:sz="4" w:space="0"/>
              <w:bottom w:val="single" w:color="000000" w:sz="4" w:space="0"/>
              <w:right w:val="single" w:color="000000" w:sz="4" w:space="0"/>
            </w:tcBorders>
            <w:noWrap/>
            <w:vAlign w:val="center"/>
          </w:tcPr>
          <w:p w14:paraId="579505FB">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2条</w:t>
            </w:r>
          </w:p>
        </w:tc>
      </w:tr>
      <w:tr w14:paraId="4A8C2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75" w:type="dxa"/>
          <w:trHeight w:val="920"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14:paraId="7FEE152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2A3A43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枕芯</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0FBAC8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30*45</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14:paraId="3583ED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面料：全棉，填充物：100%聚酯纤维（定型羽丝绵）</w:t>
            </w:r>
          </w:p>
        </w:tc>
        <w:tc>
          <w:tcPr>
            <w:tcW w:w="2037" w:type="dxa"/>
            <w:tcBorders>
              <w:top w:val="single" w:color="000000" w:sz="4" w:space="0"/>
              <w:left w:val="single" w:color="000000" w:sz="4" w:space="0"/>
              <w:bottom w:val="single" w:color="000000" w:sz="4" w:space="0"/>
              <w:right w:val="single" w:color="000000" w:sz="4" w:space="0"/>
            </w:tcBorders>
            <w:noWrap/>
            <w:vAlign w:val="center"/>
          </w:tcPr>
          <w:p w14:paraId="7B8D0F07">
            <w:pPr>
              <w:jc w:val="center"/>
              <w:rPr>
                <w:rFonts w:hint="eastAsia" w:ascii="宋体" w:hAnsi="宋体" w:eastAsia="宋体" w:cs="宋体"/>
                <w:i w:val="0"/>
                <w:iCs w:val="0"/>
                <w:color w:val="000000"/>
                <w:sz w:val="24"/>
                <w:szCs w:val="24"/>
                <w:u w:val="none"/>
              </w:rPr>
            </w:pPr>
          </w:p>
        </w:tc>
      </w:tr>
      <w:tr w14:paraId="798AA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75" w:type="dxa"/>
          <w:trHeight w:val="620"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14:paraId="1ABFB3E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4A17A2C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枕套2</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0EE8C5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35*45</w:t>
            </w:r>
          </w:p>
        </w:tc>
        <w:tc>
          <w:tcPr>
            <w:tcW w:w="3983" w:type="dxa"/>
            <w:tcBorders>
              <w:top w:val="single" w:color="000000" w:sz="4" w:space="0"/>
              <w:left w:val="single" w:color="000000" w:sz="4" w:space="0"/>
              <w:bottom w:val="single" w:color="000000" w:sz="4" w:space="0"/>
              <w:right w:val="single" w:color="000000" w:sz="4" w:space="0"/>
            </w:tcBorders>
            <w:noWrap/>
            <w:vAlign w:val="center"/>
          </w:tcPr>
          <w:p w14:paraId="3DE0F8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全棉133*72，2cm欧式飞边</w:t>
            </w:r>
          </w:p>
        </w:tc>
        <w:tc>
          <w:tcPr>
            <w:tcW w:w="2037" w:type="dxa"/>
            <w:tcBorders>
              <w:top w:val="single" w:color="000000" w:sz="4" w:space="0"/>
              <w:left w:val="single" w:color="000000" w:sz="4" w:space="0"/>
              <w:bottom w:val="single" w:color="000000" w:sz="4" w:space="0"/>
              <w:right w:val="single" w:color="000000" w:sz="4" w:space="0"/>
            </w:tcBorders>
            <w:noWrap/>
            <w:vAlign w:val="center"/>
          </w:tcPr>
          <w:p w14:paraId="48575841">
            <w:pPr>
              <w:jc w:val="center"/>
              <w:rPr>
                <w:rFonts w:hint="eastAsia" w:ascii="宋体" w:hAnsi="宋体" w:eastAsia="宋体" w:cs="宋体"/>
                <w:i w:val="0"/>
                <w:iCs w:val="0"/>
                <w:color w:val="000000"/>
                <w:sz w:val="24"/>
                <w:szCs w:val="24"/>
                <w:u w:val="none"/>
              </w:rPr>
            </w:pPr>
          </w:p>
        </w:tc>
      </w:tr>
      <w:tr w14:paraId="3B56D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75" w:type="dxa"/>
          <w:trHeight w:val="620"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14:paraId="04E795B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5AEF29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夏被</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37C50D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100*150</w:t>
            </w:r>
          </w:p>
        </w:tc>
        <w:tc>
          <w:tcPr>
            <w:tcW w:w="3983" w:type="dxa"/>
            <w:tcBorders>
              <w:top w:val="single" w:color="000000" w:sz="4" w:space="0"/>
              <w:left w:val="single" w:color="000000" w:sz="4" w:space="0"/>
              <w:bottom w:val="single" w:color="000000" w:sz="4" w:space="0"/>
              <w:right w:val="single" w:color="000000" w:sz="4" w:space="0"/>
            </w:tcBorders>
            <w:noWrap/>
            <w:vAlign w:val="center"/>
          </w:tcPr>
          <w:p w14:paraId="479B94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全棉133*72，填充物：100%新疆棉</w:t>
            </w:r>
          </w:p>
        </w:tc>
        <w:tc>
          <w:tcPr>
            <w:tcW w:w="2037" w:type="dxa"/>
            <w:tcBorders>
              <w:top w:val="single" w:color="000000" w:sz="4" w:space="0"/>
              <w:left w:val="single" w:color="000000" w:sz="4" w:space="0"/>
              <w:bottom w:val="single" w:color="000000" w:sz="4" w:space="0"/>
              <w:right w:val="single" w:color="000000" w:sz="4" w:space="0"/>
            </w:tcBorders>
            <w:noWrap/>
            <w:vAlign w:val="center"/>
          </w:tcPr>
          <w:p w14:paraId="65EE1156">
            <w:pPr>
              <w:jc w:val="center"/>
              <w:rPr>
                <w:rFonts w:hint="eastAsia" w:ascii="宋体" w:hAnsi="宋体" w:eastAsia="宋体" w:cs="宋体"/>
                <w:i w:val="0"/>
                <w:iCs w:val="0"/>
                <w:color w:val="000000"/>
                <w:sz w:val="24"/>
                <w:szCs w:val="24"/>
                <w:u w:val="none"/>
              </w:rPr>
            </w:pPr>
          </w:p>
        </w:tc>
      </w:tr>
      <w:tr w14:paraId="06E8F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75" w:type="dxa"/>
          <w:trHeight w:val="620"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14:paraId="19BC507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2BDAF5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席子</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638FED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55*145</w:t>
            </w:r>
          </w:p>
        </w:tc>
        <w:tc>
          <w:tcPr>
            <w:tcW w:w="3983" w:type="dxa"/>
            <w:tcBorders>
              <w:top w:val="single" w:color="000000" w:sz="4" w:space="0"/>
              <w:left w:val="single" w:color="000000" w:sz="4" w:space="0"/>
              <w:bottom w:val="single" w:color="000000" w:sz="4" w:space="0"/>
              <w:right w:val="single" w:color="000000" w:sz="4" w:space="0"/>
            </w:tcBorders>
            <w:noWrap/>
            <w:vAlign w:val="center"/>
          </w:tcPr>
          <w:p w14:paraId="2E5248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高档冰丝凉席</w:t>
            </w:r>
          </w:p>
        </w:tc>
        <w:tc>
          <w:tcPr>
            <w:tcW w:w="2037" w:type="dxa"/>
            <w:tcBorders>
              <w:top w:val="single" w:color="000000" w:sz="4" w:space="0"/>
              <w:left w:val="single" w:color="000000" w:sz="4" w:space="0"/>
              <w:bottom w:val="single" w:color="000000" w:sz="4" w:space="0"/>
              <w:right w:val="single" w:color="000000" w:sz="4" w:space="0"/>
            </w:tcBorders>
            <w:noWrap/>
            <w:vAlign w:val="center"/>
          </w:tcPr>
          <w:p w14:paraId="1E41F543">
            <w:pPr>
              <w:jc w:val="center"/>
              <w:rPr>
                <w:rFonts w:hint="eastAsia" w:ascii="宋体" w:hAnsi="宋体" w:eastAsia="宋体" w:cs="宋体"/>
                <w:i w:val="0"/>
                <w:iCs w:val="0"/>
                <w:color w:val="000000"/>
                <w:sz w:val="24"/>
                <w:szCs w:val="24"/>
                <w:u w:val="none"/>
              </w:rPr>
            </w:pPr>
          </w:p>
        </w:tc>
      </w:tr>
      <w:tr w14:paraId="229C5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75" w:type="dxa"/>
          <w:trHeight w:val="1060" w:hRule="atLeast"/>
        </w:trPr>
        <w:tc>
          <w:tcPr>
            <w:tcW w:w="863" w:type="dxa"/>
            <w:tcBorders>
              <w:top w:val="single" w:color="000000" w:sz="4" w:space="0"/>
              <w:left w:val="single" w:color="000000" w:sz="4" w:space="0"/>
              <w:bottom w:val="single" w:color="000000" w:sz="4" w:space="0"/>
              <w:right w:val="single" w:color="000000" w:sz="4" w:space="0"/>
            </w:tcBorders>
            <w:noWrap/>
            <w:vAlign w:val="center"/>
          </w:tcPr>
          <w:p w14:paraId="649C132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533266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外包装袋子</w:t>
            </w:r>
          </w:p>
        </w:tc>
        <w:tc>
          <w:tcPr>
            <w:tcW w:w="7385" w:type="dxa"/>
            <w:gridSpan w:val="3"/>
            <w:tcBorders>
              <w:top w:val="single" w:color="000000" w:sz="4" w:space="0"/>
              <w:left w:val="single" w:color="000000" w:sz="4" w:space="0"/>
              <w:bottom w:val="single" w:color="000000" w:sz="4" w:space="0"/>
              <w:right w:val="single" w:color="000000" w:sz="4" w:space="0"/>
            </w:tcBorders>
            <w:noWrap w:val="0"/>
            <w:vAlign w:val="center"/>
          </w:tcPr>
          <w:p w14:paraId="7C2067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防水耐用，确保能装下以上所有物品，外包装应加上插卡片透明薄膜袋</w:t>
            </w:r>
          </w:p>
        </w:tc>
      </w:tr>
      <w:tr w14:paraId="1A146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10400" w:type="dxa"/>
            <w:gridSpan w:val="6"/>
            <w:tcBorders>
              <w:top w:val="nil"/>
              <w:left w:val="nil"/>
              <w:bottom w:val="nil"/>
              <w:right w:val="nil"/>
            </w:tcBorders>
            <w:noWrap w:val="0"/>
            <w:vAlign w:val="top"/>
          </w:tcPr>
          <w:p w14:paraId="19BCC96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面料纤维含量应为全棉或100%棉，应为活性印染面料，密度应不低于133×72（根/英寸），</w:t>
            </w:r>
          </w:p>
          <w:p w14:paraId="492657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耐摩擦色牢度不低于4级，最终产品应符合国家相关标准要求，并提供相应质量检测报告。</w:t>
            </w:r>
          </w:p>
        </w:tc>
      </w:tr>
    </w:tbl>
    <w:p w14:paraId="117D7D83">
      <w:pPr>
        <w:pStyle w:val="3"/>
        <w:spacing w:beforeLines="50" w:afterLines="50" w:line="360" w:lineRule="auto"/>
        <w:jc w:val="center"/>
        <w:rPr>
          <w:rFonts w:hint="eastAsia" w:ascii="宋体" w:hAnsi="宋体" w:eastAsia="宋体" w:cs="宋体"/>
          <w:sz w:val="36"/>
          <w:szCs w:val="36"/>
        </w:rPr>
      </w:pPr>
    </w:p>
    <w:p w14:paraId="4F06F882">
      <w:pPr>
        <w:pStyle w:val="3"/>
        <w:spacing w:beforeLines="50" w:afterLines="50" w:line="360" w:lineRule="auto"/>
        <w:jc w:val="center"/>
        <w:rPr>
          <w:rFonts w:ascii="宋体" w:hAnsi="宋体" w:eastAsia="宋体" w:cs="宋体"/>
          <w:sz w:val="36"/>
          <w:szCs w:val="36"/>
        </w:rPr>
      </w:pPr>
      <w:r>
        <w:rPr>
          <w:rFonts w:hint="eastAsia" w:ascii="宋体" w:hAnsi="宋体" w:eastAsia="宋体" w:cs="宋体"/>
          <w:sz w:val="36"/>
          <w:szCs w:val="36"/>
        </w:rPr>
        <w:t>第四部分 评审程序和内容</w:t>
      </w:r>
    </w:p>
    <w:p w14:paraId="3B3D9BF0">
      <w:pPr>
        <w:spacing w:line="480" w:lineRule="exact"/>
        <w:ind w:firstLine="482" w:firstLineChars="200"/>
        <w:rPr>
          <w:rFonts w:ascii="宋体" w:hAnsi="宋体" w:cs="宋体"/>
          <w:b/>
          <w:bCs/>
          <w:szCs w:val="21"/>
        </w:rPr>
      </w:pPr>
      <w:bookmarkStart w:id="52" w:name="_Toc513029230"/>
      <w:bookmarkStart w:id="53" w:name="_Toc20823302"/>
      <w:bookmarkStart w:id="54" w:name="_Toc16938546"/>
      <w:r>
        <w:rPr>
          <w:rFonts w:hint="eastAsia" w:ascii="宋体" w:hAnsi="宋体" w:cs="宋体"/>
          <w:b/>
          <w:bCs/>
          <w:szCs w:val="21"/>
        </w:rPr>
        <w:t>一、</w:t>
      </w:r>
      <w:bookmarkEnd w:id="52"/>
      <w:bookmarkEnd w:id="53"/>
      <w:bookmarkEnd w:id="54"/>
      <w:r>
        <w:rPr>
          <w:rFonts w:hint="eastAsia" w:ascii="宋体" w:hAnsi="宋体" w:cs="宋体"/>
          <w:b/>
          <w:bCs/>
          <w:szCs w:val="21"/>
        </w:rPr>
        <w:t>谈判仪式</w:t>
      </w:r>
    </w:p>
    <w:p w14:paraId="37B686D7">
      <w:pPr>
        <w:spacing w:line="480" w:lineRule="exact"/>
        <w:ind w:firstLine="480" w:firstLineChars="200"/>
        <w:rPr>
          <w:rFonts w:ascii="宋体" w:hAnsi="宋体" w:cs="宋体"/>
          <w:szCs w:val="21"/>
        </w:rPr>
      </w:pPr>
      <w:r>
        <w:rPr>
          <w:rFonts w:hint="eastAsia" w:ascii="宋体" w:hAnsi="宋体" w:cs="宋体"/>
          <w:szCs w:val="21"/>
        </w:rPr>
        <w:t>1.1代理机构将在采购公告中规定的时间和地点组织谈判开始仪式，仪式由代理机构主持，供应商应委派携带有效证件的代表准时参加，参加仪式的代表需签名以证明其出席。</w:t>
      </w:r>
    </w:p>
    <w:p w14:paraId="72EFBB48">
      <w:pPr>
        <w:spacing w:line="480" w:lineRule="exact"/>
        <w:ind w:firstLine="482" w:firstLineChars="200"/>
        <w:rPr>
          <w:rFonts w:ascii="宋体" w:hAnsi="宋体" w:cs="宋体"/>
          <w:b/>
          <w:bCs/>
          <w:szCs w:val="21"/>
        </w:rPr>
      </w:pPr>
      <w:bookmarkStart w:id="55" w:name="_Toc16938547"/>
      <w:bookmarkStart w:id="56" w:name="_Toc513029231"/>
      <w:bookmarkStart w:id="57" w:name="_Toc20823303"/>
      <w:r>
        <w:rPr>
          <w:rFonts w:hint="eastAsia" w:ascii="宋体" w:hAnsi="宋体" w:cs="宋体"/>
          <w:b/>
          <w:bCs/>
          <w:szCs w:val="21"/>
        </w:rPr>
        <w:t>二、谈判小组</w:t>
      </w:r>
    </w:p>
    <w:p w14:paraId="1C0CFCF9">
      <w:pPr>
        <w:spacing w:line="480" w:lineRule="exact"/>
        <w:ind w:firstLine="480" w:firstLineChars="200"/>
        <w:rPr>
          <w:rFonts w:ascii="宋体" w:hAnsi="宋体" w:cs="宋体"/>
          <w:szCs w:val="21"/>
        </w:rPr>
      </w:pPr>
      <w:r>
        <w:rPr>
          <w:rFonts w:hint="eastAsia" w:ascii="宋体" w:hAnsi="宋体" w:cs="宋体"/>
          <w:szCs w:val="21"/>
        </w:rPr>
        <w:t>2.1 谈判开始仪式结束后，代理机构将立即组织谈判小组进行评审、谈判。</w:t>
      </w:r>
    </w:p>
    <w:p w14:paraId="0E97B6DE">
      <w:pPr>
        <w:spacing w:line="480" w:lineRule="exact"/>
        <w:ind w:firstLine="480" w:firstLineChars="200"/>
        <w:rPr>
          <w:rFonts w:ascii="宋体" w:hAnsi="宋体" w:cs="宋体"/>
          <w:szCs w:val="21"/>
        </w:rPr>
      </w:pPr>
      <w:r>
        <w:rPr>
          <w:rFonts w:hint="eastAsia" w:ascii="宋体" w:hAnsi="宋体" w:cs="宋体"/>
          <w:szCs w:val="21"/>
        </w:rPr>
        <w:t>2.2 谈判小组由评审专家、采购人代表组成，且人员构成符合采购有关规定。</w:t>
      </w:r>
    </w:p>
    <w:p w14:paraId="42B03886">
      <w:pPr>
        <w:spacing w:line="480" w:lineRule="exact"/>
        <w:ind w:firstLine="480" w:firstLineChars="200"/>
        <w:rPr>
          <w:rFonts w:ascii="宋体" w:hAnsi="宋体" w:cs="宋体"/>
          <w:szCs w:val="21"/>
        </w:rPr>
      </w:pPr>
      <w:r>
        <w:rPr>
          <w:rFonts w:hint="eastAsia" w:ascii="宋体" w:hAnsi="宋体" w:cs="宋体"/>
          <w:szCs w:val="21"/>
        </w:rPr>
        <w:t>2.3谈判小组应以科学、公正的态度参加评审、谈判工作并推荐成交候选人。评审专家在评审过程中不受任何干扰，独立、负责地提出评审意见，并对自己的评审意见承担责任。</w:t>
      </w:r>
    </w:p>
    <w:p w14:paraId="2D0D6E11">
      <w:pPr>
        <w:spacing w:line="480" w:lineRule="exact"/>
        <w:ind w:firstLine="480" w:firstLineChars="200"/>
        <w:rPr>
          <w:rFonts w:ascii="宋体" w:hAnsi="宋体" w:cs="宋体"/>
          <w:szCs w:val="21"/>
        </w:rPr>
      </w:pPr>
      <w:r>
        <w:rPr>
          <w:rFonts w:hint="eastAsia" w:ascii="宋体" w:hAnsi="宋体" w:cs="宋体"/>
          <w:szCs w:val="21"/>
        </w:rPr>
        <w:t xml:space="preserve"> 2.4谈判小组将对供应商的商业、技术秘密予以保密。</w:t>
      </w:r>
    </w:p>
    <w:p w14:paraId="7BAD755E">
      <w:pPr>
        <w:spacing w:line="480" w:lineRule="exact"/>
        <w:ind w:firstLine="482" w:firstLineChars="200"/>
        <w:rPr>
          <w:rFonts w:ascii="宋体" w:hAnsi="宋体" w:cs="宋体"/>
          <w:b/>
          <w:bCs/>
          <w:szCs w:val="21"/>
        </w:rPr>
      </w:pPr>
      <w:r>
        <w:rPr>
          <w:rFonts w:hint="eastAsia" w:ascii="宋体" w:hAnsi="宋体" w:cs="宋体"/>
          <w:b/>
          <w:bCs/>
          <w:szCs w:val="21"/>
        </w:rPr>
        <w:t>三、评审过程的保密</w:t>
      </w:r>
      <w:bookmarkEnd w:id="55"/>
      <w:bookmarkEnd w:id="56"/>
      <w:bookmarkEnd w:id="57"/>
      <w:r>
        <w:rPr>
          <w:rFonts w:hint="eastAsia" w:ascii="宋体" w:hAnsi="宋体" w:cs="宋体"/>
          <w:b/>
          <w:bCs/>
          <w:szCs w:val="21"/>
        </w:rPr>
        <w:t>与公正</w:t>
      </w:r>
    </w:p>
    <w:p w14:paraId="2DCFF451">
      <w:pPr>
        <w:spacing w:line="480" w:lineRule="exact"/>
        <w:ind w:firstLine="480" w:firstLineChars="200"/>
        <w:rPr>
          <w:rFonts w:ascii="宋体" w:hAnsi="宋体" w:cs="宋体"/>
          <w:szCs w:val="21"/>
        </w:rPr>
      </w:pPr>
      <w:r>
        <w:rPr>
          <w:rFonts w:hint="eastAsia" w:ascii="宋体" w:hAnsi="宋体" w:cs="宋体"/>
          <w:szCs w:val="21"/>
        </w:rPr>
        <w:t>3.1谈判开始仪式结束后，直至签订合同之日止，凡是与审查、澄清、评价和比较谈判响应文件的有关资料以及推荐建议等，均不得向供应商或与评审无关的其他人员透露。</w:t>
      </w:r>
    </w:p>
    <w:p w14:paraId="22BAF2ED">
      <w:pPr>
        <w:spacing w:line="480" w:lineRule="exact"/>
        <w:ind w:firstLine="480" w:firstLineChars="200"/>
        <w:rPr>
          <w:rFonts w:ascii="宋体" w:hAnsi="宋体" w:cs="宋体"/>
          <w:szCs w:val="21"/>
        </w:rPr>
      </w:pPr>
      <w:r>
        <w:rPr>
          <w:rFonts w:hint="eastAsia" w:ascii="宋体" w:hAnsi="宋体" w:cs="宋体"/>
          <w:szCs w:val="21"/>
        </w:rPr>
        <w:t>3.2在评审过程中，如果供应商试图向代理机构和参与评审的人员施加任何影响，有可能对其响应文件按无效处理。</w:t>
      </w:r>
    </w:p>
    <w:p w14:paraId="200D5B9E">
      <w:pPr>
        <w:spacing w:line="480" w:lineRule="exact"/>
        <w:ind w:firstLine="482" w:firstLineChars="200"/>
        <w:rPr>
          <w:rFonts w:ascii="宋体" w:hAnsi="宋体" w:cs="宋体"/>
          <w:b/>
          <w:bCs/>
          <w:szCs w:val="21"/>
        </w:rPr>
      </w:pPr>
      <w:bookmarkStart w:id="58" w:name="_Toc16938548"/>
      <w:bookmarkStart w:id="59" w:name="_Toc20823304"/>
      <w:bookmarkStart w:id="60" w:name="_Toc513029232"/>
      <w:r>
        <w:rPr>
          <w:rFonts w:hint="eastAsia" w:ascii="宋体" w:hAnsi="宋体" w:cs="宋体"/>
          <w:b/>
          <w:bCs/>
          <w:szCs w:val="21"/>
        </w:rPr>
        <w:t>四、评审过程的澄清</w:t>
      </w:r>
      <w:bookmarkEnd w:id="58"/>
      <w:bookmarkEnd w:id="59"/>
      <w:bookmarkEnd w:id="60"/>
      <w:r>
        <w:rPr>
          <w:rFonts w:hint="eastAsia" w:ascii="宋体" w:hAnsi="宋体" w:cs="宋体"/>
          <w:b/>
          <w:bCs/>
          <w:szCs w:val="21"/>
        </w:rPr>
        <w:t>、说明和更正</w:t>
      </w:r>
    </w:p>
    <w:p w14:paraId="5A845C6A">
      <w:pPr>
        <w:spacing w:line="480" w:lineRule="exact"/>
        <w:ind w:firstLine="482" w:firstLineChars="200"/>
        <w:rPr>
          <w:rFonts w:ascii="宋体" w:hAnsi="宋体" w:cs="宋体"/>
          <w:b/>
          <w:bCs/>
          <w:szCs w:val="21"/>
        </w:rPr>
      </w:pPr>
      <w:bookmarkStart w:id="61" w:name="_Toc16938549"/>
      <w:bookmarkStart w:id="62" w:name="_Toc20823305"/>
      <w:bookmarkStart w:id="63" w:name="_Toc513029233"/>
      <w:r>
        <w:rPr>
          <w:rFonts w:hint="eastAsia" w:ascii="宋体" w:hAnsi="宋体" w:cs="宋体"/>
          <w:b/>
          <w:bCs/>
          <w:szCs w:val="21"/>
        </w:rPr>
        <w:t>五、对响应文件的初审</w:t>
      </w:r>
      <w:bookmarkEnd w:id="61"/>
      <w:bookmarkEnd w:id="62"/>
      <w:bookmarkEnd w:id="63"/>
    </w:p>
    <w:p w14:paraId="2CC33E09">
      <w:pPr>
        <w:spacing w:line="480" w:lineRule="exact"/>
        <w:ind w:firstLine="480" w:firstLineChars="200"/>
        <w:rPr>
          <w:rFonts w:ascii="宋体" w:hAnsi="宋体" w:cs="宋体"/>
          <w:szCs w:val="21"/>
        </w:rPr>
      </w:pPr>
      <w:r>
        <w:rPr>
          <w:rFonts w:hint="eastAsia" w:ascii="宋体" w:hAnsi="宋体" w:cs="宋体"/>
          <w:szCs w:val="21"/>
        </w:rPr>
        <w:t>5.1响应文件初审分为资格性检查和符合性检查。</w:t>
      </w:r>
    </w:p>
    <w:p w14:paraId="19593DC4">
      <w:pPr>
        <w:spacing w:line="480" w:lineRule="exact"/>
        <w:ind w:firstLine="480" w:firstLineChars="200"/>
        <w:rPr>
          <w:rFonts w:ascii="宋体" w:hAnsi="宋体" w:cs="宋体"/>
          <w:szCs w:val="21"/>
        </w:rPr>
      </w:pPr>
      <w:r>
        <w:rPr>
          <w:rFonts w:hint="eastAsia" w:ascii="宋体" w:hAnsi="宋体" w:cs="宋体"/>
          <w:szCs w:val="21"/>
        </w:rPr>
        <w:t>资格性检查：依据法律法规和采购文件的规定，对响应文件中的资格证明文件</w:t>
      </w:r>
      <w:r>
        <w:rPr>
          <w:rFonts w:hint="eastAsia" w:ascii="宋体" w:hAnsi="宋体" w:cs="宋体"/>
          <w:szCs w:val="21"/>
          <w:lang w:eastAsia="zh-CN"/>
        </w:rPr>
        <w:t>、样品</w:t>
      </w:r>
      <w:r>
        <w:rPr>
          <w:rFonts w:hint="eastAsia" w:ascii="宋体" w:hAnsi="宋体" w:cs="宋体"/>
          <w:szCs w:val="21"/>
        </w:rPr>
        <w:t>等进行审查，以确定供应商是否具备参加谈判的资格。</w:t>
      </w:r>
    </w:p>
    <w:p w14:paraId="69EE3183">
      <w:pPr>
        <w:spacing w:line="480" w:lineRule="exact"/>
        <w:ind w:firstLine="480" w:firstLineChars="200"/>
        <w:rPr>
          <w:rFonts w:ascii="宋体" w:hAnsi="宋体" w:cs="宋体"/>
          <w:szCs w:val="21"/>
        </w:rPr>
      </w:pPr>
      <w:r>
        <w:rPr>
          <w:rFonts w:hint="eastAsia" w:ascii="宋体" w:hAnsi="宋体" w:cs="宋体"/>
          <w:szCs w:val="21"/>
        </w:rPr>
        <w:t>符合性检查：依据采购文件的规定，从响应文件的有效性、完整性和对采购文件的响应程度进行审查，以确定是否对采购文件的实质性要求作出响应。</w:t>
      </w:r>
    </w:p>
    <w:p w14:paraId="0D7812EF">
      <w:pPr>
        <w:spacing w:line="480" w:lineRule="exact"/>
        <w:ind w:firstLine="480" w:firstLineChars="200"/>
        <w:rPr>
          <w:rFonts w:ascii="宋体" w:hAnsi="宋体" w:cs="宋体"/>
          <w:szCs w:val="21"/>
        </w:rPr>
      </w:pPr>
      <w:r>
        <w:rPr>
          <w:rFonts w:hint="eastAsia" w:ascii="宋体" w:hAnsi="宋体" w:cs="宋体"/>
          <w:szCs w:val="21"/>
        </w:rPr>
        <w:t>5.2在正式谈判之前，谈判小组将首先审查每份谈判响应文件是否实质性响应了采购文件的要求。实质性响应的谈判响应文件应该是与采购文件要求的全部条款、条件和规格相符，没有重大偏离或保留。</w:t>
      </w:r>
    </w:p>
    <w:p w14:paraId="0B7CA062">
      <w:pPr>
        <w:spacing w:line="480" w:lineRule="exact"/>
        <w:ind w:firstLine="480" w:firstLineChars="200"/>
        <w:rPr>
          <w:rFonts w:ascii="宋体" w:hAnsi="宋体" w:cs="宋体"/>
          <w:szCs w:val="21"/>
        </w:rPr>
      </w:pPr>
      <w:r>
        <w:rPr>
          <w:rFonts w:hint="eastAsia" w:ascii="宋体" w:hAnsi="宋体" w:cs="宋体"/>
          <w:szCs w:val="21"/>
        </w:rPr>
        <w:t>所谓重大偏离或保留是指与采购文件规定的实质性要求存在负偏离，或者在实质上与谈判文件不一致，而且限制了合同中买方和见证方的权利或供应商的义务，纠正这些偏离或保留将会对其他实质性响应要求的供应商的竞争地位产生不公正的影响。是否属于重大偏离由谈判小组按照少数服从多数的原则作出结论。谈判小组决定响应文件的响应性只根据谈判响应文件本身的内容，而不寻求外部的证据。</w:t>
      </w:r>
    </w:p>
    <w:p w14:paraId="243C8913">
      <w:pPr>
        <w:spacing w:line="480" w:lineRule="exact"/>
        <w:ind w:firstLine="480" w:firstLineChars="200"/>
        <w:rPr>
          <w:rFonts w:ascii="宋体" w:hAnsi="宋体" w:cs="宋体"/>
          <w:szCs w:val="21"/>
        </w:rPr>
      </w:pPr>
      <w:r>
        <w:rPr>
          <w:rFonts w:hint="eastAsia" w:ascii="宋体" w:hAnsi="宋体" w:cs="宋体"/>
          <w:szCs w:val="21"/>
        </w:rPr>
        <w:t>5.3被认定为未实质性和符合性响应谈判文件的响应文件的情形</w:t>
      </w:r>
    </w:p>
    <w:p w14:paraId="63C65E08">
      <w:pPr>
        <w:spacing w:line="480" w:lineRule="exact"/>
        <w:ind w:firstLine="480" w:firstLineChars="200"/>
        <w:rPr>
          <w:rFonts w:ascii="宋体" w:hAnsi="宋体" w:cs="宋体"/>
          <w:szCs w:val="21"/>
        </w:rPr>
      </w:pPr>
      <w:r>
        <w:rPr>
          <w:rFonts w:hint="eastAsia" w:ascii="宋体" w:hAnsi="宋体" w:cs="宋体"/>
          <w:szCs w:val="21"/>
        </w:rPr>
        <w:t>（1） 未按要求交纳谈判保证金的（本项目不适用）；</w:t>
      </w:r>
    </w:p>
    <w:p w14:paraId="0BE34C2D">
      <w:pPr>
        <w:spacing w:line="480" w:lineRule="exact"/>
        <w:ind w:firstLine="480" w:firstLineChars="200"/>
        <w:rPr>
          <w:rFonts w:ascii="宋体" w:hAnsi="宋体" w:cs="宋体"/>
          <w:szCs w:val="21"/>
        </w:rPr>
      </w:pPr>
      <w:r>
        <w:rPr>
          <w:rFonts w:hint="eastAsia" w:ascii="宋体" w:hAnsi="宋体" w:cs="宋体"/>
          <w:szCs w:val="21"/>
        </w:rPr>
        <w:t>（2） 未按照采购文件规定要求密封、签署、盖章的；</w:t>
      </w:r>
    </w:p>
    <w:p w14:paraId="4AB3271C">
      <w:pPr>
        <w:spacing w:line="480" w:lineRule="exact"/>
        <w:ind w:firstLine="480" w:firstLineChars="200"/>
        <w:rPr>
          <w:rFonts w:ascii="宋体" w:hAnsi="宋体" w:cs="宋体"/>
          <w:szCs w:val="21"/>
        </w:rPr>
      </w:pPr>
      <w:r>
        <w:rPr>
          <w:rFonts w:hint="eastAsia" w:ascii="宋体" w:hAnsi="宋体" w:cs="宋体"/>
          <w:szCs w:val="21"/>
        </w:rPr>
        <w:t>（3） 供应商在报价时采用选择性报价；</w:t>
      </w:r>
    </w:p>
    <w:p w14:paraId="551F0DCB">
      <w:pPr>
        <w:spacing w:line="480" w:lineRule="exact"/>
        <w:ind w:firstLine="480" w:firstLineChars="200"/>
        <w:rPr>
          <w:rFonts w:ascii="宋体" w:hAnsi="宋体" w:cs="宋体"/>
          <w:szCs w:val="21"/>
        </w:rPr>
      </w:pPr>
      <w:r>
        <w:rPr>
          <w:rFonts w:hint="eastAsia" w:ascii="宋体" w:hAnsi="宋体" w:cs="宋体"/>
          <w:szCs w:val="21"/>
        </w:rPr>
        <w:t>（4） 供应商不符合采购文件中规定的合格谈判供应商资格要求的；</w:t>
      </w:r>
    </w:p>
    <w:p w14:paraId="0BEB1BF4">
      <w:pPr>
        <w:spacing w:line="480" w:lineRule="exact"/>
        <w:ind w:firstLine="480" w:firstLineChars="200"/>
        <w:rPr>
          <w:rFonts w:ascii="宋体" w:hAnsi="宋体" w:cs="宋体"/>
          <w:szCs w:val="21"/>
        </w:rPr>
      </w:pPr>
      <w:r>
        <w:rPr>
          <w:rFonts w:hint="eastAsia" w:ascii="宋体" w:hAnsi="宋体" w:cs="宋体"/>
          <w:szCs w:val="21"/>
        </w:rPr>
        <w:t>（5） 不符合法律、法规和采购文件中规定的其他实质性要求的；</w:t>
      </w:r>
    </w:p>
    <w:p w14:paraId="6AE30531">
      <w:pPr>
        <w:spacing w:line="480" w:lineRule="exact"/>
        <w:ind w:firstLine="480" w:firstLineChars="200"/>
        <w:rPr>
          <w:rFonts w:ascii="宋体" w:hAnsi="宋体" w:cs="宋体"/>
          <w:szCs w:val="21"/>
        </w:rPr>
      </w:pPr>
      <w:r>
        <w:rPr>
          <w:rFonts w:hint="eastAsia" w:ascii="宋体" w:hAnsi="宋体" w:cs="宋体"/>
          <w:szCs w:val="21"/>
        </w:rPr>
        <w:t>（6） 其他法律、法规及本采购文件规定的属未实质性响应的响应文件的情形。</w:t>
      </w:r>
    </w:p>
    <w:p w14:paraId="54AD424F">
      <w:pPr>
        <w:spacing w:line="480" w:lineRule="exact"/>
        <w:ind w:firstLine="480" w:firstLineChars="200"/>
        <w:rPr>
          <w:rFonts w:ascii="宋体" w:hAnsi="宋体" w:cs="宋体"/>
          <w:szCs w:val="21"/>
        </w:rPr>
      </w:pPr>
      <w:r>
        <w:rPr>
          <w:rFonts w:hint="eastAsia" w:ascii="宋体" w:hAnsi="宋体" w:cs="宋体"/>
          <w:szCs w:val="21"/>
        </w:rPr>
        <w:t>5.4未实质性响应谈判文件的响应文件按无效响应处理，谈判小组将予以拒绝，供应商不得通过修改或撤销不合要求的偏离或保留而使其谈判响应文件成为实质性响应的文件。</w:t>
      </w:r>
    </w:p>
    <w:p w14:paraId="00FFE068">
      <w:pPr>
        <w:spacing w:line="480" w:lineRule="exact"/>
        <w:ind w:firstLine="482" w:firstLineChars="200"/>
        <w:rPr>
          <w:rFonts w:ascii="宋体" w:hAnsi="宋体" w:cs="宋体"/>
          <w:b/>
          <w:bCs/>
          <w:szCs w:val="21"/>
        </w:rPr>
      </w:pPr>
      <w:bookmarkStart w:id="64" w:name="_Toc16938550"/>
      <w:bookmarkStart w:id="65" w:name="_Toc20823306"/>
      <w:bookmarkStart w:id="66" w:name="_Toc513029234"/>
      <w:r>
        <w:rPr>
          <w:rFonts w:hint="eastAsia" w:ascii="宋体" w:hAnsi="宋体" w:cs="宋体"/>
          <w:b/>
          <w:bCs/>
          <w:szCs w:val="21"/>
        </w:rPr>
        <w:t>六、</w:t>
      </w:r>
      <w:bookmarkEnd w:id="64"/>
      <w:bookmarkEnd w:id="65"/>
      <w:bookmarkEnd w:id="66"/>
      <w:r>
        <w:rPr>
          <w:rFonts w:hint="eastAsia" w:ascii="宋体" w:hAnsi="宋体" w:cs="宋体"/>
          <w:b/>
          <w:bCs/>
          <w:szCs w:val="21"/>
        </w:rPr>
        <w:t>谈判程序及成交原则</w:t>
      </w:r>
    </w:p>
    <w:p w14:paraId="51F974BC">
      <w:pPr>
        <w:spacing w:line="480" w:lineRule="exact"/>
        <w:ind w:firstLine="480" w:firstLineChars="200"/>
        <w:rPr>
          <w:rFonts w:ascii="宋体" w:hAnsi="宋体" w:cs="宋体"/>
          <w:szCs w:val="21"/>
        </w:rPr>
      </w:pPr>
      <w:r>
        <w:rPr>
          <w:rFonts w:hint="eastAsia" w:ascii="宋体" w:hAnsi="宋体" w:cs="宋体"/>
          <w:szCs w:val="21"/>
        </w:rPr>
        <w:t>6.1谈判程序</w:t>
      </w:r>
    </w:p>
    <w:p w14:paraId="6223E014">
      <w:pPr>
        <w:spacing w:line="480" w:lineRule="exact"/>
        <w:ind w:firstLine="480" w:firstLineChars="200"/>
        <w:rPr>
          <w:rFonts w:ascii="宋体" w:hAnsi="宋体" w:cs="宋体"/>
          <w:szCs w:val="21"/>
        </w:rPr>
      </w:pPr>
      <w:r>
        <w:rPr>
          <w:rFonts w:hint="eastAsia" w:ascii="宋体" w:hAnsi="宋体" w:cs="宋体"/>
          <w:szCs w:val="21"/>
        </w:rPr>
        <w:t>6.1.1 对于通过资格性和符合性审查的供应商，谈判小组所有成员将集中与单一供应商分别进行谈判。</w:t>
      </w:r>
    </w:p>
    <w:p w14:paraId="5D9449A4">
      <w:pPr>
        <w:spacing w:line="480" w:lineRule="exact"/>
        <w:ind w:firstLine="480" w:firstLineChars="200"/>
        <w:rPr>
          <w:rFonts w:ascii="宋体" w:hAnsi="宋体" w:cs="宋体"/>
          <w:szCs w:val="21"/>
        </w:rPr>
      </w:pPr>
      <w:r>
        <w:rPr>
          <w:rFonts w:hint="eastAsia" w:ascii="宋体" w:hAnsi="宋体" w:cs="宋体"/>
          <w:szCs w:val="21"/>
        </w:rPr>
        <w:t>在谈判过程中，谈判小组可能根据谈判文件和谈判情况实质性变动的内容有：采购需求中的技术、服务要求以及合同草案条款。对谈判文件作出的实质性变动是谈判文件的有效组成部分，谈判小组将以书面形式同时通知所有参加谈判的供应商。供应商应当按照谈判文件的变动情况和谈判小组的要求重新提交响应文件，并由其法定代表人或授权代表签字或者加盖公章。</w:t>
      </w:r>
    </w:p>
    <w:p w14:paraId="75289C3F">
      <w:pPr>
        <w:spacing w:line="480" w:lineRule="exact"/>
        <w:ind w:firstLine="480" w:firstLineChars="200"/>
        <w:rPr>
          <w:rFonts w:ascii="宋体" w:hAnsi="宋体" w:cs="宋体"/>
          <w:szCs w:val="21"/>
        </w:rPr>
      </w:pPr>
      <w:r>
        <w:rPr>
          <w:rFonts w:hint="eastAsia" w:ascii="宋体" w:hAnsi="宋体" w:cs="宋体"/>
          <w:szCs w:val="21"/>
        </w:rPr>
        <w:t xml:space="preserve"> 6.1.2谈判文件能够详细列明采购标的的技术、服务要求的，谈判结束后，谈判小组将要求所有实质性响应的供应商在规定时间内提交最后报价。</w:t>
      </w:r>
    </w:p>
    <w:p w14:paraId="6381AE8D">
      <w:pPr>
        <w:spacing w:line="480" w:lineRule="exact"/>
        <w:ind w:firstLine="480" w:firstLineChars="200"/>
        <w:rPr>
          <w:rFonts w:ascii="宋体" w:hAnsi="宋体" w:cs="宋体"/>
          <w:szCs w:val="21"/>
        </w:rPr>
      </w:pPr>
      <w:r>
        <w:rPr>
          <w:rFonts w:hint="eastAsia" w:ascii="宋体" w:hAnsi="宋体" w:cs="宋体"/>
          <w:szCs w:val="21"/>
        </w:rPr>
        <w:t>谈判文件不能详细列明采购标的的技术、服务要求，需经谈判由供应商提供最终设计方案或解决方案的，谈判结束后，谈判小组将按照少数服从多数的原则投票推荐3家以上供应商的设计方案或者解决方案，并要求其在规定时间内提交最后报价。</w:t>
      </w:r>
    </w:p>
    <w:p w14:paraId="2EE2A161">
      <w:pPr>
        <w:spacing w:line="480" w:lineRule="exact"/>
        <w:ind w:firstLine="480" w:firstLineChars="200"/>
        <w:rPr>
          <w:rFonts w:ascii="宋体" w:hAnsi="宋体" w:cs="宋体"/>
          <w:szCs w:val="21"/>
        </w:rPr>
      </w:pPr>
      <w:r>
        <w:rPr>
          <w:rFonts w:hint="eastAsia" w:ascii="宋体" w:hAnsi="宋体" w:cs="宋体"/>
          <w:szCs w:val="21"/>
        </w:rPr>
        <w:t>6.1.3谈判供应商未在谈判小组规定的时间内完成最后报价的视为放弃谈判，其谈判响应按无效响应处理。最后报价须由谈判供应商法定代表人或授权代表签字或者加盖公章。已提交响应文件的供应商，在提交最后报价之前，可以根据谈判情况退出谈判。代理机构将退还退出谈判的供应商的谈判保证金。</w:t>
      </w:r>
    </w:p>
    <w:p w14:paraId="0F2A36D7">
      <w:pPr>
        <w:spacing w:line="480" w:lineRule="exact"/>
        <w:ind w:firstLine="480" w:firstLineChars="200"/>
        <w:rPr>
          <w:rFonts w:ascii="宋体" w:hAnsi="宋体" w:cs="宋体"/>
          <w:szCs w:val="21"/>
        </w:rPr>
      </w:pPr>
      <w:r>
        <w:rPr>
          <w:rFonts w:hint="eastAsia" w:ascii="宋体" w:hAnsi="宋体" w:cs="宋体"/>
          <w:szCs w:val="21"/>
        </w:rPr>
        <w:t>6.1.4各供应商最后报价结束后,如谈判小组认为最后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谈判小组有权取消其谈判成交资格，按顺序由最后报价次低的供应商递补，以此类推。</w:t>
      </w:r>
    </w:p>
    <w:p w14:paraId="6E573FD7">
      <w:pPr>
        <w:snapToGrid w:val="0"/>
        <w:spacing w:line="480" w:lineRule="exact"/>
        <w:ind w:firstLine="480" w:firstLineChars="200"/>
        <w:rPr>
          <w:rFonts w:ascii="宋体" w:hAnsi="宋体" w:cs="宋体"/>
          <w:b/>
          <w:szCs w:val="21"/>
        </w:rPr>
      </w:pPr>
      <w:r>
        <w:rPr>
          <w:rFonts w:hint="eastAsia" w:ascii="宋体" w:hAnsi="宋体" w:cs="宋体"/>
          <w:szCs w:val="21"/>
        </w:rPr>
        <w:t>6.1.</w:t>
      </w:r>
      <w:r>
        <w:rPr>
          <w:rFonts w:ascii="宋体" w:hAnsi="宋体" w:cs="宋体"/>
          <w:szCs w:val="21"/>
        </w:rPr>
        <w:t>5</w:t>
      </w:r>
      <w:r>
        <w:rPr>
          <w:rFonts w:hint="eastAsia" w:ascii="宋体" w:hAnsi="宋体" w:cs="宋体"/>
          <w:b/>
          <w:szCs w:val="21"/>
        </w:rPr>
        <w:t>评审步骤</w:t>
      </w:r>
    </w:p>
    <w:p w14:paraId="50E4CB6D">
      <w:pPr>
        <w:snapToGrid w:val="0"/>
        <w:spacing w:line="480" w:lineRule="exact"/>
        <w:ind w:firstLine="480" w:firstLineChars="200"/>
        <w:rPr>
          <w:rFonts w:ascii="宋体" w:hAnsi="宋体" w:cs="宋体"/>
          <w:szCs w:val="21"/>
        </w:rPr>
      </w:pPr>
      <w:r>
        <w:rPr>
          <w:rFonts w:hint="eastAsia" w:ascii="宋体" w:hAnsi="宋体" w:cs="宋体"/>
          <w:szCs w:val="21"/>
        </w:rPr>
        <w:t>1.评审步骤规定：</w:t>
      </w:r>
    </w:p>
    <w:p w14:paraId="7B86B9A5">
      <w:pPr>
        <w:snapToGrid w:val="0"/>
        <w:spacing w:line="480" w:lineRule="exact"/>
        <w:ind w:firstLine="480" w:firstLineChars="200"/>
        <w:rPr>
          <w:rFonts w:ascii="宋体" w:hAnsi="宋体" w:cs="宋体"/>
          <w:szCs w:val="21"/>
        </w:rPr>
      </w:pPr>
      <w:r>
        <w:rPr>
          <w:rFonts w:hint="eastAsia" w:ascii="宋体" w:hAnsi="宋体" w:cs="宋体"/>
          <w:szCs w:val="21"/>
        </w:rPr>
        <w:t>第一阶段：对每个响应谈判的供应商的谈判资格进行审查。</w:t>
      </w:r>
    </w:p>
    <w:p w14:paraId="5EE40588">
      <w:pPr>
        <w:snapToGrid w:val="0"/>
        <w:spacing w:line="480" w:lineRule="exact"/>
        <w:ind w:firstLine="480" w:firstLineChars="200"/>
        <w:rPr>
          <w:rFonts w:ascii="宋体" w:hAnsi="宋体" w:cs="宋体"/>
          <w:szCs w:val="21"/>
        </w:rPr>
      </w:pPr>
      <w:r>
        <w:rPr>
          <w:rFonts w:hint="eastAsia" w:ascii="宋体" w:hAnsi="宋体" w:cs="宋体"/>
          <w:szCs w:val="21"/>
        </w:rPr>
        <w:t>第二阶段：谈判小组集中与每个谈判供应商分别进行谈判：内容主要是对谈判响应文件中的项目方案的澄清、修正、补充、确认以及价格调整等。报价文件中的报价作为第一轮谈判报价。谈判文件有实质性变动的，谈判小组应当以书面形式通知所有谈判供应商。</w:t>
      </w:r>
    </w:p>
    <w:p w14:paraId="20D6F16C">
      <w:pPr>
        <w:snapToGrid w:val="0"/>
        <w:spacing w:line="480" w:lineRule="exact"/>
        <w:ind w:firstLine="480" w:firstLineChars="200"/>
        <w:rPr>
          <w:rFonts w:ascii="宋体" w:hAnsi="宋体" w:cs="宋体"/>
          <w:szCs w:val="21"/>
        </w:rPr>
      </w:pPr>
      <w:r>
        <w:rPr>
          <w:rFonts w:hint="eastAsia" w:ascii="宋体" w:hAnsi="宋体" w:cs="宋体"/>
          <w:szCs w:val="21"/>
        </w:rPr>
        <w:t>第三阶段：谈判结束后，谈判小组要求所有作出有效的实质性响应的谈判供应商在规定的时间内提出最终报价，包括但不限于如最终澄清方案、有关承诺等。</w:t>
      </w:r>
    </w:p>
    <w:p w14:paraId="4C4C62AC">
      <w:pPr>
        <w:snapToGrid w:val="0"/>
        <w:spacing w:line="480" w:lineRule="exact"/>
        <w:ind w:firstLine="480" w:firstLineChars="200"/>
        <w:rPr>
          <w:rFonts w:ascii="宋体" w:hAnsi="宋体" w:cs="宋体"/>
          <w:szCs w:val="21"/>
        </w:rPr>
      </w:pPr>
      <w:r>
        <w:rPr>
          <w:rFonts w:hint="eastAsia" w:ascii="宋体" w:hAnsi="宋体" w:cs="宋体"/>
          <w:szCs w:val="21"/>
        </w:rPr>
        <w:t>第四阶段：谈判小组对谈判供应商的最终报价进行评议和比较，在实质性响应谈判文件，谈判小组将校核后的各谈判供应商的报价从低到高排序。报价相同时，抽签确定。</w:t>
      </w:r>
    </w:p>
    <w:p w14:paraId="47430351">
      <w:pPr>
        <w:snapToGrid w:val="0"/>
        <w:spacing w:line="480" w:lineRule="exact"/>
        <w:ind w:firstLine="480" w:firstLineChars="200"/>
        <w:rPr>
          <w:rFonts w:ascii="宋体" w:hAnsi="宋体" w:cs="宋体"/>
          <w:szCs w:val="21"/>
        </w:rPr>
      </w:pPr>
      <w:r>
        <w:rPr>
          <w:rFonts w:hint="eastAsia" w:ascii="宋体" w:hAnsi="宋体" w:cs="宋体"/>
          <w:szCs w:val="21"/>
        </w:rPr>
        <w:t>2.在谈判过程中，谈判供应商提交的澄清文件和最终报价文件，由谈判供应商的法人代表或被委托授权人签署后生效，谈判供应商受其约束。</w:t>
      </w:r>
    </w:p>
    <w:p w14:paraId="69254984">
      <w:pPr>
        <w:spacing w:line="480" w:lineRule="exact"/>
        <w:ind w:firstLine="480" w:firstLineChars="200"/>
        <w:rPr>
          <w:rFonts w:ascii="宋体" w:hAnsi="宋体" w:cs="宋体"/>
          <w:szCs w:val="21"/>
        </w:rPr>
      </w:pPr>
      <w:r>
        <w:rPr>
          <w:rFonts w:hint="eastAsia" w:ascii="宋体" w:hAnsi="宋体" w:cs="宋体"/>
          <w:szCs w:val="21"/>
        </w:rPr>
        <w:t>6.2 成交原则</w:t>
      </w:r>
    </w:p>
    <w:p w14:paraId="6623D3D6">
      <w:pPr>
        <w:snapToGrid w:val="0"/>
        <w:spacing w:line="480" w:lineRule="exact"/>
        <w:ind w:firstLine="482" w:firstLineChars="200"/>
        <w:rPr>
          <w:rFonts w:hint="eastAsia" w:ascii="宋体" w:hAnsi="宋体" w:cs="宋体"/>
          <w:b/>
          <w:bCs/>
          <w:szCs w:val="21"/>
        </w:rPr>
      </w:pPr>
      <w:r>
        <w:rPr>
          <w:rFonts w:hint="eastAsia" w:ascii="宋体" w:hAnsi="宋体" w:cs="宋体"/>
          <w:b/>
          <w:bCs/>
          <w:szCs w:val="21"/>
        </w:rPr>
        <w:t>6.2.1谈判小组将从质量和服务均能满足采购文件实质性响应要求的供应商中，按照最后报价由低到高顺序推荐成交候选人。</w:t>
      </w:r>
    </w:p>
    <w:p w14:paraId="089C78BD">
      <w:pPr>
        <w:snapToGrid w:val="0"/>
        <w:spacing w:line="480" w:lineRule="exact"/>
        <w:ind w:firstLine="480" w:firstLineChars="200"/>
        <w:rPr>
          <w:rFonts w:hint="eastAsia" w:ascii="宋体" w:hAnsi="宋体" w:cs="宋体"/>
          <w:szCs w:val="21"/>
        </w:rPr>
      </w:pPr>
      <w:r>
        <w:rPr>
          <w:rFonts w:hint="eastAsia" w:ascii="宋体" w:hAnsi="宋体" w:cs="宋体"/>
          <w:szCs w:val="21"/>
        </w:rPr>
        <w:t>七、供应商的法定代表人或授权人须持身份证准时参加谈判。</w:t>
      </w:r>
    </w:p>
    <w:p w14:paraId="380FB9E7">
      <w:pPr>
        <w:snapToGrid w:val="0"/>
        <w:spacing w:line="480" w:lineRule="exact"/>
        <w:ind w:firstLine="480" w:firstLineChars="200"/>
        <w:rPr>
          <w:rFonts w:hint="eastAsia" w:ascii="宋体" w:hAnsi="宋体" w:cs="宋体"/>
          <w:szCs w:val="21"/>
        </w:rPr>
      </w:pPr>
      <w:r>
        <w:rPr>
          <w:rFonts w:hint="eastAsia" w:ascii="宋体" w:hAnsi="宋体" w:cs="宋体"/>
          <w:szCs w:val="21"/>
        </w:rPr>
        <w:t>八、评审方法-最优低价法</w:t>
      </w:r>
    </w:p>
    <w:p w14:paraId="6EA39859">
      <w:pPr>
        <w:snapToGrid w:val="0"/>
        <w:spacing w:line="480" w:lineRule="exact"/>
        <w:ind w:firstLine="480" w:firstLineChars="200"/>
        <w:rPr>
          <w:rFonts w:hint="eastAsia" w:ascii="宋体" w:hAnsi="宋体" w:cs="宋体"/>
          <w:szCs w:val="21"/>
        </w:rPr>
      </w:pPr>
      <w:r>
        <w:rPr>
          <w:rFonts w:hint="eastAsia" w:ascii="宋体" w:hAnsi="宋体" w:cs="宋体"/>
          <w:szCs w:val="21"/>
        </w:rPr>
        <w:t>经谈判确定最终采购需求和提交最后报价的供应商后，由谈判小组采用最优价格法进行打分。</w:t>
      </w:r>
    </w:p>
    <w:p w14:paraId="7F78FDB7">
      <w:pPr>
        <w:widowControl/>
        <w:shd w:val="clear"/>
        <w:ind w:firstLine="482" w:firstLineChars="200"/>
        <w:jc w:val="left"/>
        <w:rPr>
          <w:rFonts w:hint="eastAsia" w:ascii="宋体" w:hAnsi="宋体" w:eastAsia="宋体" w:cs="宋体"/>
          <w:b/>
          <w:bCs/>
        </w:rPr>
      </w:pPr>
      <w:r>
        <w:rPr>
          <w:rFonts w:hint="eastAsia" w:ascii="宋体" w:hAnsi="宋体" w:eastAsia="宋体" w:cs="宋体"/>
          <w:b/>
          <w:bCs/>
          <w:lang w:eastAsia="zh-CN"/>
        </w:rPr>
        <w:t>（一）</w:t>
      </w:r>
      <w:r>
        <w:rPr>
          <w:rFonts w:hint="eastAsia" w:ascii="宋体" w:hAnsi="宋体" w:eastAsia="宋体" w:cs="宋体"/>
          <w:b/>
          <w:bCs/>
        </w:rPr>
        <w:t>审查响应文件的有效性、完整性、响应程度</w:t>
      </w:r>
    </w:p>
    <w:p w14:paraId="6BCE266A">
      <w:pPr>
        <w:widowControl/>
        <w:shd w:val="clear"/>
        <w:ind w:firstLine="480" w:firstLineChars="200"/>
        <w:jc w:val="left"/>
        <w:rPr>
          <w:rFonts w:hint="eastAsia" w:ascii="宋体" w:hAnsi="宋体" w:eastAsia="宋体" w:cs="宋体"/>
        </w:rPr>
      </w:pPr>
      <w:r>
        <w:rPr>
          <w:rFonts w:hint="eastAsia" w:ascii="宋体" w:hAnsi="宋体" w:eastAsia="宋体" w:cs="宋体"/>
        </w:rPr>
        <w:t>1.是否响应文件;</w:t>
      </w:r>
    </w:p>
    <w:p w14:paraId="6261644D">
      <w:pPr>
        <w:widowControl/>
        <w:shd w:val="clear"/>
        <w:ind w:firstLine="480" w:firstLineChars="200"/>
        <w:jc w:val="left"/>
        <w:rPr>
          <w:rFonts w:hint="eastAsia" w:ascii="宋体" w:hAnsi="宋体" w:eastAsia="宋体" w:cs="宋体"/>
        </w:rPr>
      </w:pPr>
      <w:r>
        <w:rPr>
          <w:rFonts w:hint="eastAsia" w:ascii="宋体" w:hAnsi="宋体" w:eastAsia="宋体" w:cs="宋体"/>
        </w:rPr>
        <w:t>2.交易响应人资格是否符合;</w:t>
      </w:r>
    </w:p>
    <w:p w14:paraId="57878B19">
      <w:pPr>
        <w:widowControl/>
        <w:shd w:val="clear"/>
        <w:ind w:firstLine="480" w:firstLineChars="200"/>
        <w:jc w:val="left"/>
        <w:rPr>
          <w:rFonts w:hint="eastAsia" w:ascii="宋体" w:hAnsi="宋体" w:eastAsia="宋体" w:cs="宋体"/>
        </w:rPr>
      </w:pPr>
      <w:r>
        <w:rPr>
          <w:rFonts w:hint="eastAsia" w:ascii="宋体" w:hAnsi="宋体" w:eastAsia="宋体" w:cs="宋体"/>
        </w:rPr>
        <w:t>3.响应文件是否完整；</w:t>
      </w:r>
    </w:p>
    <w:p w14:paraId="0097B784">
      <w:pPr>
        <w:widowControl/>
        <w:shd w:val="clear"/>
        <w:ind w:firstLine="480" w:firstLineChars="200"/>
        <w:jc w:val="left"/>
        <w:rPr>
          <w:rFonts w:hint="eastAsia" w:ascii="宋体" w:hAnsi="宋体" w:eastAsia="宋体" w:cs="宋体"/>
        </w:rPr>
      </w:pPr>
      <w:r>
        <w:rPr>
          <w:rFonts w:hint="eastAsia" w:ascii="宋体" w:hAnsi="宋体" w:eastAsia="宋体" w:cs="宋体"/>
        </w:rPr>
        <w:t>4.是否作出实质性响应（是否有实质性响应，只根据响应文件本身，而不寻求外部证据）；</w:t>
      </w:r>
    </w:p>
    <w:p w14:paraId="625C8540">
      <w:pPr>
        <w:widowControl/>
        <w:shd w:val="clear"/>
        <w:ind w:firstLine="480" w:firstLineChars="200"/>
        <w:jc w:val="left"/>
        <w:rPr>
          <w:rFonts w:hint="eastAsia" w:ascii="宋体" w:hAnsi="宋体" w:eastAsia="宋体" w:cs="宋体"/>
        </w:rPr>
      </w:pPr>
      <w:r>
        <w:rPr>
          <w:rFonts w:hint="eastAsia" w:ascii="宋体" w:hAnsi="宋体" w:eastAsia="宋体" w:cs="宋体"/>
        </w:rPr>
        <w:t>5.是否有计算错误。</w:t>
      </w:r>
    </w:p>
    <w:p w14:paraId="6E036A05">
      <w:pPr>
        <w:widowControl/>
        <w:shd w:val="clear"/>
        <w:ind w:firstLine="482" w:firstLineChars="200"/>
        <w:jc w:val="left"/>
        <w:rPr>
          <w:rFonts w:ascii="宋体" w:hAnsi="宋体" w:eastAsia="宋体" w:cs="宋体"/>
          <w:b/>
          <w:bCs/>
        </w:rPr>
      </w:pPr>
      <w:r>
        <w:rPr>
          <w:rFonts w:hint="eastAsia" w:ascii="宋体" w:hAnsi="宋体" w:eastAsia="宋体" w:cs="宋体"/>
          <w:b/>
          <w:bCs/>
        </w:rPr>
        <w:t>（二）误差纠正</w:t>
      </w:r>
    </w:p>
    <w:p w14:paraId="2FDD0204">
      <w:pPr>
        <w:widowControl/>
        <w:shd w:val="clear"/>
        <w:ind w:firstLine="480" w:firstLineChars="200"/>
        <w:jc w:val="left"/>
        <w:rPr>
          <w:rFonts w:ascii="宋体" w:hAnsi="宋体" w:eastAsia="宋体" w:cs="宋体"/>
        </w:rPr>
      </w:pPr>
      <w:r>
        <w:rPr>
          <w:rFonts w:hint="eastAsia" w:ascii="宋体" w:hAnsi="宋体" w:eastAsia="宋体" w:cs="宋体"/>
        </w:rPr>
        <w:t>1.响应文件中谈判报价总表内容与响应文件中相应内容不一致的，以谈判报价总表为准。</w:t>
      </w:r>
    </w:p>
    <w:p w14:paraId="49A4CE99">
      <w:pPr>
        <w:widowControl/>
        <w:shd w:val="clear"/>
        <w:ind w:firstLine="480" w:firstLineChars="200"/>
        <w:jc w:val="left"/>
        <w:rPr>
          <w:rFonts w:ascii="宋体" w:hAnsi="宋体" w:eastAsia="宋体" w:cs="宋体"/>
        </w:rPr>
      </w:pPr>
      <w:r>
        <w:rPr>
          <w:rFonts w:hint="eastAsia" w:ascii="宋体" w:hAnsi="宋体" w:eastAsia="宋体" w:cs="宋体"/>
        </w:rPr>
        <w:t>2.大写金额和小写金额不一致的，以大写金额为准。</w:t>
      </w:r>
    </w:p>
    <w:p w14:paraId="7FDADE4D">
      <w:pPr>
        <w:widowControl/>
        <w:shd w:val="clear"/>
        <w:ind w:firstLine="480" w:firstLineChars="200"/>
        <w:jc w:val="left"/>
        <w:rPr>
          <w:rFonts w:ascii="宋体" w:hAnsi="宋体" w:eastAsia="宋体" w:cs="宋体"/>
        </w:rPr>
      </w:pPr>
      <w:r>
        <w:rPr>
          <w:rFonts w:hint="eastAsia" w:ascii="宋体" w:hAnsi="宋体" w:eastAsia="宋体" w:cs="宋体"/>
        </w:rPr>
        <w:t>3.单价金额小数点或者百分比有明显错位的，以谈判报价总表的总价为准，并修改单价。</w:t>
      </w:r>
    </w:p>
    <w:p w14:paraId="7C15E9DE">
      <w:pPr>
        <w:widowControl/>
        <w:shd w:val="clear"/>
        <w:ind w:firstLine="480" w:firstLineChars="200"/>
        <w:jc w:val="left"/>
        <w:rPr>
          <w:rFonts w:ascii="宋体" w:hAnsi="宋体" w:eastAsia="宋体" w:cs="宋体"/>
        </w:rPr>
      </w:pPr>
      <w:r>
        <w:rPr>
          <w:rFonts w:hint="eastAsia" w:ascii="宋体" w:hAnsi="宋体" w:eastAsia="宋体" w:cs="宋体"/>
        </w:rPr>
        <w:t>4.总价金额与按单价汇总金额不一致的，以单价金额计算结果为准。</w:t>
      </w:r>
    </w:p>
    <w:p w14:paraId="1E95DCB9">
      <w:pPr>
        <w:widowControl/>
        <w:shd w:val="clear"/>
        <w:ind w:firstLine="480" w:firstLineChars="200"/>
        <w:jc w:val="left"/>
        <w:rPr>
          <w:rFonts w:ascii="宋体" w:hAnsi="宋体" w:eastAsia="宋体" w:cs="宋体"/>
        </w:rPr>
      </w:pPr>
      <w:r>
        <w:rPr>
          <w:rFonts w:hint="eastAsia" w:ascii="宋体" w:hAnsi="宋体" w:eastAsia="宋体" w:cs="宋体"/>
        </w:rPr>
        <w:t>同时出现两种以上错误的，按照前款规定的顺序修正。</w:t>
      </w:r>
    </w:p>
    <w:p w14:paraId="7F00E4F5">
      <w:pPr>
        <w:widowControl/>
        <w:shd w:val="clear"/>
        <w:ind w:firstLine="482" w:firstLineChars="200"/>
        <w:jc w:val="left"/>
        <w:rPr>
          <w:rFonts w:ascii="宋体" w:hAnsi="宋体" w:eastAsia="宋体" w:cs="宋体"/>
          <w:b/>
          <w:bCs/>
        </w:rPr>
      </w:pPr>
      <w:r>
        <w:rPr>
          <w:rFonts w:hint="eastAsia" w:ascii="宋体" w:hAnsi="宋体" w:eastAsia="宋体" w:cs="宋体"/>
          <w:b/>
          <w:szCs w:val="24"/>
        </w:rPr>
        <w:t>（三）</w:t>
      </w:r>
      <w:r>
        <w:rPr>
          <w:rFonts w:hint="eastAsia" w:ascii="宋体" w:hAnsi="宋体" w:eastAsia="宋体" w:cs="宋体"/>
          <w:b/>
          <w:bCs/>
        </w:rPr>
        <w:t>出现下列情形之一的，作无效响应处理</w:t>
      </w:r>
    </w:p>
    <w:p w14:paraId="355ABDDA">
      <w:pPr>
        <w:widowControl/>
        <w:shd w:val="clear"/>
        <w:ind w:firstLine="480" w:firstLineChars="200"/>
        <w:jc w:val="left"/>
        <w:rPr>
          <w:rFonts w:ascii="宋体" w:hAnsi="宋体" w:eastAsia="宋体" w:cs="宋体"/>
        </w:rPr>
      </w:pPr>
      <w:r>
        <w:rPr>
          <w:rFonts w:hint="eastAsia" w:ascii="宋体" w:hAnsi="宋体" w:eastAsia="宋体" w:cs="宋体"/>
        </w:rPr>
        <w:t>1.不具备谈判文件中规定的资格要求的；</w:t>
      </w:r>
    </w:p>
    <w:p w14:paraId="41E83BF1">
      <w:pPr>
        <w:widowControl/>
        <w:shd w:val="clear"/>
        <w:ind w:firstLine="480" w:firstLineChars="200"/>
        <w:jc w:val="left"/>
        <w:rPr>
          <w:rFonts w:ascii="宋体" w:hAnsi="宋体" w:eastAsia="宋体" w:cs="宋体"/>
        </w:rPr>
      </w:pPr>
      <w:r>
        <w:rPr>
          <w:rFonts w:hint="eastAsia" w:ascii="宋体" w:hAnsi="宋体" w:eastAsia="宋体" w:cs="宋体"/>
        </w:rPr>
        <w:t>2.响应报价超出预算的；</w:t>
      </w:r>
    </w:p>
    <w:p w14:paraId="10247FE3">
      <w:pPr>
        <w:widowControl/>
        <w:shd w:val="clear"/>
        <w:ind w:firstLine="480" w:firstLineChars="200"/>
        <w:jc w:val="left"/>
        <w:rPr>
          <w:rFonts w:ascii="宋体" w:hAnsi="宋体" w:eastAsia="宋体" w:cs="宋体"/>
        </w:rPr>
      </w:pPr>
      <w:r>
        <w:rPr>
          <w:rFonts w:hint="eastAsia" w:ascii="宋体" w:hAnsi="宋体" w:eastAsia="宋体" w:cs="宋体"/>
        </w:rPr>
        <w:t>3.不符合法律、法规和谈判文件中规定的其他实质性要求的。</w:t>
      </w:r>
    </w:p>
    <w:p w14:paraId="07AEC2D9">
      <w:pPr>
        <w:widowControl/>
        <w:shd w:val="clear"/>
        <w:ind w:firstLine="482" w:firstLineChars="200"/>
        <w:jc w:val="left"/>
        <w:rPr>
          <w:rFonts w:ascii="宋体" w:hAnsi="宋体" w:eastAsia="宋体" w:cs="宋体"/>
          <w:b/>
          <w:szCs w:val="24"/>
        </w:rPr>
      </w:pPr>
      <w:r>
        <w:rPr>
          <w:rFonts w:hint="eastAsia" w:ascii="宋体" w:hAnsi="宋体" w:eastAsia="宋体" w:cs="宋体"/>
          <w:b/>
          <w:szCs w:val="24"/>
        </w:rPr>
        <w:t>九、评审标准</w:t>
      </w:r>
    </w:p>
    <w:p w14:paraId="4FF56313">
      <w:pPr>
        <w:widowControl/>
        <w:shd w:val="clear"/>
        <w:ind w:firstLine="482" w:firstLineChars="200"/>
        <w:jc w:val="left"/>
        <w:rPr>
          <w:rFonts w:ascii="宋体" w:hAnsi="宋体" w:eastAsia="宋体" w:cs="宋体"/>
          <w:szCs w:val="24"/>
        </w:rPr>
      </w:pPr>
      <w:r>
        <w:rPr>
          <w:rFonts w:hint="eastAsia" w:ascii="宋体" w:hAnsi="宋体" w:eastAsia="宋体" w:cs="宋体"/>
          <w:b/>
          <w:bCs/>
          <w:kern w:val="0"/>
          <w:szCs w:val="24"/>
        </w:rPr>
        <w:t>依据《中华人民共和国政府采购法》“符合采购需求、质量和服务相等且报价最低的原则”，谈判小组针对在全部满足竞争性谈判文件实质性要求并提交最终报价的投标供应商中，本着“公平、公正、诚信”的原则，以“符合采购需求为前提，质量和服务相等为条件”，最终报价最低的投标供应商确定为最终的成交供应商，并编写评审报告，报价如有相同者，抽签确定成交供应商。抽签道具为乒乓球，在监管人员监督下，采购人根据报价相同的供应商按签到顺序编号，摇到相应数值的供应商即为成交供应商。抽签代表为本项目谈判响应文件中注明的法定代表人或被授权人，抽签顺序为投标供应商递交谈判响应文件登记的先后顺序。）</w:t>
      </w:r>
    </w:p>
    <w:p w14:paraId="4E6E2624">
      <w:pPr>
        <w:widowControl/>
        <w:shd w:val="clear"/>
        <w:ind w:firstLine="482" w:firstLineChars="200"/>
        <w:jc w:val="left"/>
        <w:rPr>
          <w:rFonts w:ascii="宋体" w:hAnsi="宋体" w:eastAsia="宋体" w:cs="宋体"/>
          <w:b/>
          <w:szCs w:val="24"/>
        </w:rPr>
      </w:pPr>
      <w:r>
        <w:rPr>
          <w:rFonts w:hint="eastAsia" w:ascii="宋体" w:hAnsi="宋体" w:eastAsia="宋体" w:cs="宋体"/>
          <w:b/>
          <w:bCs/>
          <w:kern w:val="0"/>
          <w:szCs w:val="24"/>
        </w:rPr>
        <w:t xml:space="preserve">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 </w:t>
      </w:r>
    </w:p>
    <w:p w14:paraId="5E037D21">
      <w:pPr>
        <w:pStyle w:val="3"/>
        <w:spacing w:beforeLines="50" w:afterLines="50" w:line="360" w:lineRule="auto"/>
        <w:jc w:val="center"/>
        <w:rPr>
          <w:rFonts w:hint="eastAsia" w:ascii="宋体" w:hAnsi="宋体" w:eastAsia="宋体" w:cs="宋体"/>
          <w:sz w:val="36"/>
          <w:szCs w:val="36"/>
        </w:rPr>
      </w:pPr>
    </w:p>
    <w:p w14:paraId="31D050B1">
      <w:pPr>
        <w:rPr>
          <w:rFonts w:hint="eastAsia" w:ascii="宋体" w:hAnsi="宋体" w:eastAsia="宋体" w:cs="宋体"/>
          <w:sz w:val="36"/>
          <w:szCs w:val="36"/>
        </w:rPr>
      </w:pPr>
    </w:p>
    <w:p w14:paraId="398684CF">
      <w:pPr>
        <w:pStyle w:val="2"/>
        <w:rPr>
          <w:rFonts w:hint="eastAsia" w:ascii="宋体" w:hAnsi="宋体" w:eastAsia="宋体" w:cs="宋体"/>
          <w:sz w:val="36"/>
          <w:szCs w:val="36"/>
        </w:rPr>
      </w:pPr>
    </w:p>
    <w:p w14:paraId="60527978">
      <w:pPr>
        <w:pStyle w:val="2"/>
        <w:rPr>
          <w:rFonts w:hint="eastAsia" w:ascii="宋体" w:hAnsi="宋体" w:eastAsia="宋体" w:cs="宋体"/>
          <w:sz w:val="36"/>
          <w:szCs w:val="36"/>
        </w:rPr>
      </w:pPr>
    </w:p>
    <w:p w14:paraId="2C6A9F45">
      <w:pPr>
        <w:pStyle w:val="2"/>
        <w:rPr>
          <w:rFonts w:hint="eastAsia" w:ascii="宋体" w:hAnsi="宋体" w:eastAsia="宋体" w:cs="宋体"/>
          <w:sz w:val="36"/>
          <w:szCs w:val="36"/>
        </w:rPr>
      </w:pPr>
    </w:p>
    <w:p w14:paraId="4FD6AF9F">
      <w:pPr>
        <w:pStyle w:val="2"/>
        <w:rPr>
          <w:rFonts w:hint="eastAsia" w:ascii="宋体" w:hAnsi="宋体" w:eastAsia="宋体" w:cs="宋体"/>
          <w:sz w:val="36"/>
          <w:szCs w:val="36"/>
        </w:rPr>
      </w:pPr>
    </w:p>
    <w:p w14:paraId="280A8323">
      <w:pPr>
        <w:pStyle w:val="2"/>
        <w:rPr>
          <w:rFonts w:hint="eastAsia" w:ascii="宋体" w:hAnsi="宋体" w:eastAsia="宋体" w:cs="宋体"/>
          <w:sz w:val="36"/>
          <w:szCs w:val="36"/>
        </w:rPr>
      </w:pPr>
    </w:p>
    <w:p w14:paraId="4743F250">
      <w:pPr>
        <w:pStyle w:val="2"/>
        <w:rPr>
          <w:rFonts w:hint="eastAsia" w:ascii="宋体" w:hAnsi="宋体" w:eastAsia="宋体" w:cs="宋体"/>
          <w:sz w:val="36"/>
          <w:szCs w:val="36"/>
        </w:rPr>
      </w:pPr>
    </w:p>
    <w:p w14:paraId="2B1A6DB4">
      <w:pPr>
        <w:pStyle w:val="2"/>
        <w:rPr>
          <w:rFonts w:hint="eastAsia" w:ascii="宋体" w:hAnsi="宋体" w:eastAsia="宋体" w:cs="宋体"/>
          <w:sz w:val="36"/>
          <w:szCs w:val="36"/>
        </w:rPr>
      </w:pPr>
    </w:p>
    <w:p w14:paraId="732E398A">
      <w:pPr>
        <w:rPr>
          <w:rFonts w:hint="eastAsia"/>
        </w:rPr>
      </w:pPr>
    </w:p>
    <w:p w14:paraId="30C78206">
      <w:pPr>
        <w:pStyle w:val="3"/>
        <w:spacing w:beforeLines="50" w:afterLines="50" w:line="360" w:lineRule="auto"/>
        <w:jc w:val="center"/>
        <w:rPr>
          <w:rFonts w:ascii="宋体" w:hAnsi="宋体" w:eastAsia="宋体" w:cs="宋体"/>
          <w:sz w:val="36"/>
          <w:szCs w:val="36"/>
        </w:rPr>
      </w:pPr>
      <w:r>
        <w:rPr>
          <w:rFonts w:hint="eastAsia" w:ascii="宋体" w:hAnsi="宋体" w:eastAsia="宋体" w:cs="宋体"/>
          <w:sz w:val="36"/>
          <w:szCs w:val="36"/>
        </w:rPr>
        <w:t>第五部分 合同签订与验收付款</w:t>
      </w:r>
    </w:p>
    <w:p w14:paraId="2651F61C">
      <w:pPr>
        <w:widowControl/>
        <w:shd w:val="clear"/>
        <w:ind w:firstLine="480" w:firstLineChars="200"/>
        <w:jc w:val="left"/>
        <w:rPr>
          <w:rFonts w:ascii="宋体" w:hAnsi="宋体" w:eastAsia="宋体" w:cs="宋体"/>
          <w:szCs w:val="24"/>
        </w:rPr>
      </w:pPr>
      <w:r>
        <w:rPr>
          <w:rFonts w:hint="eastAsia" w:ascii="宋体" w:hAnsi="宋体" w:eastAsia="宋体" w:cs="宋体"/>
          <w:szCs w:val="24"/>
        </w:rPr>
        <w:t>一、成交供应商和采购人在接到《成交通知书》后</w:t>
      </w:r>
      <w:r>
        <w:rPr>
          <w:rFonts w:hint="eastAsia" w:ascii="宋体" w:hAnsi="宋体" w:eastAsia="宋体" w:cs="宋体"/>
          <w:szCs w:val="24"/>
          <w:lang w:val="en-US" w:eastAsia="zh-CN"/>
        </w:rPr>
        <w:t>15</w:t>
      </w:r>
      <w:r>
        <w:rPr>
          <w:rFonts w:hint="eastAsia" w:ascii="宋体" w:hAnsi="宋体" w:eastAsia="宋体" w:cs="宋体"/>
          <w:szCs w:val="24"/>
        </w:rPr>
        <w:t>日内按照采购文件确定的事项签订采购合同。所签合同不得对采购文件作实质性修改。采购人不得向成交供应商提出不合理的要求作为签订合同的条件，不得与成交供应商私下订立背离采购文件实质性内容的协议。</w:t>
      </w:r>
    </w:p>
    <w:p w14:paraId="7DD17312">
      <w:pPr>
        <w:widowControl/>
        <w:shd w:val="clear"/>
        <w:ind w:firstLine="480" w:firstLineChars="200"/>
        <w:jc w:val="left"/>
        <w:rPr>
          <w:rFonts w:ascii="宋体" w:hAnsi="宋体" w:eastAsia="宋体" w:cs="宋体"/>
          <w:szCs w:val="24"/>
        </w:rPr>
      </w:pPr>
      <w:r>
        <w:rPr>
          <w:rFonts w:hint="eastAsia" w:ascii="宋体" w:hAnsi="宋体" w:eastAsia="宋体" w:cs="宋体"/>
          <w:szCs w:val="24"/>
        </w:rPr>
        <w:t>二、采购人按合同约定积极配合成交供应商履约，成交供应商履约到位后，请以书面形式向采购单位提出验收申请，采购人接到申请后原则上在5个工作日内及时组织相关专业技术人员，必要时邀请行业专家、质检等部门共同参与验收，并出具验收报告，验收合格的原则上5个工作日内支付相应款项。</w:t>
      </w:r>
    </w:p>
    <w:p w14:paraId="411B3A7E">
      <w:pPr>
        <w:widowControl/>
        <w:shd w:val="clear"/>
        <w:ind w:firstLine="480" w:firstLineChars="200"/>
        <w:jc w:val="left"/>
        <w:rPr>
          <w:rFonts w:ascii="宋体" w:hAnsi="宋体" w:eastAsia="宋体" w:cs="宋体"/>
          <w:szCs w:val="24"/>
        </w:rPr>
      </w:pPr>
      <w:r>
        <w:rPr>
          <w:rFonts w:hint="eastAsia" w:ascii="宋体" w:hAnsi="宋体" w:eastAsia="宋体" w:cs="宋体"/>
          <w:szCs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14:paraId="17DAE8F6">
      <w:pPr>
        <w:widowControl/>
        <w:shd w:val="clear"/>
        <w:ind w:firstLine="480" w:firstLineChars="200"/>
        <w:jc w:val="left"/>
        <w:rPr>
          <w:rFonts w:ascii="宋体" w:hAnsi="宋体" w:eastAsia="宋体" w:cs="宋体"/>
          <w:szCs w:val="24"/>
        </w:rPr>
      </w:pPr>
      <w:r>
        <w:rPr>
          <w:rFonts w:hint="eastAsia" w:ascii="宋体" w:hAnsi="宋体" w:eastAsia="宋体" w:cs="宋体"/>
          <w:szCs w:val="24"/>
        </w:rPr>
        <w:t>四、成交供应商出现违约情形，应当及时纠正或补偿；造成损失的，按合同约定追究违约责任；发现有假冒、伪劣、走私产品、商业贿赂等违法情形的，应由采购人移交市场监督、公安等行政执法部门依法查处。</w:t>
      </w:r>
    </w:p>
    <w:p w14:paraId="09302DF0">
      <w:pPr>
        <w:pStyle w:val="16"/>
      </w:pPr>
    </w:p>
    <w:p w14:paraId="6B20318B">
      <w:pPr>
        <w:widowControl/>
        <w:shd w:val="clear" w:color="auto" w:fill="FFFFFF"/>
        <w:ind w:firstLine="482" w:firstLineChars="200"/>
        <w:jc w:val="left"/>
        <w:rPr>
          <w:rFonts w:ascii="宋体" w:hAnsi="宋体" w:eastAsia="宋体" w:cs="宋体"/>
          <w:b/>
          <w:bCs/>
          <w:szCs w:val="24"/>
        </w:rPr>
      </w:pPr>
      <w:r>
        <w:rPr>
          <w:rFonts w:hint="eastAsia" w:ascii="宋体" w:hAnsi="宋体" w:eastAsia="宋体" w:cs="宋体"/>
          <w:b/>
          <w:bCs/>
          <w:szCs w:val="24"/>
        </w:rPr>
        <w:br w:type="page"/>
      </w:r>
    </w:p>
    <w:p w14:paraId="7EF098CD">
      <w:pPr>
        <w:pStyle w:val="65"/>
        <w:keepNext w:val="0"/>
        <w:keepLines w:val="0"/>
        <w:widowControl w:val="0"/>
        <w:shd w:val="clear" w:color="auto" w:fill="auto"/>
        <w:bidi w:val="0"/>
        <w:spacing w:before="0" w:after="0" w:line="360" w:lineRule="auto"/>
        <w:ind w:right="0" w:firstLine="1024" w:firstLineChars="366"/>
        <w:jc w:val="both"/>
        <w:rPr>
          <w:color w:val="000000"/>
          <w:spacing w:val="0"/>
          <w:w w:val="100"/>
          <w:position w:val="0"/>
          <w:sz w:val="28"/>
          <w:szCs w:val="28"/>
        </w:rPr>
      </w:pPr>
      <w:r>
        <w:rPr>
          <w:rFonts w:hint="eastAsia"/>
          <w:color w:val="000000"/>
          <w:spacing w:val="0"/>
          <w:w w:val="100"/>
          <w:position w:val="0"/>
          <w:sz w:val="28"/>
          <w:szCs w:val="28"/>
          <w:lang w:eastAsia="zh-CN"/>
        </w:rPr>
        <w:t>南通市市级机关第一幼儿园床上用品采购项目</w:t>
      </w:r>
      <w:r>
        <w:rPr>
          <w:color w:val="000000"/>
          <w:spacing w:val="0"/>
          <w:w w:val="100"/>
          <w:position w:val="0"/>
          <w:sz w:val="28"/>
          <w:szCs w:val="28"/>
        </w:rPr>
        <w:t>合同</w:t>
      </w:r>
    </w:p>
    <w:p w14:paraId="0A82C649">
      <w:pPr>
        <w:snapToGrid w:val="0"/>
        <w:spacing w:line="360" w:lineRule="auto"/>
        <w:ind w:firstLine="482" w:firstLineChars="200"/>
        <w:rPr>
          <w:rStyle w:val="44"/>
          <w:rFonts w:hint="eastAsia" w:ascii="宋体" w:hAnsi="宋体" w:eastAsia="宋体" w:cs="宋体"/>
          <w:b/>
          <w:sz w:val="24"/>
          <w:szCs w:val="24"/>
        </w:rPr>
      </w:pPr>
      <w:r>
        <w:rPr>
          <w:rStyle w:val="44"/>
          <w:rFonts w:hint="eastAsia" w:ascii="宋体" w:hAnsi="宋体" w:eastAsia="宋体" w:cs="宋体"/>
          <w:b/>
          <w:sz w:val="24"/>
          <w:szCs w:val="24"/>
        </w:rPr>
        <w:t>甲方：</w:t>
      </w:r>
      <w:r>
        <w:rPr>
          <w:rStyle w:val="44"/>
          <w:rFonts w:hint="eastAsia" w:ascii="宋体" w:hAnsi="宋体" w:eastAsia="宋体" w:cs="宋体"/>
          <w:sz w:val="24"/>
          <w:szCs w:val="24"/>
        </w:rPr>
        <w:t xml:space="preserve">   </w:t>
      </w:r>
    </w:p>
    <w:p w14:paraId="324352CB">
      <w:pPr>
        <w:spacing w:line="360" w:lineRule="auto"/>
        <w:ind w:firstLine="482" w:firstLineChars="200"/>
        <w:rPr>
          <w:rStyle w:val="44"/>
          <w:rFonts w:hint="eastAsia" w:ascii="宋体" w:hAnsi="宋体" w:eastAsia="宋体" w:cs="宋体"/>
          <w:sz w:val="24"/>
          <w:szCs w:val="24"/>
        </w:rPr>
      </w:pPr>
      <w:r>
        <w:rPr>
          <w:rStyle w:val="44"/>
          <w:rFonts w:hint="eastAsia" w:ascii="宋体" w:hAnsi="宋体" w:eastAsia="宋体" w:cs="宋体"/>
          <w:b/>
          <w:sz w:val="24"/>
          <w:szCs w:val="24"/>
        </w:rPr>
        <w:t>乙方</w:t>
      </w:r>
      <w:r>
        <w:rPr>
          <w:rStyle w:val="44"/>
          <w:rFonts w:hint="eastAsia" w:ascii="宋体" w:hAnsi="宋体" w:eastAsia="宋体" w:cs="宋体"/>
          <w:sz w:val="24"/>
          <w:szCs w:val="24"/>
        </w:rPr>
        <w:t xml:space="preserve">： </w:t>
      </w:r>
    </w:p>
    <w:p w14:paraId="3428EEB0">
      <w:pPr>
        <w:spacing w:line="360" w:lineRule="auto"/>
        <w:ind w:firstLine="470" w:firstLineChars="196"/>
        <w:rPr>
          <w:rStyle w:val="44"/>
          <w:rFonts w:hint="eastAsia" w:ascii="宋体" w:hAnsi="宋体" w:eastAsia="宋体" w:cs="宋体"/>
          <w:sz w:val="24"/>
          <w:szCs w:val="24"/>
        </w:rPr>
      </w:pPr>
      <w:r>
        <w:rPr>
          <w:rStyle w:val="44"/>
          <w:rFonts w:hint="eastAsia" w:ascii="宋体" w:hAnsi="宋体" w:eastAsia="宋体" w:cs="宋体"/>
          <w:sz w:val="24"/>
          <w:szCs w:val="24"/>
        </w:rPr>
        <w:t>依据《中华人民共和国合同法》有关规定，甲乙双方在平等自愿、互惠互利的基础上，确认乙方为甲</w:t>
      </w:r>
      <w:r>
        <w:rPr>
          <w:rStyle w:val="44"/>
          <w:rFonts w:hint="eastAsia" w:ascii="宋体" w:hAnsi="宋体" w:eastAsia="宋体" w:cs="宋体"/>
          <w:color w:val="0D0D0D"/>
          <w:sz w:val="24"/>
          <w:szCs w:val="24"/>
        </w:rPr>
        <w:t>方</w:t>
      </w:r>
      <w:r>
        <w:rPr>
          <w:rStyle w:val="44"/>
          <w:rFonts w:hint="eastAsia" w:ascii="宋体" w:hAnsi="宋体" w:eastAsia="宋体" w:cs="宋体"/>
          <w:color w:val="0D0D0D"/>
          <w:sz w:val="24"/>
          <w:szCs w:val="24"/>
          <w:lang w:eastAsia="zh-CN"/>
        </w:rPr>
        <w:t>床上用品</w:t>
      </w:r>
      <w:r>
        <w:rPr>
          <w:rStyle w:val="44"/>
          <w:rFonts w:hint="eastAsia" w:ascii="宋体" w:hAnsi="宋体" w:eastAsia="宋体" w:cs="宋体"/>
          <w:color w:val="0D0D0D"/>
          <w:sz w:val="24"/>
          <w:szCs w:val="24"/>
        </w:rPr>
        <w:t>供货单位</w:t>
      </w:r>
      <w:r>
        <w:rPr>
          <w:rStyle w:val="44"/>
          <w:rFonts w:hint="eastAsia" w:ascii="宋体" w:hAnsi="宋体" w:eastAsia="宋体" w:cs="宋体"/>
          <w:sz w:val="24"/>
          <w:szCs w:val="24"/>
        </w:rPr>
        <w:t>。经双方充分协商一致，现就货物的供应及相关事宜达成合同条款如下：</w:t>
      </w:r>
      <w:bookmarkStart w:id="77" w:name="_GoBack"/>
      <w:bookmarkEnd w:id="77"/>
    </w:p>
    <w:p w14:paraId="61F87B17">
      <w:pPr>
        <w:spacing w:line="360" w:lineRule="auto"/>
        <w:ind w:firstLine="236" w:firstLineChars="98"/>
        <w:rPr>
          <w:rStyle w:val="44"/>
          <w:rFonts w:hint="eastAsia" w:ascii="宋体" w:hAnsi="宋体" w:eastAsia="宋体" w:cs="宋体"/>
          <w:b/>
          <w:sz w:val="24"/>
          <w:szCs w:val="24"/>
        </w:rPr>
      </w:pPr>
      <w:r>
        <w:rPr>
          <w:rStyle w:val="44"/>
          <w:rFonts w:hint="eastAsia" w:ascii="宋体" w:hAnsi="宋体" w:eastAsia="宋体" w:cs="宋体"/>
          <w:b/>
          <w:sz w:val="24"/>
          <w:szCs w:val="24"/>
        </w:rPr>
        <w:t>一、货物名称、商标、数量、单价、总价</w:t>
      </w:r>
    </w:p>
    <w:tbl>
      <w:tblPr>
        <w:tblStyle w:val="21"/>
        <w:tblW w:w="9569" w:type="dxa"/>
        <w:tblInd w:w="-1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1419"/>
        <w:gridCol w:w="1230"/>
        <w:gridCol w:w="3310"/>
        <w:gridCol w:w="1650"/>
        <w:gridCol w:w="1240"/>
      </w:tblGrid>
      <w:tr w14:paraId="1BDA2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7F040D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419" w:type="dxa"/>
            <w:tcBorders>
              <w:top w:val="single" w:color="000000" w:sz="4" w:space="0"/>
              <w:left w:val="single" w:color="000000" w:sz="4" w:space="0"/>
              <w:bottom w:val="single" w:color="000000" w:sz="4" w:space="0"/>
              <w:right w:val="single" w:color="000000" w:sz="4" w:space="0"/>
            </w:tcBorders>
            <w:noWrap/>
            <w:vAlign w:val="center"/>
          </w:tcPr>
          <w:p w14:paraId="7F06B1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品名</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36A4D6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尺寸/cm</w:t>
            </w:r>
          </w:p>
        </w:tc>
        <w:tc>
          <w:tcPr>
            <w:tcW w:w="3310" w:type="dxa"/>
            <w:tcBorders>
              <w:top w:val="single" w:color="000000" w:sz="4" w:space="0"/>
              <w:left w:val="single" w:color="000000" w:sz="4" w:space="0"/>
              <w:bottom w:val="single" w:color="000000" w:sz="4" w:space="0"/>
              <w:right w:val="single" w:color="000000" w:sz="4" w:space="0"/>
            </w:tcBorders>
            <w:noWrap/>
            <w:vAlign w:val="center"/>
          </w:tcPr>
          <w:p w14:paraId="1A4BAF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材质工艺</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43CD09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2CCF298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单价（元）</w:t>
            </w:r>
          </w:p>
        </w:tc>
      </w:tr>
      <w:tr w14:paraId="77904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2A6B97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19" w:type="dxa"/>
            <w:tcBorders>
              <w:top w:val="single" w:color="000000" w:sz="4" w:space="0"/>
              <w:left w:val="single" w:color="000000" w:sz="4" w:space="0"/>
              <w:bottom w:val="single" w:color="000000" w:sz="4" w:space="0"/>
              <w:right w:val="single" w:color="000000" w:sz="4" w:space="0"/>
            </w:tcBorders>
            <w:noWrap/>
            <w:vAlign w:val="center"/>
          </w:tcPr>
          <w:p w14:paraId="7D9953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床垫</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58F674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55*145</w:t>
            </w:r>
          </w:p>
        </w:tc>
        <w:tc>
          <w:tcPr>
            <w:tcW w:w="3310" w:type="dxa"/>
            <w:tcBorders>
              <w:top w:val="single" w:color="000000" w:sz="4" w:space="0"/>
              <w:left w:val="single" w:color="000000" w:sz="4" w:space="0"/>
              <w:bottom w:val="single" w:color="000000" w:sz="4" w:space="0"/>
              <w:right w:val="single" w:color="000000" w:sz="4" w:space="0"/>
            </w:tcBorders>
            <w:noWrap/>
            <w:vAlign w:val="center"/>
          </w:tcPr>
          <w:p w14:paraId="4C0463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100%新疆棉，</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487415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2斤</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45AF295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466B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1135CA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19" w:type="dxa"/>
            <w:tcBorders>
              <w:top w:val="single" w:color="000000" w:sz="4" w:space="0"/>
              <w:left w:val="single" w:color="000000" w:sz="4" w:space="0"/>
              <w:bottom w:val="single" w:color="000000" w:sz="4" w:space="0"/>
              <w:right w:val="single" w:color="000000" w:sz="4" w:space="0"/>
            </w:tcBorders>
            <w:noWrap/>
            <w:vAlign w:val="center"/>
          </w:tcPr>
          <w:p w14:paraId="58A6FD7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床垫套2</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4FAA01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60*150</w:t>
            </w:r>
          </w:p>
        </w:tc>
        <w:tc>
          <w:tcPr>
            <w:tcW w:w="3310" w:type="dxa"/>
            <w:tcBorders>
              <w:top w:val="single" w:color="000000" w:sz="4" w:space="0"/>
              <w:left w:val="single" w:color="000000" w:sz="4" w:space="0"/>
              <w:bottom w:val="single" w:color="000000" w:sz="4" w:space="0"/>
              <w:right w:val="single" w:color="000000" w:sz="4" w:space="0"/>
            </w:tcBorders>
            <w:noWrap/>
            <w:vAlign w:val="center"/>
          </w:tcPr>
          <w:p w14:paraId="4A30AB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全棉133*72</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45F0DD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与床垫配套</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0897654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F405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0C128E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19" w:type="dxa"/>
            <w:tcBorders>
              <w:top w:val="nil"/>
              <w:left w:val="single" w:color="000000" w:sz="4" w:space="0"/>
              <w:bottom w:val="single" w:color="000000" w:sz="4" w:space="0"/>
              <w:right w:val="single" w:color="000000" w:sz="4" w:space="0"/>
            </w:tcBorders>
            <w:noWrap/>
            <w:vAlign w:val="center"/>
          </w:tcPr>
          <w:p w14:paraId="311158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被芯</w:t>
            </w:r>
          </w:p>
        </w:tc>
        <w:tc>
          <w:tcPr>
            <w:tcW w:w="1230" w:type="dxa"/>
            <w:tcBorders>
              <w:top w:val="nil"/>
              <w:left w:val="single" w:color="000000" w:sz="4" w:space="0"/>
              <w:bottom w:val="single" w:color="000000" w:sz="4" w:space="0"/>
              <w:right w:val="single" w:color="000000" w:sz="4" w:space="0"/>
            </w:tcBorders>
            <w:noWrap/>
            <w:vAlign w:val="center"/>
          </w:tcPr>
          <w:p w14:paraId="48EB95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110*145</w:t>
            </w:r>
          </w:p>
        </w:tc>
        <w:tc>
          <w:tcPr>
            <w:tcW w:w="3310" w:type="dxa"/>
            <w:tcBorders>
              <w:top w:val="nil"/>
              <w:left w:val="single" w:color="000000" w:sz="4" w:space="0"/>
              <w:bottom w:val="single" w:color="000000" w:sz="4" w:space="0"/>
              <w:right w:val="single" w:color="000000" w:sz="4" w:space="0"/>
            </w:tcBorders>
            <w:noWrap/>
            <w:vAlign w:val="center"/>
          </w:tcPr>
          <w:p w14:paraId="426ABC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100%新疆棉，织网</w:t>
            </w:r>
          </w:p>
        </w:tc>
        <w:tc>
          <w:tcPr>
            <w:tcW w:w="1650" w:type="dxa"/>
            <w:tcBorders>
              <w:top w:val="nil"/>
              <w:left w:val="single" w:color="000000" w:sz="4" w:space="0"/>
              <w:bottom w:val="single" w:color="000000" w:sz="4" w:space="0"/>
              <w:right w:val="single" w:color="000000" w:sz="4" w:space="0"/>
            </w:tcBorders>
            <w:noWrap/>
            <w:vAlign w:val="center"/>
          </w:tcPr>
          <w:p w14:paraId="58BB67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2斤</w:t>
            </w:r>
          </w:p>
        </w:tc>
        <w:tc>
          <w:tcPr>
            <w:tcW w:w="1240" w:type="dxa"/>
            <w:tcBorders>
              <w:top w:val="nil"/>
              <w:left w:val="single" w:color="000000" w:sz="4" w:space="0"/>
              <w:bottom w:val="single" w:color="000000" w:sz="4" w:space="0"/>
              <w:right w:val="single" w:color="000000" w:sz="4" w:space="0"/>
            </w:tcBorders>
            <w:noWrap/>
            <w:vAlign w:val="center"/>
          </w:tcPr>
          <w:p w14:paraId="6375043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2E79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722BA1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19" w:type="dxa"/>
            <w:tcBorders>
              <w:top w:val="single" w:color="000000" w:sz="4" w:space="0"/>
              <w:left w:val="single" w:color="000000" w:sz="4" w:space="0"/>
              <w:bottom w:val="nil"/>
              <w:right w:val="single" w:color="000000" w:sz="4" w:space="0"/>
            </w:tcBorders>
            <w:noWrap/>
            <w:vAlign w:val="center"/>
          </w:tcPr>
          <w:p w14:paraId="71AF80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被套2</w:t>
            </w:r>
          </w:p>
        </w:tc>
        <w:tc>
          <w:tcPr>
            <w:tcW w:w="1230" w:type="dxa"/>
            <w:tcBorders>
              <w:top w:val="single" w:color="000000" w:sz="4" w:space="0"/>
              <w:left w:val="single" w:color="000000" w:sz="4" w:space="0"/>
              <w:bottom w:val="nil"/>
              <w:right w:val="single" w:color="000000" w:sz="4" w:space="0"/>
            </w:tcBorders>
            <w:noWrap/>
            <w:vAlign w:val="center"/>
          </w:tcPr>
          <w:p w14:paraId="10F90F5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115*150</w:t>
            </w:r>
          </w:p>
        </w:tc>
        <w:tc>
          <w:tcPr>
            <w:tcW w:w="3310" w:type="dxa"/>
            <w:tcBorders>
              <w:top w:val="single" w:color="000000" w:sz="4" w:space="0"/>
              <w:left w:val="single" w:color="000000" w:sz="4" w:space="0"/>
              <w:bottom w:val="nil"/>
              <w:right w:val="single" w:color="000000" w:sz="4" w:space="0"/>
            </w:tcBorders>
            <w:noWrap/>
            <w:vAlign w:val="center"/>
          </w:tcPr>
          <w:p w14:paraId="0C4BE6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100%新疆棉，织网，</w:t>
            </w:r>
          </w:p>
        </w:tc>
        <w:tc>
          <w:tcPr>
            <w:tcW w:w="1650" w:type="dxa"/>
            <w:tcBorders>
              <w:top w:val="single" w:color="000000" w:sz="4" w:space="0"/>
              <w:left w:val="single" w:color="000000" w:sz="4" w:space="0"/>
              <w:bottom w:val="nil"/>
              <w:right w:val="single" w:color="000000" w:sz="4" w:space="0"/>
            </w:tcBorders>
            <w:noWrap/>
            <w:vAlign w:val="center"/>
          </w:tcPr>
          <w:p w14:paraId="34F729E6">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3.5斤</w:t>
            </w:r>
          </w:p>
        </w:tc>
        <w:tc>
          <w:tcPr>
            <w:tcW w:w="1240" w:type="dxa"/>
            <w:tcBorders>
              <w:top w:val="single" w:color="000000" w:sz="4" w:space="0"/>
              <w:left w:val="single" w:color="000000" w:sz="4" w:space="0"/>
              <w:bottom w:val="nil"/>
              <w:right w:val="single" w:color="000000" w:sz="4" w:space="0"/>
            </w:tcBorders>
            <w:noWrap/>
            <w:vAlign w:val="center"/>
          </w:tcPr>
          <w:p w14:paraId="34EF682F">
            <w:pPr>
              <w:jc w:val="center"/>
              <w:rPr>
                <w:rFonts w:hint="eastAsia" w:ascii="宋体" w:hAnsi="宋体" w:eastAsia="宋体" w:cs="宋体"/>
                <w:i w:val="0"/>
                <w:iCs w:val="0"/>
                <w:color w:val="000000"/>
                <w:kern w:val="0"/>
                <w:sz w:val="24"/>
                <w:szCs w:val="24"/>
                <w:u w:val="none"/>
                <w:lang w:val="en-US" w:eastAsia="zh-CN" w:bidi="ar"/>
              </w:rPr>
            </w:pPr>
          </w:p>
        </w:tc>
      </w:tr>
      <w:tr w14:paraId="7A4E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68A068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19" w:type="dxa"/>
            <w:tcBorders>
              <w:top w:val="single" w:color="000000" w:sz="4" w:space="0"/>
              <w:left w:val="single" w:color="000000" w:sz="4" w:space="0"/>
              <w:bottom w:val="single" w:color="000000" w:sz="4" w:space="0"/>
              <w:right w:val="single" w:color="000000" w:sz="4" w:space="0"/>
            </w:tcBorders>
            <w:noWrap/>
            <w:vAlign w:val="center"/>
          </w:tcPr>
          <w:p w14:paraId="6FF1F17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被芯</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71D04EE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110*145</w:t>
            </w:r>
          </w:p>
        </w:tc>
        <w:tc>
          <w:tcPr>
            <w:tcW w:w="3310" w:type="dxa"/>
            <w:tcBorders>
              <w:top w:val="single" w:color="000000" w:sz="4" w:space="0"/>
              <w:left w:val="single" w:color="000000" w:sz="4" w:space="0"/>
              <w:bottom w:val="single" w:color="000000" w:sz="4" w:space="0"/>
              <w:right w:val="single" w:color="000000" w:sz="4" w:space="0"/>
            </w:tcBorders>
            <w:noWrap/>
            <w:vAlign w:val="center"/>
          </w:tcPr>
          <w:p w14:paraId="2D8455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全棉133*72，印花面料</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7DE6E8E5">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2条</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652123E3">
            <w:pPr>
              <w:jc w:val="center"/>
              <w:rPr>
                <w:rFonts w:hint="eastAsia" w:ascii="宋体" w:hAnsi="宋体" w:eastAsia="宋体" w:cs="宋体"/>
                <w:i w:val="0"/>
                <w:iCs w:val="0"/>
                <w:color w:val="000000"/>
                <w:sz w:val="24"/>
                <w:szCs w:val="24"/>
                <w:u w:val="none"/>
                <w:lang w:val="en-US" w:eastAsia="zh-CN"/>
              </w:rPr>
            </w:pPr>
          </w:p>
        </w:tc>
      </w:tr>
      <w:tr w14:paraId="03DE1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20EE78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6</w:t>
            </w:r>
          </w:p>
        </w:tc>
        <w:tc>
          <w:tcPr>
            <w:tcW w:w="1419" w:type="dxa"/>
            <w:tcBorders>
              <w:top w:val="single" w:color="000000" w:sz="4" w:space="0"/>
              <w:left w:val="single" w:color="000000" w:sz="4" w:space="0"/>
              <w:bottom w:val="single" w:color="000000" w:sz="4" w:space="0"/>
              <w:right w:val="single" w:color="000000" w:sz="4" w:space="0"/>
            </w:tcBorders>
            <w:noWrap/>
            <w:vAlign w:val="center"/>
          </w:tcPr>
          <w:p w14:paraId="59F240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枕芯</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162FBA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30*45</w:t>
            </w:r>
          </w:p>
        </w:tc>
        <w:tc>
          <w:tcPr>
            <w:tcW w:w="3310" w:type="dxa"/>
            <w:tcBorders>
              <w:top w:val="single" w:color="000000" w:sz="4" w:space="0"/>
              <w:left w:val="single" w:color="000000" w:sz="4" w:space="0"/>
              <w:bottom w:val="single" w:color="000000" w:sz="4" w:space="0"/>
              <w:right w:val="single" w:color="000000" w:sz="4" w:space="0"/>
            </w:tcBorders>
            <w:noWrap/>
            <w:vAlign w:val="center"/>
          </w:tcPr>
          <w:p w14:paraId="2BDC91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面料：全棉，填充物：100%聚酯纤维（定型羽丝绵）</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13FADE91">
            <w:pPr>
              <w:jc w:val="cente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7318FBDB">
            <w:pPr>
              <w:jc w:val="center"/>
              <w:rPr>
                <w:rFonts w:hint="eastAsia" w:ascii="宋体" w:hAnsi="宋体" w:eastAsia="宋体" w:cs="宋体"/>
                <w:i w:val="0"/>
                <w:iCs w:val="0"/>
                <w:color w:val="000000"/>
                <w:sz w:val="24"/>
                <w:szCs w:val="24"/>
                <w:u w:val="none"/>
              </w:rPr>
            </w:pPr>
          </w:p>
        </w:tc>
      </w:tr>
      <w:tr w14:paraId="32361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28B762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419" w:type="dxa"/>
            <w:tcBorders>
              <w:top w:val="single" w:color="000000" w:sz="4" w:space="0"/>
              <w:left w:val="single" w:color="000000" w:sz="4" w:space="0"/>
              <w:bottom w:val="single" w:color="000000" w:sz="4" w:space="0"/>
              <w:right w:val="single" w:color="000000" w:sz="4" w:space="0"/>
            </w:tcBorders>
            <w:noWrap/>
            <w:vAlign w:val="center"/>
          </w:tcPr>
          <w:p w14:paraId="68C82BB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枕套2</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569339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35*45</w:t>
            </w:r>
          </w:p>
        </w:tc>
        <w:tc>
          <w:tcPr>
            <w:tcW w:w="3310" w:type="dxa"/>
            <w:tcBorders>
              <w:top w:val="single" w:color="000000" w:sz="4" w:space="0"/>
              <w:left w:val="single" w:color="000000" w:sz="4" w:space="0"/>
              <w:bottom w:val="single" w:color="000000" w:sz="4" w:space="0"/>
              <w:right w:val="single" w:color="000000" w:sz="4" w:space="0"/>
            </w:tcBorders>
            <w:noWrap w:val="0"/>
            <w:vAlign w:val="center"/>
          </w:tcPr>
          <w:p w14:paraId="4ABF1B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全棉133*72，2cm欧式飞边</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1249F0D1">
            <w:pPr>
              <w:jc w:val="cente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088F2BF1">
            <w:pPr>
              <w:jc w:val="center"/>
              <w:rPr>
                <w:rFonts w:hint="eastAsia" w:ascii="宋体" w:hAnsi="宋体" w:eastAsia="宋体" w:cs="宋体"/>
                <w:i w:val="0"/>
                <w:iCs w:val="0"/>
                <w:color w:val="000000"/>
                <w:sz w:val="24"/>
                <w:szCs w:val="24"/>
                <w:u w:val="none"/>
              </w:rPr>
            </w:pPr>
          </w:p>
        </w:tc>
      </w:tr>
      <w:tr w14:paraId="356F5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5414BC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419" w:type="dxa"/>
            <w:tcBorders>
              <w:top w:val="single" w:color="000000" w:sz="4" w:space="0"/>
              <w:left w:val="single" w:color="000000" w:sz="4" w:space="0"/>
              <w:bottom w:val="single" w:color="000000" w:sz="4" w:space="0"/>
              <w:right w:val="single" w:color="000000" w:sz="4" w:space="0"/>
            </w:tcBorders>
            <w:noWrap/>
            <w:vAlign w:val="center"/>
          </w:tcPr>
          <w:p w14:paraId="634378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夏被</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51F35C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100*150</w:t>
            </w:r>
          </w:p>
        </w:tc>
        <w:tc>
          <w:tcPr>
            <w:tcW w:w="3310" w:type="dxa"/>
            <w:tcBorders>
              <w:top w:val="single" w:color="000000" w:sz="4" w:space="0"/>
              <w:left w:val="single" w:color="000000" w:sz="4" w:space="0"/>
              <w:bottom w:val="single" w:color="000000" w:sz="4" w:space="0"/>
              <w:right w:val="single" w:color="000000" w:sz="4" w:space="0"/>
            </w:tcBorders>
            <w:noWrap/>
            <w:vAlign w:val="center"/>
          </w:tcPr>
          <w:p w14:paraId="5FD5CA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全棉133*72，填充物：100%新疆棉</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73768FD6">
            <w:pPr>
              <w:jc w:val="cente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35B8C8EF">
            <w:pPr>
              <w:jc w:val="center"/>
              <w:rPr>
                <w:rFonts w:hint="eastAsia" w:ascii="宋体" w:hAnsi="宋体" w:eastAsia="宋体" w:cs="宋体"/>
                <w:i w:val="0"/>
                <w:iCs w:val="0"/>
                <w:color w:val="000000"/>
                <w:sz w:val="24"/>
                <w:szCs w:val="24"/>
                <w:u w:val="none"/>
              </w:rPr>
            </w:pPr>
          </w:p>
        </w:tc>
      </w:tr>
      <w:tr w14:paraId="17742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63858A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419" w:type="dxa"/>
            <w:tcBorders>
              <w:top w:val="single" w:color="000000" w:sz="4" w:space="0"/>
              <w:left w:val="single" w:color="000000" w:sz="4" w:space="0"/>
              <w:bottom w:val="single" w:color="000000" w:sz="4" w:space="0"/>
              <w:right w:val="single" w:color="000000" w:sz="4" w:space="0"/>
            </w:tcBorders>
            <w:noWrap/>
            <w:vAlign w:val="center"/>
          </w:tcPr>
          <w:p w14:paraId="54075E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席子</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5C5144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55*145</w:t>
            </w:r>
          </w:p>
        </w:tc>
        <w:tc>
          <w:tcPr>
            <w:tcW w:w="3310" w:type="dxa"/>
            <w:tcBorders>
              <w:top w:val="single" w:color="000000" w:sz="4" w:space="0"/>
              <w:left w:val="single" w:color="000000" w:sz="4" w:space="0"/>
              <w:bottom w:val="single" w:color="000000" w:sz="4" w:space="0"/>
              <w:right w:val="single" w:color="000000" w:sz="4" w:space="0"/>
            </w:tcBorders>
            <w:noWrap/>
            <w:vAlign w:val="center"/>
          </w:tcPr>
          <w:p w14:paraId="352AA9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高档冰丝凉席</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24BFE7E2">
            <w:pPr>
              <w:jc w:val="cente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226CEA23">
            <w:pPr>
              <w:jc w:val="center"/>
              <w:rPr>
                <w:rFonts w:hint="eastAsia" w:ascii="宋体" w:hAnsi="宋体" w:eastAsia="宋体" w:cs="宋体"/>
                <w:i w:val="0"/>
                <w:iCs w:val="0"/>
                <w:color w:val="000000"/>
                <w:sz w:val="24"/>
                <w:szCs w:val="24"/>
                <w:u w:val="none"/>
              </w:rPr>
            </w:pPr>
          </w:p>
        </w:tc>
      </w:tr>
      <w:tr w14:paraId="4E268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19A1C3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19" w:type="dxa"/>
            <w:tcBorders>
              <w:top w:val="single" w:color="000000" w:sz="4" w:space="0"/>
              <w:left w:val="single" w:color="000000" w:sz="4" w:space="0"/>
              <w:bottom w:val="single" w:color="000000" w:sz="4" w:space="0"/>
              <w:right w:val="single" w:color="000000" w:sz="4" w:space="0"/>
            </w:tcBorders>
            <w:noWrap/>
            <w:vAlign w:val="center"/>
          </w:tcPr>
          <w:p w14:paraId="44949D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外包装袋子</w:t>
            </w:r>
          </w:p>
        </w:tc>
        <w:tc>
          <w:tcPr>
            <w:tcW w:w="7430" w:type="dxa"/>
            <w:gridSpan w:val="4"/>
            <w:tcBorders>
              <w:top w:val="single" w:color="000000" w:sz="4" w:space="0"/>
              <w:left w:val="single" w:color="000000" w:sz="4" w:space="0"/>
              <w:bottom w:val="single" w:color="000000" w:sz="4" w:space="0"/>
              <w:right w:val="single" w:color="000000" w:sz="4" w:space="0"/>
            </w:tcBorders>
            <w:noWrap/>
            <w:vAlign w:val="center"/>
          </w:tcPr>
          <w:p w14:paraId="16408E2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防水耐用，确保能装下以上所有物品，外包装应加上插卡片透明薄膜袋</w:t>
            </w:r>
          </w:p>
        </w:tc>
      </w:tr>
      <w:tr w14:paraId="70507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4F90DE7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419" w:type="dxa"/>
            <w:tcBorders>
              <w:top w:val="single" w:color="000000" w:sz="4" w:space="0"/>
              <w:left w:val="single" w:color="000000" w:sz="4" w:space="0"/>
              <w:bottom w:val="single" w:color="000000" w:sz="4" w:space="0"/>
              <w:right w:val="single" w:color="000000" w:sz="4" w:space="0"/>
            </w:tcBorders>
            <w:noWrap/>
            <w:vAlign w:val="center"/>
          </w:tcPr>
          <w:p w14:paraId="4C84BC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7430" w:type="dxa"/>
            <w:gridSpan w:val="4"/>
            <w:tcBorders>
              <w:top w:val="single" w:color="000000" w:sz="4" w:space="0"/>
              <w:left w:val="single" w:color="000000" w:sz="4" w:space="0"/>
              <w:bottom w:val="single" w:color="000000" w:sz="4" w:space="0"/>
              <w:right w:val="single" w:color="000000" w:sz="4" w:space="0"/>
            </w:tcBorders>
            <w:noWrap/>
            <w:vAlign w:val="center"/>
          </w:tcPr>
          <w:p w14:paraId="6CACB0B8">
            <w:pPr>
              <w:keepNext w:val="0"/>
              <w:keepLines w:val="0"/>
              <w:widowControl/>
              <w:suppressLineNumbers w:val="0"/>
              <w:jc w:val="left"/>
              <w:textAlignment w:val="center"/>
              <w:rPr>
                <w:rFonts w:hint="default" w:ascii="宋体" w:hAnsi="宋体" w:eastAsia="宋体" w:cs="宋体"/>
                <w:i w:val="0"/>
                <w:iCs w:val="0"/>
                <w:color w:val="000000"/>
                <w:kern w:val="0"/>
                <w:sz w:val="24"/>
                <w:szCs w:val="24"/>
                <w:u w:val="singl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元/套</w:t>
            </w:r>
          </w:p>
        </w:tc>
      </w:tr>
    </w:tbl>
    <w:p w14:paraId="682CD252">
      <w:pPr>
        <w:pStyle w:val="66"/>
        <w:spacing w:line="360" w:lineRule="auto"/>
        <w:ind w:firstLine="424" w:firstLineChars="0"/>
        <w:rPr>
          <w:rStyle w:val="44"/>
          <w:rFonts w:hint="eastAsia" w:ascii="宋体" w:hAnsi="宋体" w:eastAsia="宋体" w:cs="宋体"/>
          <w:sz w:val="24"/>
          <w:szCs w:val="24"/>
          <w:lang w:eastAsia="zh-CN"/>
        </w:rPr>
      </w:pPr>
      <w:r>
        <w:rPr>
          <w:rStyle w:val="44"/>
          <w:rFonts w:hint="eastAsia" w:ascii="宋体" w:hAnsi="宋体" w:eastAsia="宋体" w:cs="宋体"/>
          <w:sz w:val="24"/>
          <w:szCs w:val="24"/>
          <w:lang w:eastAsia="zh-CN"/>
        </w:rPr>
        <w:t>注：面料纤维含量应为全棉或100%棉，应为活性印染面料，密度应不低于133×72（根/英寸），耐摩擦色牢度不低于4级，最终产品应符合国家相关标准要求，并提供相应质量检测报告。</w:t>
      </w:r>
    </w:p>
    <w:p w14:paraId="2AB7D4D9">
      <w:pPr>
        <w:pStyle w:val="66"/>
        <w:spacing w:line="360" w:lineRule="auto"/>
        <w:ind w:firstLine="480" w:firstLineChars="200"/>
        <w:rPr>
          <w:rStyle w:val="44"/>
          <w:rFonts w:hint="eastAsia" w:ascii="宋体" w:hAnsi="宋体" w:eastAsia="宋体" w:cs="宋体"/>
          <w:b/>
          <w:color w:val="0D0D0D"/>
          <w:sz w:val="24"/>
          <w:szCs w:val="24"/>
        </w:rPr>
      </w:pPr>
      <w:r>
        <w:rPr>
          <w:rStyle w:val="44"/>
          <w:rFonts w:hint="eastAsia" w:ascii="宋体" w:hAnsi="宋体" w:eastAsia="宋体" w:cs="宋体"/>
          <w:sz w:val="24"/>
          <w:szCs w:val="24"/>
          <w:lang w:eastAsia="zh-CN"/>
        </w:rPr>
        <w:t>供货</w:t>
      </w:r>
      <w:r>
        <w:rPr>
          <w:rStyle w:val="44"/>
          <w:rFonts w:hint="eastAsia" w:ascii="宋体" w:hAnsi="宋体" w:eastAsia="宋体" w:cs="宋体"/>
          <w:sz w:val="24"/>
          <w:szCs w:val="24"/>
        </w:rPr>
        <w:t>人数及金额以实际量体交货数量为准</w:t>
      </w:r>
      <w:r>
        <w:rPr>
          <w:rStyle w:val="44"/>
          <w:rFonts w:hint="eastAsia" w:ascii="宋体" w:hAnsi="宋体" w:eastAsia="宋体" w:cs="宋体"/>
          <w:color w:val="0D0D0D"/>
          <w:sz w:val="24"/>
          <w:szCs w:val="24"/>
        </w:rPr>
        <w:t>，</w:t>
      </w:r>
      <w:r>
        <w:rPr>
          <w:rStyle w:val="44"/>
          <w:rFonts w:hint="eastAsia" w:ascii="宋体" w:hAnsi="宋体" w:eastAsia="宋体" w:cs="宋体"/>
          <w:b/>
          <w:color w:val="0D0D0D"/>
          <w:sz w:val="24"/>
          <w:szCs w:val="24"/>
        </w:rPr>
        <w:t>按实结算。</w:t>
      </w:r>
    </w:p>
    <w:p w14:paraId="2BDCE242">
      <w:pPr>
        <w:snapToGrid w:val="0"/>
        <w:spacing w:line="360" w:lineRule="auto"/>
        <w:ind w:firstLine="472" w:firstLineChars="196"/>
        <w:rPr>
          <w:rStyle w:val="44"/>
          <w:rFonts w:hint="eastAsia" w:ascii="宋体" w:hAnsi="宋体" w:eastAsia="宋体" w:cs="宋体"/>
          <w:b/>
          <w:sz w:val="24"/>
          <w:szCs w:val="24"/>
        </w:rPr>
      </w:pPr>
      <w:r>
        <w:rPr>
          <w:rStyle w:val="44"/>
          <w:rFonts w:hint="eastAsia" w:ascii="宋体" w:hAnsi="宋体" w:eastAsia="宋体" w:cs="宋体"/>
          <w:b/>
          <w:sz w:val="24"/>
          <w:szCs w:val="24"/>
        </w:rPr>
        <w:t>二、质量要求和过程控制</w:t>
      </w:r>
    </w:p>
    <w:p w14:paraId="6FACD765">
      <w:pPr>
        <w:spacing w:line="360" w:lineRule="auto"/>
        <w:ind w:firstLine="506" w:firstLineChars="211"/>
        <w:rPr>
          <w:rStyle w:val="44"/>
          <w:rFonts w:hint="eastAsia" w:ascii="宋体" w:hAnsi="宋体" w:eastAsia="宋体" w:cs="宋体"/>
          <w:color w:val="0D0D0D"/>
          <w:sz w:val="24"/>
          <w:szCs w:val="24"/>
        </w:rPr>
      </w:pPr>
      <w:r>
        <w:rPr>
          <w:rStyle w:val="44"/>
          <w:rFonts w:hint="eastAsia" w:ascii="宋体" w:hAnsi="宋体" w:eastAsia="宋体" w:cs="宋体"/>
          <w:color w:val="0D0D0D"/>
          <w:sz w:val="24"/>
          <w:szCs w:val="24"/>
        </w:rPr>
        <w:t>1、</w:t>
      </w:r>
      <w:r>
        <w:rPr>
          <w:rFonts w:hint="eastAsia" w:ascii="宋体" w:hAnsi="宋体" w:eastAsia="宋体" w:cs="宋体"/>
          <w:color w:val="0D0D0D"/>
          <w:sz w:val="24"/>
          <w:szCs w:val="24"/>
        </w:rPr>
        <w:t>技术标准按国家标准（</w:t>
      </w:r>
      <w:r>
        <w:rPr>
          <w:rFonts w:hint="eastAsia" w:ascii="宋体" w:hAnsi="宋体" w:eastAsia="宋体" w:cs="宋体"/>
          <w:b/>
          <w:color w:val="0D0D0D"/>
          <w:sz w:val="24"/>
          <w:szCs w:val="24"/>
        </w:rPr>
        <w:t>DB32/T525-2012《学生公寓床上用品》（江苏省地方标准）、GB18401-2010《国家纺织品基本安全技术规范》等标准</w:t>
      </w:r>
      <w:r>
        <w:rPr>
          <w:rFonts w:hint="eastAsia" w:ascii="宋体" w:hAnsi="宋体" w:eastAsia="宋体" w:cs="宋体"/>
          <w:b/>
          <w:bCs/>
          <w:color w:val="0D0D0D"/>
          <w:sz w:val="24"/>
          <w:szCs w:val="24"/>
        </w:rPr>
        <w:t>生产</w:t>
      </w:r>
      <w:r>
        <w:rPr>
          <w:rFonts w:hint="eastAsia" w:ascii="宋体" w:hAnsi="宋体" w:eastAsia="宋体" w:cs="宋体"/>
          <w:color w:val="0D0D0D"/>
          <w:sz w:val="24"/>
          <w:szCs w:val="24"/>
        </w:rPr>
        <w:t>。</w:t>
      </w:r>
    </w:p>
    <w:p w14:paraId="48240165">
      <w:pPr>
        <w:pStyle w:val="66"/>
        <w:spacing w:line="360" w:lineRule="auto"/>
        <w:ind w:left="120" w:leftChars="50" w:firstLine="360" w:firstLineChars="150"/>
        <w:rPr>
          <w:rStyle w:val="44"/>
          <w:rFonts w:hint="eastAsia" w:ascii="宋体" w:hAnsi="宋体" w:eastAsia="宋体" w:cs="宋体"/>
          <w:b/>
          <w:bCs/>
          <w:color w:val="0D0D0D"/>
          <w:sz w:val="24"/>
          <w:szCs w:val="24"/>
        </w:rPr>
      </w:pPr>
      <w:r>
        <w:rPr>
          <w:rStyle w:val="44"/>
          <w:rFonts w:hint="eastAsia" w:ascii="宋体" w:hAnsi="宋体" w:eastAsia="宋体" w:cs="宋体"/>
          <w:bCs/>
          <w:color w:val="0D0D0D"/>
          <w:sz w:val="24"/>
          <w:szCs w:val="24"/>
        </w:rPr>
        <w:t>2、</w:t>
      </w:r>
      <w:r>
        <w:rPr>
          <w:rStyle w:val="44"/>
          <w:rFonts w:hint="eastAsia" w:ascii="宋体" w:hAnsi="宋体" w:eastAsia="宋体" w:cs="宋体"/>
          <w:b/>
          <w:bCs/>
          <w:color w:val="0D0D0D"/>
          <w:sz w:val="24"/>
          <w:szCs w:val="24"/>
        </w:rPr>
        <w:t>签订合同后，乙方不得进行</w:t>
      </w:r>
      <w:r>
        <w:rPr>
          <w:rStyle w:val="67"/>
          <w:rFonts w:hint="eastAsia" w:ascii="宋体" w:hAnsi="宋体" w:eastAsia="宋体" w:cs="宋体"/>
          <w:b/>
          <w:bCs/>
          <w:color w:val="0D0D0D"/>
          <w:sz w:val="24"/>
          <w:szCs w:val="24"/>
          <w:u w:val="none"/>
        </w:rPr>
        <w:t>转包或者部分转包</w:t>
      </w:r>
      <w:r>
        <w:rPr>
          <w:rStyle w:val="44"/>
          <w:rFonts w:hint="eastAsia" w:ascii="宋体" w:hAnsi="宋体" w:eastAsia="宋体" w:cs="宋体"/>
          <w:b/>
          <w:bCs/>
          <w:color w:val="0D0D0D"/>
          <w:sz w:val="24"/>
          <w:szCs w:val="24"/>
        </w:rPr>
        <w:t>，</w:t>
      </w:r>
      <w:r>
        <w:rPr>
          <w:rStyle w:val="67"/>
          <w:rFonts w:hint="eastAsia" w:ascii="宋体" w:hAnsi="宋体" w:eastAsia="宋体" w:cs="宋体"/>
          <w:b/>
          <w:bCs/>
          <w:color w:val="0D0D0D"/>
          <w:sz w:val="24"/>
          <w:szCs w:val="24"/>
          <w:u w:val="none"/>
        </w:rPr>
        <w:t>否则甲方有权解除合同</w:t>
      </w:r>
      <w:r>
        <w:rPr>
          <w:rStyle w:val="44"/>
          <w:rFonts w:hint="eastAsia" w:ascii="宋体" w:hAnsi="宋体" w:eastAsia="宋体" w:cs="宋体"/>
          <w:b/>
          <w:bCs/>
          <w:color w:val="0D0D0D"/>
          <w:sz w:val="24"/>
          <w:szCs w:val="24"/>
        </w:rPr>
        <w:t>，</w:t>
      </w:r>
      <w:r>
        <w:rPr>
          <w:rStyle w:val="67"/>
          <w:rFonts w:hint="eastAsia" w:ascii="宋体" w:hAnsi="宋体" w:eastAsia="宋体" w:cs="宋体"/>
          <w:b/>
          <w:bCs/>
          <w:color w:val="0D0D0D"/>
          <w:sz w:val="24"/>
          <w:szCs w:val="24"/>
          <w:u w:val="none"/>
        </w:rPr>
        <w:t>甲方</w:t>
      </w:r>
      <w:r>
        <w:rPr>
          <w:rStyle w:val="44"/>
          <w:rFonts w:hint="eastAsia" w:ascii="宋体" w:hAnsi="宋体" w:eastAsia="宋体" w:cs="宋体"/>
          <w:b/>
          <w:bCs/>
          <w:color w:val="0D0D0D"/>
          <w:sz w:val="24"/>
          <w:szCs w:val="24"/>
        </w:rPr>
        <w:t>的履约保证金将不予退还，</w:t>
      </w:r>
      <w:r>
        <w:rPr>
          <w:rStyle w:val="67"/>
          <w:rFonts w:hint="eastAsia" w:ascii="宋体" w:hAnsi="宋体" w:eastAsia="宋体" w:cs="宋体"/>
          <w:b/>
          <w:bCs/>
          <w:color w:val="0D0D0D"/>
          <w:sz w:val="24"/>
          <w:szCs w:val="24"/>
          <w:u w:val="none"/>
        </w:rPr>
        <w:t>并承担合同总价款20%的违约金</w:t>
      </w:r>
      <w:r>
        <w:rPr>
          <w:rStyle w:val="44"/>
          <w:rFonts w:hint="eastAsia" w:ascii="宋体" w:hAnsi="宋体" w:eastAsia="宋体" w:cs="宋体"/>
          <w:b/>
          <w:bCs/>
          <w:color w:val="0D0D0D"/>
          <w:sz w:val="24"/>
          <w:szCs w:val="24"/>
        </w:rPr>
        <w:t>。转包造成</w:t>
      </w:r>
      <w:r>
        <w:rPr>
          <w:rStyle w:val="67"/>
          <w:rFonts w:hint="eastAsia" w:ascii="宋体" w:hAnsi="宋体" w:eastAsia="宋体" w:cs="宋体"/>
          <w:b/>
          <w:bCs/>
          <w:color w:val="0D0D0D"/>
          <w:sz w:val="24"/>
          <w:szCs w:val="24"/>
          <w:u w:val="none"/>
        </w:rPr>
        <w:t>甲方</w:t>
      </w:r>
      <w:r>
        <w:rPr>
          <w:rStyle w:val="44"/>
          <w:rFonts w:hint="eastAsia" w:ascii="宋体" w:hAnsi="宋体" w:eastAsia="宋体" w:cs="宋体"/>
          <w:b/>
          <w:bCs/>
          <w:color w:val="0D0D0D"/>
          <w:sz w:val="24"/>
          <w:szCs w:val="24"/>
        </w:rPr>
        <w:t>损失的，</w:t>
      </w:r>
      <w:r>
        <w:rPr>
          <w:rStyle w:val="67"/>
          <w:rFonts w:hint="eastAsia" w:ascii="宋体" w:hAnsi="宋体" w:eastAsia="宋体" w:cs="宋体"/>
          <w:b/>
          <w:bCs/>
          <w:color w:val="0D0D0D"/>
          <w:sz w:val="24"/>
          <w:szCs w:val="24"/>
          <w:u w:val="none"/>
        </w:rPr>
        <w:t>乙方还</w:t>
      </w:r>
      <w:r>
        <w:rPr>
          <w:rStyle w:val="44"/>
          <w:rFonts w:hint="eastAsia" w:ascii="宋体" w:hAnsi="宋体" w:eastAsia="宋体" w:cs="宋体"/>
          <w:b/>
          <w:bCs/>
          <w:color w:val="0D0D0D"/>
          <w:sz w:val="24"/>
          <w:szCs w:val="24"/>
        </w:rPr>
        <w:t>应承担相应赔偿责任。</w:t>
      </w:r>
    </w:p>
    <w:p w14:paraId="463FE531">
      <w:pPr>
        <w:spacing w:line="360" w:lineRule="auto"/>
        <w:ind w:left="120" w:leftChars="50" w:firstLine="360" w:firstLineChars="150"/>
        <w:rPr>
          <w:rStyle w:val="44"/>
          <w:rFonts w:hint="eastAsia" w:ascii="宋体" w:hAnsi="宋体" w:eastAsia="宋体" w:cs="宋体"/>
          <w:b/>
          <w:color w:val="0D0D0D"/>
          <w:sz w:val="24"/>
          <w:szCs w:val="24"/>
        </w:rPr>
      </w:pPr>
      <w:r>
        <w:rPr>
          <w:rStyle w:val="44"/>
          <w:rFonts w:hint="eastAsia" w:ascii="宋体" w:hAnsi="宋体" w:eastAsia="宋体" w:cs="宋体"/>
          <w:color w:val="0D0D0D"/>
          <w:sz w:val="24"/>
          <w:szCs w:val="24"/>
        </w:rPr>
        <w:t>3、</w:t>
      </w:r>
      <w:r>
        <w:rPr>
          <w:rFonts w:hint="eastAsia" w:ascii="宋体" w:hAnsi="宋体" w:eastAsia="宋体" w:cs="宋体"/>
          <w:b/>
          <w:color w:val="0D0D0D"/>
          <w:sz w:val="24"/>
          <w:szCs w:val="24"/>
        </w:rPr>
        <w:t>为确保产品质量，甲方</w:t>
      </w:r>
      <w:r>
        <w:rPr>
          <w:rStyle w:val="67"/>
          <w:rFonts w:hint="eastAsia" w:ascii="宋体" w:hAnsi="宋体" w:eastAsia="宋体" w:cs="宋体"/>
          <w:b/>
          <w:bCs/>
          <w:color w:val="0D0D0D"/>
          <w:sz w:val="24"/>
          <w:szCs w:val="24"/>
          <w:u w:val="none"/>
        </w:rPr>
        <w:t>有权根据实际情况</w:t>
      </w:r>
      <w:r>
        <w:rPr>
          <w:rFonts w:hint="eastAsia" w:ascii="宋体" w:hAnsi="宋体" w:eastAsia="宋体" w:cs="宋体"/>
          <w:b/>
          <w:color w:val="0D0D0D"/>
          <w:sz w:val="24"/>
          <w:szCs w:val="24"/>
        </w:rPr>
        <w:t>对产品的生产过程进行监控把关并</w:t>
      </w:r>
      <w:r>
        <w:rPr>
          <w:rStyle w:val="67"/>
          <w:rFonts w:hint="eastAsia" w:ascii="宋体" w:hAnsi="宋体" w:eastAsia="宋体" w:cs="宋体"/>
          <w:b/>
          <w:bCs/>
          <w:color w:val="0D0D0D"/>
          <w:sz w:val="24"/>
          <w:szCs w:val="24"/>
          <w:u w:val="none"/>
        </w:rPr>
        <w:t>在生产制造现场</w:t>
      </w:r>
      <w:r>
        <w:rPr>
          <w:rFonts w:hint="eastAsia" w:ascii="宋体" w:hAnsi="宋体" w:eastAsia="宋体" w:cs="宋体"/>
          <w:b/>
          <w:color w:val="0D0D0D"/>
          <w:sz w:val="24"/>
          <w:szCs w:val="24"/>
        </w:rPr>
        <w:t>抽样送检</w:t>
      </w:r>
      <w:r>
        <w:rPr>
          <w:rStyle w:val="44"/>
          <w:rFonts w:hint="eastAsia" w:ascii="宋体" w:hAnsi="宋体" w:eastAsia="宋体" w:cs="宋体"/>
          <w:b/>
          <w:color w:val="0D0D0D"/>
          <w:sz w:val="24"/>
          <w:szCs w:val="24"/>
        </w:rPr>
        <w:t>。</w:t>
      </w:r>
    </w:p>
    <w:p w14:paraId="77C07340">
      <w:pPr>
        <w:spacing w:line="360" w:lineRule="auto"/>
        <w:ind w:left="120" w:leftChars="50" w:firstLine="360" w:firstLineChars="150"/>
        <w:rPr>
          <w:rStyle w:val="44"/>
          <w:rFonts w:hint="eastAsia" w:ascii="宋体" w:hAnsi="宋体" w:eastAsia="宋体" w:cs="宋体"/>
          <w:b/>
          <w:color w:val="0D0D0D"/>
          <w:sz w:val="24"/>
          <w:szCs w:val="24"/>
        </w:rPr>
      </w:pPr>
      <w:r>
        <w:rPr>
          <w:rStyle w:val="44"/>
          <w:rFonts w:hint="eastAsia" w:ascii="宋体" w:hAnsi="宋体" w:eastAsia="宋体" w:cs="宋体"/>
          <w:color w:val="0D0D0D"/>
          <w:sz w:val="24"/>
          <w:szCs w:val="24"/>
        </w:rPr>
        <w:t>4、</w:t>
      </w:r>
      <w:r>
        <w:rPr>
          <w:rFonts w:hint="eastAsia" w:ascii="宋体" w:hAnsi="宋体" w:eastAsia="宋体" w:cs="宋体"/>
          <w:b/>
          <w:color w:val="0D0D0D"/>
          <w:sz w:val="24"/>
          <w:szCs w:val="24"/>
          <w:lang w:eastAsia="zh-CN"/>
        </w:rPr>
        <w:t>成交</w:t>
      </w:r>
      <w:r>
        <w:rPr>
          <w:rFonts w:hint="eastAsia" w:ascii="宋体" w:hAnsi="宋体" w:eastAsia="宋体" w:cs="宋体"/>
          <w:b/>
          <w:color w:val="0D0D0D"/>
          <w:sz w:val="24"/>
          <w:szCs w:val="24"/>
        </w:rPr>
        <w:t>后</w:t>
      </w:r>
      <w:r>
        <w:rPr>
          <w:rStyle w:val="67"/>
          <w:rFonts w:hint="eastAsia" w:ascii="宋体" w:hAnsi="宋体" w:eastAsia="宋体" w:cs="宋体"/>
          <w:b/>
          <w:bCs/>
          <w:color w:val="0D0D0D"/>
          <w:sz w:val="24"/>
          <w:szCs w:val="24"/>
          <w:u w:val="none"/>
        </w:rPr>
        <w:t>在乙方生产制造过程中</w:t>
      </w:r>
      <w:r>
        <w:rPr>
          <w:rFonts w:hint="eastAsia" w:ascii="宋体" w:hAnsi="宋体" w:eastAsia="宋体" w:cs="宋体"/>
          <w:b/>
          <w:color w:val="0D0D0D"/>
          <w:sz w:val="24"/>
          <w:szCs w:val="24"/>
        </w:rPr>
        <w:t>，</w:t>
      </w:r>
      <w:r>
        <w:rPr>
          <w:rStyle w:val="67"/>
          <w:rFonts w:hint="eastAsia" w:ascii="宋体" w:hAnsi="宋体" w:eastAsia="宋体" w:cs="宋体"/>
          <w:b/>
          <w:bCs/>
          <w:color w:val="0D0D0D"/>
          <w:sz w:val="24"/>
          <w:szCs w:val="24"/>
          <w:u w:val="none"/>
        </w:rPr>
        <w:t>如</w:t>
      </w:r>
      <w:r>
        <w:rPr>
          <w:rFonts w:hint="eastAsia" w:ascii="宋体" w:hAnsi="宋体" w:eastAsia="宋体" w:cs="宋体"/>
          <w:b/>
          <w:color w:val="0D0D0D"/>
          <w:sz w:val="24"/>
          <w:szCs w:val="24"/>
        </w:rPr>
        <w:t>送检样品检测</w:t>
      </w:r>
      <w:r>
        <w:rPr>
          <w:rStyle w:val="67"/>
          <w:rFonts w:hint="eastAsia" w:ascii="宋体" w:hAnsi="宋体" w:eastAsia="宋体" w:cs="宋体"/>
          <w:b/>
          <w:bCs/>
          <w:color w:val="0D0D0D"/>
          <w:sz w:val="24"/>
          <w:szCs w:val="24"/>
          <w:u w:val="none"/>
        </w:rPr>
        <w:t>不符合国家标准</w:t>
      </w:r>
      <w:r>
        <w:rPr>
          <w:rFonts w:hint="eastAsia" w:ascii="宋体" w:hAnsi="宋体" w:eastAsia="宋体" w:cs="宋体"/>
          <w:b/>
          <w:color w:val="0D0D0D"/>
          <w:sz w:val="24"/>
          <w:szCs w:val="24"/>
        </w:rPr>
        <w:t>或有关参数</w:t>
      </w:r>
      <w:r>
        <w:rPr>
          <w:rStyle w:val="67"/>
          <w:rFonts w:hint="eastAsia" w:ascii="宋体" w:hAnsi="宋体" w:eastAsia="宋体" w:cs="宋体"/>
          <w:b/>
          <w:bCs/>
          <w:color w:val="0D0D0D"/>
          <w:sz w:val="24"/>
          <w:szCs w:val="24"/>
          <w:u w:val="none"/>
        </w:rPr>
        <w:t>不符合合同约定</w:t>
      </w:r>
      <w:r>
        <w:rPr>
          <w:rFonts w:hint="eastAsia" w:ascii="宋体" w:hAnsi="宋体" w:eastAsia="宋体" w:cs="宋体"/>
          <w:b/>
          <w:color w:val="0D0D0D"/>
          <w:sz w:val="24"/>
          <w:szCs w:val="24"/>
        </w:rPr>
        <w:t>，甲方有权随时</w:t>
      </w:r>
      <w:r>
        <w:rPr>
          <w:rStyle w:val="67"/>
          <w:rFonts w:hint="eastAsia" w:ascii="宋体" w:hAnsi="宋体" w:eastAsia="宋体" w:cs="宋体"/>
          <w:b/>
          <w:bCs/>
          <w:color w:val="0D0D0D"/>
          <w:sz w:val="24"/>
          <w:szCs w:val="24"/>
          <w:u w:val="none"/>
        </w:rPr>
        <w:t>解除</w:t>
      </w:r>
      <w:r>
        <w:rPr>
          <w:rFonts w:hint="eastAsia" w:ascii="宋体" w:hAnsi="宋体" w:eastAsia="宋体" w:cs="宋体"/>
          <w:b/>
          <w:color w:val="0D0D0D"/>
          <w:sz w:val="24"/>
          <w:szCs w:val="24"/>
        </w:rPr>
        <w:t>合同，同时乙方应支付合同</w:t>
      </w:r>
      <w:r>
        <w:rPr>
          <w:rStyle w:val="67"/>
          <w:rFonts w:hint="eastAsia" w:ascii="宋体" w:hAnsi="宋体" w:eastAsia="宋体" w:cs="宋体"/>
          <w:b/>
          <w:bCs/>
          <w:color w:val="0D0D0D"/>
          <w:sz w:val="24"/>
          <w:szCs w:val="24"/>
          <w:u w:val="none"/>
        </w:rPr>
        <w:t>总价款20%的违约金</w:t>
      </w:r>
      <w:r>
        <w:rPr>
          <w:rStyle w:val="44"/>
          <w:rFonts w:hint="eastAsia" w:ascii="宋体" w:hAnsi="宋体" w:eastAsia="宋体" w:cs="宋体"/>
          <w:b/>
          <w:color w:val="0D0D0D"/>
          <w:sz w:val="24"/>
          <w:szCs w:val="24"/>
        </w:rPr>
        <w:t xml:space="preserve">。 </w:t>
      </w:r>
    </w:p>
    <w:p w14:paraId="5D656B54">
      <w:pPr>
        <w:spacing w:line="360" w:lineRule="auto"/>
        <w:ind w:firstLine="480" w:firstLineChars="200"/>
        <w:rPr>
          <w:rStyle w:val="44"/>
          <w:rFonts w:hint="eastAsia" w:ascii="宋体" w:hAnsi="宋体" w:eastAsia="宋体" w:cs="宋体"/>
          <w:sz w:val="24"/>
          <w:szCs w:val="24"/>
        </w:rPr>
      </w:pPr>
      <w:r>
        <w:rPr>
          <w:rStyle w:val="44"/>
          <w:rFonts w:hint="eastAsia" w:ascii="宋体" w:hAnsi="宋体" w:eastAsia="宋体" w:cs="宋体"/>
          <w:color w:val="0D0D0D"/>
          <w:sz w:val="24"/>
          <w:szCs w:val="24"/>
        </w:rPr>
        <w:t>5、乙方应保证学生生活用品原料全部符合甲方要求标准，均按国</w:t>
      </w:r>
      <w:r>
        <w:rPr>
          <w:rStyle w:val="44"/>
          <w:rFonts w:hint="eastAsia" w:ascii="宋体" w:hAnsi="宋体" w:eastAsia="宋体" w:cs="宋体"/>
          <w:sz w:val="24"/>
          <w:szCs w:val="24"/>
        </w:rPr>
        <w:t>标要求制作。</w:t>
      </w:r>
    </w:p>
    <w:p w14:paraId="601072E0">
      <w:pPr>
        <w:snapToGrid w:val="0"/>
        <w:spacing w:line="360" w:lineRule="auto"/>
        <w:ind w:firstLine="482" w:firstLineChars="200"/>
        <w:rPr>
          <w:rStyle w:val="44"/>
          <w:rFonts w:hint="eastAsia" w:ascii="宋体" w:hAnsi="宋体" w:eastAsia="宋体" w:cs="宋体"/>
          <w:sz w:val="24"/>
          <w:szCs w:val="24"/>
          <w:u w:val="single"/>
        </w:rPr>
      </w:pPr>
      <w:r>
        <w:rPr>
          <w:rStyle w:val="44"/>
          <w:rFonts w:hint="eastAsia" w:ascii="宋体" w:hAnsi="宋体" w:eastAsia="宋体" w:cs="宋体"/>
          <w:b/>
          <w:sz w:val="24"/>
          <w:szCs w:val="24"/>
        </w:rPr>
        <w:t>三、交付时间、方式及地点</w:t>
      </w:r>
      <w:r>
        <w:rPr>
          <w:rStyle w:val="44"/>
          <w:rFonts w:hint="eastAsia" w:ascii="宋体" w:hAnsi="宋体" w:eastAsia="宋体" w:cs="宋体"/>
          <w:sz w:val="24"/>
          <w:szCs w:val="24"/>
          <w:u w:val="single"/>
        </w:rPr>
        <w:t xml:space="preserve"> </w:t>
      </w:r>
    </w:p>
    <w:p w14:paraId="602E8F0D">
      <w:pPr>
        <w:snapToGrid w:val="0"/>
        <w:spacing w:line="360" w:lineRule="auto"/>
        <w:ind w:firstLine="480" w:firstLineChars="200"/>
        <w:rPr>
          <w:rStyle w:val="44"/>
          <w:rFonts w:hint="eastAsia" w:ascii="宋体" w:hAnsi="宋体" w:eastAsia="宋体" w:cs="宋体"/>
          <w:sz w:val="24"/>
          <w:szCs w:val="24"/>
        </w:rPr>
      </w:pPr>
      <w:r>
        <w:rPr>
          <w:rStyle w:val="44"/>
          <w:rFonts w:hint="eastAsia" w:ascii="宋体" w:hAnsi="宋体" w:eastAsia="宋体" w:cs="宋体"/>
          <w:sz w:val="24"/>
          <w:szCs w:val="24"/>
        </w:rPr>
        <w:t>1、交付地点：</w:t>
      </w:r>
      <w:r>
        <w:rPr>
          <w:rStyle w:val="44"/>
          <w:rFonts w:hint="eastAsia" w:ascii="宋体" w:hAnsi="宋体" w:eastAsia="宋体" w:cs="宋体"/>
          <w:sz w:val="24"/>
          <w:szCs w:val="24"/>
          <w:u w:val="single"/>
        </w:rPr>
        <w:t xml:space="preserve"> 甲方指定地点     </w:t>
      </w:r>
      <w:r>
        <w:rPr>
          <w:rStyle w:val="44"/>
          <w:rFonts w:hint="eastAsia" w:ascii="宋体" w:hAnsi="宋体" w:eastAsia="宋体" w:cs="宋体"/>
          <w:sz w:val="24"/>
          <w:szCs w:val="24"/>
        </w:rPr>
        <w:t xml:space="preserve"> </w:t>
      </w:r>
    </w:p>
    <w:p w14:paraId="3A508DE1">
      <w:pPr>
        <w:snapToGrid w:val="0"/>
        <w:spacing w:line="360" w:lineRule="auto"/>
        <w:ind w:firstLine="480" w:firstLineChars="200"/>
        <w:rPr>
          <w:rStyle w:val="44"/>
          <w:rFonts w:hint="eastAsia" w:ascii="宋体" w:hAnsi="宋体" w:eastAsia="宋体" w:cs="宋体"/>
          <w:sz w:val="24"/>
          <w:szCs w:val="24"/>
        </w:rPr>
      </w:pPr>
      <w:r>
        <w:rPr>
          <w:rStyle w:val="44"/>
          <w:rFonts w:hint="eastAsia" w:ascii="宋体" w:hAnsi="宋体" w:eastAsia="宋体" w:cs="宋体"/>
          <w:sz w:val="24"/>
          <w:szCs w:val="24"/>
        </w:rPr>
        <w:t>2、交付方式：</w:t>
      </w:r>
      <w:r>
        <w:rPr>
          <w:rStyle w:val="44"/>
          <w:rFonts w:hint="eastAsia" w:ascii="宋体" w:hAnsi="宋体" w:eastAsia="宋体" w:cs="宋体"/>
          <w:sz w:val="24"/>
          <w:szCs w:val="24"/>
          <w:u w:val="single"/>
        </w:rPr>
        <w:t xml:space="preserve"> 乙方负责运输到甲方指定地点   </w:t>
      </w:r>
    </w:p>
    <w:p w14:paraId="2CFEB6AF">
      <w:pPr>
        <w:snapToGrid w:val="0"/>
        <w:spacing w:line="360" w:lineRule="auto"/>
        <w:ind w:firstLine="472" w:firstLineChars="196"/>
        <w:rPr>
          <w:rStyle w:val="44"/>
          <w:rFonts w:hint="eastAsia" w:ascii="宋体" w:hAnsi="宋体" w:eastAsia="宋体" w:cs="宋体"/>
          <w:b/>
          <w:sz w:val="24"/>
          <w:szCs w:val="24"/>
        </w:rPr>
      </w:pPr>
      <w:r>
        <w:rPr>
          <w:rStyle w:val="44"/>
          <w:rFonts w:hint="eastAsia" w:ascii="宋体" w:hAnsi="宋体" w:eastAsia="宋体" w:cs="宋体"/>
          <w:b/>
          <w:sz w:val="24"/>
          <w:szCs w:val="24"/>
        </w:rPr>
        <w:t>四、验收</w:t>
      </w:r>
    </w:p>
    <w:p w14:paraId="0BDA6568">
      <w:pPr>
        <w:snapToGrid w:val="0"/>
        <w:spacing w:line="360" w:lineRule="auto"/>
        <w:ind w:firstLine="480" w:firstLineChars="200"/>
        <w:rPr>
          <w:rStyle w:val="44"/>
          <w:rFonts w:hint="eastAsia" w:ascii="宋体" w:hAnsi="宋体" w:eastAsia="宋体" w:cs="宋体"/>
          <w:color w:val="262626"/>
          <w:sz w:val="24"/>
          <w:szCs w:val="24"/>
        </w:rPr>
      </w:pPr>
      <w:r>
        <w:rPr>
          <w:rStyle w:val="44"/>
          <w:rFonts w:hint="eastAsia" w:ascii="宋体" w:hAnsi="宋体" w:eastAsia="宋体" w:cs="宋体"/>
          <w:color w:val="262626"/>
          <w:sz w:val="24"/>
          <w:szCs w:val="24"/>
        </w:rPr>
        <w:t>1、货品验收按合同约定的标准验收。</w:t>
      </w:r>
    </w:p>
    <w:p w14:paraId="4CF249E9">
      <w:pPr>
        <w:snapToGrid w:val="0"/>
        <w:spacing w:line="360" w:lineRule="auto"/>
        <w:ind w:firstLine="480" w:firstLineChars="200"/>
        <w:rPr>
          <w:rStyle w:val="44"/>
          <w:rFonts w:hint="eastAsia" w:ascii="宋体" w:hAnsi="宋体" w:eastAsia="宋体" w:cs="宋体"/>
          <w:color w:val="0D0D0D"/>
          <w:sz w:val="24"/>
          <w:szCs w:val="24"/>
        </w:rPr>
      </w:pPr>
      <w:r>
        <w:rPr>
          <w:rStyle w:val="44"/>
          <w:rFonts w:hint="eastAsia" w:ascii="宋体" w:hAnsi="宋体" w:eastAsia="宋体" w:cs="宋体"/>
          <w:color w:val="0D0D0D"/>
          <w:sz w:val="24"/>
          <w:szCs w:val="24"/>
        </w:rPr>
        <w:t>2、货品送到甲方并经验收合格后起算质保期，质保期期限为</w:t>
      </w:r>
      <w:r>
        <w:rPr>
          <w:rStyle w:val="44"/>
          <w:rFonts w:hint="eastAsia" w:ascii="宋体" w:hAnsi="宋体" w:eastAsia="宋体" w:cs="宋体"/>
          <w:color w:val="0D0D0D"/>
          <w:sz w:val="24"/>
          <w:szCs w:val="24"/>
          <w:u w:val="single"/>
          <w:lang w:val="en-US"/>
        </w:rPr>
        <w:t xml:space="preserve">   </w:t>
      </w:r>
      <w:r>
        <w:rPr>
          <w:rStyle w:val="44"/>
          <w:rFonts w:hint="eastAsia" w:ascii="宋体" w:hAnsi="宋体" w:eastAsia="宋体" w:cs="宋体"/>
          <w:b/>
          <w:color w:val="0D0D0D"/>
          <w:sz w:val="24"/>
          <w:szCs w:val="24"/>
        </w:rPr>
        <w:t>年</w:t>
      </w:r>
      <w:r>
        <w:rPr>
          <w:rStyle w:val="44"/>
          <w:rFonts w:hint="eastAsia" w:ascii="宋体" w:hAnsi="宋体" w:eastAsia="宋体" w:cs="宋体"/>
          <w:color w:val="0D0D0D"/>
          <w:sz w:val="24"/>
          <w:szCs w:val="24"/>
        </w:rPr>
        <w:t>，在质保期内，乙方应对所采购货品出现的质量问题无偿负责返修，返修两次未达标的乙方应无条件进行重新制作，直到产品达到需求标准。</w:t>
      </w:r>
    </w:p>
    <w:p w14:paraId="04A66205">
      <w:pPr>
        <w:snapToGrid w:val="0"/>
        <w:spacing w:line="360" w:lineRule="auto"/>
        <w:ind w:firstLine="480" w:firstLineChars="200"/>
        <w:rPr>
          <w:rStyle w:val="44"/>
          <w:rFonts w:hint="eastAsia" w:ascii="宋体" w:hAnsi="宋体" w:eastAsia="宋体" w:cs="宋体"/>
          <w:b/>
          <w:color w:val="0D0D0D"/>
          <w:sz w:val="24"/>
          <w:szCs w:val="24"/>
        </w:rPr>
      </w:pPr>
      <w:r>
        <w:rPr>
          <w:rStyle w:val="44"/>
          <w:rFonts w:hint="eastAsia" w:ascii="宋体" w:hAnsi="宋体" w:eastAsia="宋体" w:cs="宋体"/>
          <w:color w:val="0D0D0D"/>
          <w:sz w:val="24"/>
          <w:szCs w:val="24"/>
        </w:rPr>
        <w:t>3、乙方交付的货物不符合质量要求的，甲方可以要求乙方返修、重做、退货并承担因此给甲方造成的损失。</w:t>
      </w:r>
      <w:r>
        <w:rPr>
          <w:rFonts w:hint="eastAsia" w:ascii="宋体" w:hAnsi="宋体" w:eastAsia="宋体" w:cs="宋体"/>
          <w:b/>
          <w:color w:val="0D0D0D"/>
          <w:sz w:val="24"/>
          <w:szCs w:val="24"/>
        </w:rPr>
        <w:t>乙方不能按甲方要求承担责任的，甲方有权</w:t>
      </w:r>
      <w:r>
        <w:rPr>
          <w:rStyle w:val="67"/>
          <w:rFonts w:hint="eastAsia" w:ascii="宋体" w:hAnsi="宋体" w:eastAsia="宋体" w:cs="宋体"/>
          <w:b/>
          <w:bCs/>
          <w:color w:val="0D0D0D"/>
          <w:sz w:val="24"/>
          <w:szCs w:val="24"/>
          <w:u w:val="none"/>
        </w:rPr>
        <w:t>解除</w:t>
      </w:r>
      <w:r>
        <w:rPr>
          <w:rFonts w:hint="eastAsia" w:ascii="宋体" w:hAnsi="宋体" w:eastAsia="宋体" w:cs="宋体"/>
          <w:b/>
          <w:color w:val="0D0D0D"/>
          <w:sz w:val="24"/>
          <w:szCs w:val="24"/>
        </w:rPr>
        <w:t>合同，并拒绝支付合同款项。</w:t>
      </w:r>
    </w:p>
    <w:p w14:paraId="09082751">
      <w:pPr>
        <w:snapToGrid w:val="0"/>
        <w:spacing w:line="360" w:lineRule="auto"/>
        <w:ind w:firstLine="472" w:firstLineChars="196"/>
        <w:rPr>
          <w:rStyle w:val="44"/>
          <w:rFonts w:hint="eastAsia" w:ascii="宋体" w:hAnsi="宋体" w:eastAsia="宋体" w:cs="宋体"/>
          <w:b/>
          <w:color w:val="0D0D0D"/>
          <w:sz w:val="24"/>
          <w:szCs w:val="24"/>
        </w:rPr>
      </w:pPr>
      <w:r>
        <w:rPr>
          <w:rStyle w:val="44"/>
          <w:rFonts w:hint="eastAsia" w:ascii="宋体" w:hAnsi="宋体" w:eastAsia="宋体" w:cs="宋体"/>
          <w:b/>
          <w:color w:val="0D0D0D"/>
          <w:sz w:val="24"/>
          <w:szCs w:val="24"/>
        </w:rPr>
        <w:t>六、违约责任</w:t>
      </w:r>
    </w:p>
    <w:p w14:paraId="0A10923E">
      <w:pPr>
        <w:snapToGrid w:val="0"/>
        <w:spacing w:line="360" w:lineRule="auto"/>
        <w:ind w:firstLine="472" w:firstLineChars="196"/>
        <w:rPr>
          <w:rStyle w:val="44"/>
          <w:rFonts w:hint="eastAsia" w:ascii="宋体" w:hAnsi="宋体" w:eastAsia="宋体" w:cs="宋体"/>
          <w:b/>
          <w:color w:val="0D0D0D"/>
          <w:sz w:val="24"/>
          <w:szCs w:val="24"/>
        </w:rPr>
      </w:pPr>
      <w:r>
        <w:rPr>
          <w:rStyle w:val="67"/>
          <w:rFonts w:hint="eastAsia" w:ascii="宋体" w:hAnsi="宋体" w:eastAsia="宋体" w:cs="宋体"/>
          <w:b/>
          <w:bCs/>
          <w:color w:val="0D0D0D"/>
          <w:sz w:val="24"/>
          <w:szCs w:val="24"/>
          <w:u w:val="none"/>
        </w:rPr>
        <w:t>如乙方在合同履行中出现任何交货不符的违约行为，乙方应负责对交货不符的部分进行更换、重做，并支付合同总价款20%的违约金。违约金不足以弥补甲方损失的，乙方还应赔偿甲方的损失。</w:t>
      </w:r>
    </w:p>
    <w:p w14:paraId="7F9F7C46">
      <w:pPr>
        <w:snapToGrid w:val="0"/>
        <w:spacing w:line="360" w:lineRule="auto"/>
        <w:ind w:firstLine="472" w:firstLineChars="196"/>
        <w:rPr>
          <w:rStyle w:val="44"/>
          <w:rFonts w:hint="eastAsia" w:ascii="宋体" w:hAnsi="宋体" w:eastAsia="宋体" w:cs="宋体"/>
          <w:b/>
          <w:sz w:val="24"/>
          <w:szCs w:val="24"/>
        </w:rPr>
      </w:pPr>
      <w:r>
        <w:rPr>
          <w:rStyle w:val="44"/>
          <w:rFonts w:hint="eastAsia" w:ascii="宋体" w:hAnsi="宋体" w:eastAsia="宋体" w:cs="宋体"/>
          <w:b/>
          <w:sz w:val="24"/>
          <w:szCs w:val="24"/>
        </w:rPr>
        <w:t>七、售后服务</w:t>
      </w:r>
    </w:p>
    <w:p w14:paraId="4080D76D">
      <w:pPr>
        <w:snapToGrid w:val="0"/>
        <w:spacing w:line="360" w:lineRule="auto"/>
        <w:ind w:firstLine="480" w:firstLineChars="200"/>
        <w:rPr>
          <w:rStyle w:val="44"/>
          <w:rFonts w:hint="eastAsia" w:ascii="宋体" w:hAnsi="宋体" w:eastAsia="宋体" w:cs="宋体"/>
          <w:sz w:val="24"/>
          <w:szCs w:val="24"/>
          <w:u w:val="single"/>
        </w:rPr>
      </w:pPr>
      <w:r>
        <w:rPr>
          <w:rStyle w:val="44"/>
          <w:rFonts w:hint="eastAsia" w:ascii="宋体" w:hAnsi="宋体" w:eastAsia="宋体" w:cs="宋体"/>
          <w:sz w:val="24"/>
          <w:szCs w:val="24"/>
        </w:rPr>
        <w:t>售后服务由</w:t>
      </w:r>
      <w:r>
        <w:rPr>
          <w:rStyle w:val="44"/>
          <w:rFonts w:hint="eastAsia" w:ascii="宋体" w:hAnsi="宋体" w:eastAsia="宋体" w:cs="宋体"/>
          <w:sz w:val="24"/>
          <w:szCs w:val="24"/>
          <w:u w:val="single"/>
        </w:rPr>
        <w:t xml:space="preserve">          </w:t>
      </w:r>
      <w:r>
        <w:rPr>
          <w:rStyle w:val="44"/>
          <w:rFonts w:hint="eastAsia" w:ascii="宋体" w:hAnsi="宋体" w:eastAsia="宋体" w:cs="宋体"/>
          <w:sz w:val="24"/>
          <w:szCs w:val="24"/>
        </w:rPr>
        <w:t>全权负责，成立专门售后服务小组，保证提供完善的售后服务。售后联系人：</w:t>
      </w:r>
      <w:r>
        <w:rPr>
          <w:rStyle w:val="44"/>
          <w:rFonts w:hint="eastAsia" w:ascii="宋体" w:hAnsi="宋体" w:eastAsia="宋体" w:cs="宋体"/>
          <w:sz w:val="24"/>
          <w:szCs w:val="24"/>
          <w:u w:val="single"/>
        </w:rPr>
        <w:t xml:space="preserve">          </w:t>
      </w:r>
      <w:r>
        <w:rPr>
          <w:rStyle w:val="44"/>
          <w:rFonts w:hint="eastAsia" w:ascii="宋体" w:hAnsi="宋体" w:eastAsia="宋体" w:cs="宋体"/>
          <w:sz w:val="24"/>
          <w:szCs w:val="24"/>
        </w:rPr>
        <w:t>，电话：</w:t>
      </w:r>
      <w:r>
        <w:rPr>
          <w:rStyle w:val="44"/>
          <w:rFonts w:hint="eastAsia" w:ascii="宋体" w:hAnsi="宋体" w:eastAsia="宋体" w:cs="宋体"/>
          <w:sz w:val="24"/>
          <w:szCs w:val="24"/>
          <w:u w:val="single"/>
        </w:rPr>
        <w:t xml:space="preserve">                 </w:t>
      </w:r>
      <w:r>
        <w:rPr>
          <w:rStyle w:val="44"/>
          <w:rFonts w:hint="eastAsia" w:ascii="宋体" w:hAnsi="宋体" w:eastAsia="宋体" w:cs="宋体"/>
          <w:sz w:val="24"/>
          <w:szCs w:val="24"/>
        </w:rPr>
        <w:t>。</w:t>
      </w:r>
    </w:p>
    <w:p w14:paraId="4B0BFA90">
      <w:pPr>
        <w:snapToGrid w:val="0"/>
        <w:spacing w:line="360" w:lineRule="auto"/>
        <w:ind w:firstLine="482" w:firstLineChars="200"/>
        <w:rPr>
          <w:rStyle w:val="44"/>
          <w:rFonts w:hint="eastAsia" w:ascii="宋体" w:hAnsi="宋体" w:eastAsia="宋体" w:cs="宋体"/>
          <w:b/>
          <w:sz w:val="24"/>
          <w:szCs w:val="24"/>
        </w:rPr>
      </w:pPr>
    </w:p>
    <w:p w14:paraId="0E915C93">
      <w:pPr>
        <w:snapToGrid w:val="0"/>
        <w:spacing w:line="360" w:lineRule="auto"/>
        <w:ind w:firstLine="482" w:firstLineChars="200"/>
        <w:rPr>
          <w:rStyle w:val="44"/>
          <w:rFonts w:hint="eastAsia" w:ascii="宋体" w:hAnsi="宋体" w:eastAsia="宋体" w:cs="宋体"/>
          <w:b/>
          <w:sz w:val="24"/>
          <w:szCs w:val="24"/>
        </w:rPr>
      </w:pPr>
      <w:r>
        <w:rPr>
          <w:rStyle w:val="44"/>
          <w:rFonts w:hint="eastAsia" w:ascii="宋体" w:hAnsi="宋体" w:eastAsia="宋体" w:cs="宋体"/>
          <w:b/>
          <w:sz w:val="24"/>
          <w:szCs w:val="24"/>
        </w:rPr>
        <w:t>八、付款方式</w:t>
      </w:r>
    </w:p>
    <w:p w14:paraId="0C32E711">
      <w:pPr>
        <w:snapToGrid w:val="0"/>
        <w:spacing w:line="360" w:lineRule="auto"/>
        <w:ind w:firstLine="482" w:firstLineChars="200"/>
        <w:rPr>
          <w:rStyle w:val="44"/>
          <w:rFonts w:hint="eastAsia" w:ascii="宋体" w:hAnsi="宋体" w:eastAsia="宋体" w:cs="宋体"/>
          <w:b/>
          <w:color w:val="auto"/>
          <w:sz w:val="24"/>
          <w:szCs w:val="24"/>
          <w:highlight w:val="none"/>
          <w:u w:val="single"/>
        </w:rPr>
      </w:pPr>
      <w:r>
        <w:rPr>
          <w:rStyle w:val="44"/>
          <w:rFonts w:hint="eastAsia" w:ascii="宋体" w:hAnsi="宋体" w:eastAsia="宋体" w:cs="宋体"/>
          <w:b/>
          <w:color w:val="auto"/>
          <w:sz w:val="24"/>
          <w:szCs w:val="24"/>
          <w:highlight w:val="none"/>
          <w:u w:val="single"/>
        </w:rPr>
        <w:t xml:space="preserve"> 1、</w:t>
      </w:r>
      <w:r>
        <w:rPr>
          <w:rStyle w:val="44"/>
          <w:rFonts w:hint="eastAsia" w:ascii="宋体" w:hAnsi="宋体" w:eastAsia="宋体" w:cs="宋体"/>
          <w:b/>
          <w:color w:val="auto"/>
          <w:sz w:val="24"/>
          <w:szCs w:val="24"/>
          <w:highlight w:val="none"/>
          <w:u w:val="single"/>
          <w:lang w:eastAsia="zh-CN"/>
        </w:rPr>
        <w:t>市级机关第一幼儿园</w:t>
      </w:r>
      <w:r>
        <w:rPr>
          <w:rStyle w:val="44"/>
          <w:rFonts w:hint="eastAsia" w:ascii="宋体" w:hAnsi="宋体" w:eastAsia="宋体" w:cs="宋体"/>
          <w:b/>
          <w:color w:val="auto"/>
          <w:sz w:val="24"/>
          <w:szCs w:val="24"/>
          <w:highlight w:val="none"/>
          <w:u w:val="single"/>
          <w:lang w:val="en-US" w:eastAsia="zh-CN"/>
        </w:rPr>
        <w:t>床上用品</w:t>
      </w:r>
      <w:r>
        <w:rPr>
          <w:rStyle w:val="44"/>
          <w:rFonts w:hint="eastAsia" w:ascii="宋体" w:hAnsi="宋体" w:eastAsia="宋体" w:cs="宋体"/>
          <w:b/>
          <w:color w:val="auto"/>
          <w:sz w:val="24"/>
          <w:szCs w:val="24"/>
          <w:highlight w:val="none"/>
          <w:u w:val="single"/>
          <w:lang w:eastAsia="zh-CN"/>
        </w:rPr>
        <w:t>采购，12班，数量约420套；</w:t>
      </w:r>
      <w:r>
        <w:rPr>
          <w:rStyle w:val="44"/>
          <w:rFonts w:hint="eastAsia" w:ascii="宋体" w:hAnsi="宋体" w:eastAsia="宋体" w:cs="宋体"/>
          <w:b/>
          <w:color w:val="auto"/>
          <w:sz w:val="24"/>
          <w:szCs w:val="24"/>
          <w:highlight w:val="none"/>
          <w:u w:val="single"/>
        </w:rPr>
        <w:t>供货数以实际数量为准。</w:t>
      </w:r>
      <w:r>
        <w:rPr>
          <w:rFonts w:hint="eastAsia" w:ascii="宋体" w:hAnsi="宋体" w:eastAsia="宋体" w:cs="宋体"/>
          <w:b/>
          <w:color w:val="auto"/>
          <w:sz w:val="24"/>
          <w:szCs w:val="24"/>
          <w:highlight w:val="none"/>
          <w:u w:val="single"/>
        </w:rPr>
        <w:t>如因采购人实际需求，采购数量发生变化，成交人须无条件满足采购人需求，确保供货质量并及时供货；结算时按采购人确认的实际供货量进行结算，综合单价不变，</w:t>
      </w:r>
      <w:r>
        <w:rPr>
          <w:rStyle w:val="44"/>
          <w:rFonts w:hint="eastAsia" w:ascii="宋体" w:hAnsi="宋体" w:eastAsia="宋体" w:cs="宋体"/>
          <w:b/>
          <w:color w:val="auto"/>
          <w:sz w:val="24"/>
          <w:szCs w:val="24"/>
          <w:highlight w:val="none"/>
          <w:u w:val="single"/>
        </w:rPr>
        <w:t>供货单位供货时实行多退少补。</w:t>
      </w:r>
    </w:p>
    <w:p w14:paraId="74C7D3D6">
      <w:pPr>
        <w:snapToGrid w:val="0"/>
        <w:spacing w:line="360" w:lineRule="auto"/>
        <w:rPr>
          <w:rFonts w:hint="eastAsia" w:ascii="宋体" w:hAnsi="宋体" w:eastAsia="宋体" w:cs="宋体"/>
          <w:b/>
          <w:color w:val="auto"/>
          <w:sz w:val="24"/>
          <w:szCs w:val="24"/>
          <w:highlight w:val="none"/>
          <w:u w:val="single"/>
        </w:rPr>
      </w:pPr>
      <w:r>
        <w:rPr>
          <w:rStyle w:val="44"/>
          <w:rFonts w:hint="eastAsia" w:ascii="宋体" w:hAnsi="宋体" w:eastAsia="宋体" w:cs="宋体"/>
          <w:b/>
          <w:color w:val="auto"/>
          <w:sz w:val="24"/>
          <w:szCs w:val="24"/>
          <w:highlight w:val="none"/>
          <w:u w:val="none"/>
        </w:rPr>
        <w:t xml:space="preserve"> </w:t>
      </w:r>
      <w:r>
        <w:rPr>
          <w:rStyle w:val="44"/>
          <w:rFonts w:hint="eastAsia" w:ascii="宋体" w:hAnsi="宋体" w:eastAsia="宋体" w:cs="宋体"/>
          <w:b/>
          <w:color w:val="auto"/>
          <w:sz w:val="24"/>
          <w:szCs w:val="24"/>
          <w:highlight w:val="none"/>
          <w:u w:val="none"/>
          <w:lang w:val="en-US" w:eastAsia="zh-CN"/>
        </w:rPr>
        <w:t xml:space="preserve">   </w:t>
      </w:r>
      <w:r>
        <w:rPr>
          <w:rStyle w:val="44"/>
          <w:rFonts w:hint="eastAsia" w:ascii="宋体" w:hAnsi="宋体" w:eastAsia="宋体" w:cs="宋体"/>
          <w:b/>
          <w:color w:val="auto"/>
          <w:sz w:val="24"/>
          <w:szCs w:val="24"/>
          <w:highlight w:val="none"/>
          <w:u w:val="none"/>
        </w:rPr>
        <w:t>2</w:t>
      </w:r>
      <w:r>
        <w:rPr>
          <w:rStyle w:val="44"/>
          <w:rFonts w:hint="eastAsia" w:ascii="宋体" w:hAnsi="宋体" w:eastAsia="宋体" w:cs="宋体"/>
          <w:b/>
          <w:color w:val="auto"/>
          <w:sz w:val="24"/>
          <w:szCs w:val="24"/>
          <w:highlight w:val="none"/>
          <w:u w:val="none"/>
          <w:lang w:eastAsia="zh-CN"/>
        </w:rPr>
        <w:t>、</w:t>
      </w:r>
      <w:r>
        <w:rPr>
          <w:rStyle w:val="44"/>
          <w:rFonts w:hint="eastAsia" w:ascii="宋体" w:hAnsi="宋体" w:eastAsia="宋体" w:cs="宋体"/>
          <w:b/>
          <w:color w:val="auto"/>
          <w:sz w:val="24"/>
          <w:szCs w:val="24"/>
          <w:highlight w:val="none"/>
          <w:u w:val="single"/>
          <w:lang w:val="en-US" w:eastAsia="zh-CN"/>
        </w:rPr>
        <w:t>根据校方通知，</w:t>
      </w:r>
      <w:r>
        <w:rPr>
          <w:rStyle w:val="44"/>
          <w:rFonts w:hint="eastAsia" w:ascii="宋体" w:hAnsi="宋体" w:eastAsia="宋体" w:cs="宋体"/>
          <w:b/>
          <w:color w:val="auto"/>
          <w:sz w:val="24"/>
          <w:szCs w:val="24"/>
          <w:highlight w:val="none"/>
          <w:u w:val="single"/>
        </w:rPr>
        <w:t>如不按期交货，供货方按货款总额的30%进行赔偿。</w:t>
      </w:r>
    </w:p>
    <w:p w14:paraId="6D67487C">
      <w:pPr>
        <w:pStyle w:val="68"/>
        <w:spacing w:line="360" w:lineRule="auto"/>
        <w:rPr>
          <w:rStyle w:val="44"/>
          <w:rFonts w:hint="eastAsia" w:ascii="宋体" w:hAnsi="宋体" w:eastAsia="宋体" w:cs="宋体"/>
          <w:b/>
          <w:bCs/>
          <w:color w:val="0D0D0D"/>
          <w:sz w:val="24"/>
          <w:szCs w:val="24"/>
        </w:rPr>
      </w:pPr>
      <w:r>
        <w:rPr>
          <w:rStyle w:val="44"/>
          <w:rFonts w:hint="eastAsia" w:ascii="宋体" w:hAnsi="宋体" w:eastAsia="宋体" w:cs="宋体"/>
          <w:b/>
          <w:bCs/>
          <w:color w:val="0D0D0D"/>
          <w:sz w:val="24"/>
          <w:szCs w:val="24"/>
        </w:rPr>
        <w:t>3、</w:t>
      </w:r>
      <w:r>
        <w:rPr>
          <w:rStyle w:val="44"/>
          <w:rFonts w:hint="eastAsia" w:eastAsia="宋体" w:cs="宋体"/>
          <w:b/>
          <w:bCs/>
          <w:color w:val="0D0D0D"/>
          <w:sz w:val="24"/>
          <w:szCs w:val="24"/>
        </w:rPr>
        <w:t>乙方</w:t>
      </w:r>
      <w:r>
        <w:rPr>
          <w:rStyle w:val="44"/>
          <w:rFonts w:hint="eastAsia" w:ascii="宋体" w:hAnsi="宋体" w:eastAsia="宋体" w:cs="宋体"/>
          <w:b/>
          <w:bCs/>
          <w:color w:val="0D0D0D"/>
          <w:sz w:val="24"/>
          <w:szCs w:val="24"/>
        </w:rPr>
        <w:t>在签订合同前必须向采购人交纳履约保证金</w:t>
      </w:r>
      <w:r>
        <w:rPr>
          <w:rStyle w:val="44"/>
          <w:rFonts w:hint="eastAsia" w:eastAsia="宋体" w:cs="宋体"/>
          <w:b/>
          <w:bCs/>
          <w:color w:val="0D0D0D"/>
          <w:sz w:val="24"/>
          <w:szCs w:val="24"/>
          <w:u w:val="single"/>
          <w:lang w:val="en-US"/>
        </w:rPr>
        <w:t xml:space="preserve"> 贰万 </w:t>
      </w:r>
      <w:r>
        <w:rPr>
          <w:rStyle w:val="44"/>
          <w:rFonts w:hint="eastAsia" w:eastAsia="宋体" w:cs="宋体"/>
          <w:b/>
          <w:bCs/>
          <w:color w:val="0D0D0D"/>
          <w:sz w:val="24"/>
          <w:szCs w:val="24"/>
          <w:u w:val="none"/>
          <w:lang w:val="en-US"/>
        </w:rPr>
        <w:t>元</w:t>
      </w:r>
      <w:r>
        <w:rPr>
          <w:rFonts w:hint="eastAsia" w:ascii="宋体" w:hAnsi="宋体" w:eastAsia="宋体" w:cs="宋体"/>
          <w:b/>
          <w:bCs/>
          <w:color w:val="0D0D0D"/>
          <w:sz w:val="24"/>
          <w:szCs w:val="24"/>
        </w:rPr>
        <w:t>。履约保证金在本项目最终供货、验收合格后自动转为质保金，</w:t>
      </w:r>
      <w:r>
        <w:rPr>
          <w:rStyle w:val="44"/>
          <w:rFonts w:hint="eastAsia" w:ascii="宋体" w:hAnsi="宋体" w:eastAsia="宋体" w:cs="宋体"/>
          <w:b/>
          <w:bCs/>
          <w:color w:val="0D0D0D"/>
          <w:sz w:val="24"/>
          <w:szCs w:val="24"/>
        </w:rPr>
        <w:t>质保金将在质保期满且无质量问题、无不良履约行为后无息退还。</w:t>
      </w:r>
    </w:p>
    <w:p w14:paraId="63AA9D24">
      <w:pPr>
        <w:pStyle w:val="68"/>
        <w:spacing w:line="360" w:lineRule="auto"/>
        <w:rPr>
          <w:rStyle w:val="44"/>
          <w:rFonts w:hint="eastAsia" w:ascii="宋体" w:hAnsi="宋体" w:eastAsia="宋体" w:cs="宋体"/>
          <w:b/>
          <w:bCs/>
          <w:color w:val="0D0D0D"/>
          <w:sz w:val="24"/>
          <w:szCs w:val="24"/>
        </w:rPr>
      </w:pPr>
      <w:r>
        <w:rPr>
          <w:rStyle w:val="44"/>
          <w:rFonts w:hint="eastAsia" w:ascii="宋体" w:hAnsi="宋体" w:eastAsia="宋体" w:cs="宋体"/>
          <w:b/>
          <w:bCs/>
          <w:color w:val="0D0D0D"/>
          <w:sz w:val="24"/>
          <w:szCs w:val="24"/>
        </w:rPr>
        <w:t xml:space="preserve">4、 </w:t>
      </w:r>
      <w:r>
        <w:rPr>
          <w:rStyle w:val="44"/>
          <w:rFonts w:hint="eastAsia" w:eastAsia="宋体" w:cs="宋体"/>
          <w:b/>
          <w:bCs/>
          <w:color w:val="0D0D0D"/>
          <w:sz w:val="24"/>
          <w:szCs w:val="24"/>
        </w:rPr>
        <w:t>乙方</w:t>
      </w:r>
      <w:r>
        <w:rPr>
          <w:rStyle w:val="44"/>
          <w:rFonts w:hint="eastAsia" w:ascii="宋体" w:hAnsi="宋体" w:eastAsia="宋体" w:cs="宋体"/>
          <w:b/>
          <w:bCs/>
          <w:color w:val="0D0D0D"/>
          <w:sz w:val="24"/>
          <w:szCs w:val="24"/>
        </w:rPr>
        <w:t>不能按要求提交履约保证金的，视为放弃中标，其投标保证金不予退还，给招标人造成的损失超过投标保证金数额的，中标人还应当对超过部分予以赔偿。</w:t>
      </w:r>
    </w:p>
    <w:p w14:paraId="58168763">
      <w:pPr>
        <w:tabs>
          <w:tab w:val="left" w:pos="1710"/>
        </w:tabs>
        <w:snapToGrid w:val="0"/>
        <w:spacing w:line="360" w:lineRule="auto"/>
        <w:ind w:firstLine="482" w:firstLineChars="200"/>
        <w:contextualSpacing/>
        <w:rPr>
          <w:rStyle w:val="44"/>
          <w:rFonts w:hint="eastAsia" w:ascii="宋体" w:hAnsi="宋体" w:eastAsia="宋体" w:cs="宋体"/>
          <w:b/>
          <w:bCs/>
          <w:color w:val="0D0D0D"/>
          <w:sz w:val="24"/>
          <w:szCs w:val="24"/>
        </w:rPr>
      </w:pPr>
      <w:r>
        <w:rPr>
          <w:rStyle w:val="44"/>
          <w:rFonts w:hint="eastAsia" w:ascii="宋体" w:hAnsi="宋体" w:eastAsia="宋体" w:cs="宋体"/>
          <w:b/>
          <w:bCs/>
          <w:color w:val="0D0D0D"/>
          <w:sz w:val="24"/>
          <w:szCs w:val="24"/>
        </w:rPr>
        <w:t>5、付款比例</w:t>
      </w:r>
    </w:p>
    <w:p w14:paraId="285970DF">
      <w:pPr>
        <w:tabs>
          <w:tab w:val="left" w:pos="1710"/>
        </w:tabs>
        <w:snapToGrid w:val="0"/>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完成合同供货且验收合格后，支付至货款的95%，货款剩余的5%在</w:t>
      </w:r>
      <w:r>
        <w:rPr>
          <w:rFonts w:hint="eastAsia" w:ascii="宋体" w:hAnsi="宋体" w:cs="宋体"/>
          <w:b/>
          <w:bCs/>
          <w:color w:val="auto"/>
          <w:sz w:val="24"/>
          <w:highlight w:val="none"/>
          <w:lang w:eastAsia="zh-CN"/>
        </w:rPr>
        <w:t>成交</w:t>
      </w:r>
      <w:r>
        <w:rPr>
          <w:rFonts w:hint="eastAsia" w:ascii="宋体" w:hAnsi="宋体" w:cs="宋体"/>
          <w:b/>
          <w:bCs/>
          <w:color w:val="auto"/>
          <w:sz w:val="24"/>
          <w:highlight w:val="none"/>
        </w:rPr>
        <w:t>人承诺的免费服务期满且无质量问题后支付（无息）。</w:t>
      </w:r>
    </w:p>
    <w:p w14:paraId="33465106">
      <w:pPr>
        <w:tabs>
          <w:tab w:val="left" w:pos="1710"/>
        </w:tabs>
        <w:snapToGrid w:val="0"/>
        <w:spacing w:line="360" w:lineRule="auto"/>
        <w:ind w:firstLine="480" w:firstLineChars="200"/>
        <w:contextualSpacing/>
        <w:rPr>
          <w:b w:val="0"/>
          <w:bCs w:val="0"/>
          <w:color w:val="auto"/>
        </w:rPr>
      </w:pPr>
      <w:r>
        <w:rPr>
          <w:rFonts w:hint="eastAsia" w:ascii="宋体" w:hAnsi="宋体" w:cs="宋体"/>
          <w:b w:val="0"/>
          <w:bCs w:val="0"/>
          <w:color w:val="auto"/>
          <w:sz w:val="24"/>
          <w:highlight w:val="none"/>
          <w:lang w:eastAsia="zh-CN"/>
        </w:rPr>
        <w:t>免费服务期</w:t>
      </w:r>
      <w:r>
        <w:rPr>
          <w:rFonts w:hint="eastAsia" w:ascii="宋体" w:hAnsi="宋体" w:cs="宋体"/>
          <w:b w:val="0"/>
          <w:bCs w:val="0"/>
          <w:color w:val="auto"/>
          <w:sz w:val="24"/>
          <w:highlight w:val="none"/>
        </w:rPr>
        <w:t>以完成</w:t>
      </w:r>
      <w:r>
        <w:rPr>
          <w:rFonts w:hint="eastAsia" w:ascii="宋体" w:hAnsi="宋体" w:cs="宋体"/>
          <w:b w:val="0"/>
          <w:bCs w:val="0"/>
          <w:color w:val="auto"/>
          <w:sz w:val="24"/>
          <w:highlight w:val="none"/>
          <w:lang w:eastAsia="zh-CN"/>
        </w:rPr>
        <w:t>每期</w:t>
      </w:r>
      <w:r>
        <w:rPr>
          <w:rFonts w:hint="eastAsia" w:ascii="宋体" w:hAnsi="宋体" w:cs="宋体"/>
          <w:b w:val="0"/>
          <w:bCs w:val="0"/>
          <w:color w:val="auto"/>
          <w:sz w:val="24"/>
          <w:highlight w:val="none"/>
        </w:rPr>
        <w:t>交付使用并通过项目验收之日起计。</w:t>
      </w:r>
    </w:p>
    <w:p w14:paraId="678CA2D8">
      <w:pPr>
        <w:pStyle w:val="68"/>
        <w:spacing w:line="360" w:lineRule="auto"/>
        <w:rPr>
          <w:rStyle w:val="44"/>
          <w:rFonts w:hint="eastAsia" w:ascii="宋体" w:hAnsi="宋体" w:eastAsia="宋体" w:cs="宋体"/>
          <w:b/>
          <w:bCs/>
          <w:color w:val="0D0D0D"/>
          <w:sz w:val="24"/>
          <w:szCs w:val="24"/>
        </w:rPr>
      </w:pPr>
      <w:r>
        <w:rPr>
          <w:rFonts w:hint="eastAsia" w:ascii="宋体" w:hAnsi="宋体" w:eastAsia="宋体" w:cs="宋体"/>
          <w:b/>
          <w:bCs/>
          <w:color w:val="0D0D0D"/>
          <w:sz w:val="24"/>
          <w:szCs w:val="24"/>
        </w:rPr>
        <w:t>【特别提醒】付款方式不接受负偏离及任何意图改变付款方式的表达，否则作无效磋商处理。</w:t>
      </w:r>
    </w:p>
    <w:p w14:paraId="75B3AD64">
      <w:pPr>
        <w:snapToGrid w:val="0"/>
        <w:spacing w:line="360" w:lineRule="auto"/>
        <w:ind w:firstLine="482" w:firstLineChars="200"/>
        <w:rPr>
          <w:rStyle w:val="44"/>
          <w:rFonts w:hint="eastAsia" w:ascii="宋体" w:hAnsi="宋体" w:eastAsia="宋体" w:cs="宋体"/>
          <w:sz w:val="24"/>
          <w:szCs w:val="24"/>
        </w:rPr>
      </w:pPr>
      <w:r>
        <w:rPr>
          <w:rStyle w:val="44"/>
          <w:rFonts w:hint="eastAsia" w:ascii="宋体" w:hAnsi="宋体" w:eastAsia="宋体" w:cs="宋体"/>
          <w:b/>
          <w:sz w:val="24"/>
          <w:szCs w:val="24"/>
        </w:rPr>
        <w:t>九、不可抗力</w:t>
      </w:r>
    </w:p>
    <w:p w14:paraId="0E7C93D7">
      <w:pPr>
        <w:snapToGrid w:val="0"/>
        <w:spacing w:line="360" w:lineRule="auto"/>
        <w:ind w:firstLine="480" w:firstLineChars="200"/>
        <w:rPr>
          <w:rStyle w:val="44"/>
          <w:rFonts w:hint="eastAsia" w:ascii="宋体" w:hAnsi="宋体" w:eastAsia="宋体" w:cs="宋体"/>
          <w:sz w:val="24"/>
          <w:szCs w:val="24"/>
        </w:rPr>
      </w:pPr>
      <w:r>
        <w:rPr>
          <w:rStyle w:val="44"/>
          <w:rFonts w:hint="eastAsia" w:ascii="宋体" w:hAnsi="宋体" w:eastAsia="宋体" w:cs="宋体"/>
          <w:sz w:val="24"/>
          <w:szCs w:val="24"/>
        </w:rPr>
        <w:t>1、由于不可抗力，如火灾、地震、台风、洪水等自然灾害及其他不可预见、不可避免、不可克服的事件，导致不能完全或部分履行本合同义务的，受不可抗力影响的一方或双方不承担违约责任。但应在不可抗力发生后48小时内及时通知对方，并在7日内向对方提供有效证明文件。</w:t>
      </w:r>
    </w:p>
    <w:p w14:paraId="11DDC814">
      <w:pPr>
        <w:snapToGrid w:val="0"/>
        <w:spacing w:line="360" w:lineRule="auto"/>
        <w:ind w:firstLine="480" w:firstLineChars="200"/>
        <w:rPr>
          <w:rStyle w:val="44"/>
          <w:rFonts w:hint="eastAsia" w:ascii="宋体" w:hAnsi="宋体" w:eastAsia="宋体" w:cs="宋体"/>
          <w:sz w:val="24"/>
          <w:szCs w:val="24"/>
        </w:rPr>
      </w:pPr>
      <w:r>
        <w:rPr>
          <w:rStyle w:val="44"/>
          <w:rFonts w:hint="eastAsia" w:ascii="宋体" w:hAnsi="宋体" w:eastAsia="宋体" w:cs="宋体"/>
          <w:sz w:val="24"/>
          <w:szCs w:val="24"/>
        </w:rPr>
        <w:t>2、受不可抗力影响的签约一方或双方有义务采取措施，将因不可抗力造成的损失降低到最低程度。</w:t>
      </w:r>
    </w:p>
    <w:p w14:paraId="78ABC5E2">
      <w:pPr>
        <w:snapToGrid w:val="0"/>
        <w:spacing w:line="360" w:lineRule="auto"/>
        <w:ind w:firstLine="479" w:firstLineChars="199"/>
        <w:rPr>
          <w:rStyle w:val="44"/>
          <w:rFonts w:hint="eastAsia" w:ascii="宋体" w:hAnsi="宋体" w:eastAsia="宋体" w:cs="宋体"/>
          <w:b/>
          <w:sz w:val="24"/>
          <w:szCs w:val="24"/>
        </w:rPr>
      </w:pPr>
      <w:r>
        <w:rPr>
          <w:rStyle w:val="44"/>
          <w:rFonts w:hint="eastAsia" w:ascii="宋体" w:hAnsi="宋体" w:eastAsia="宋体" w:cs="宋体"/>
          <w:b/>
          <w:sz w:val="24"/>
          <w:szCs w:val="24"/>
        </w:rPr>
        <w:t>十、争议解决方式</w:t>
      </w:r>
    </w:p>
    <w:p w14:paraId="0E99F25A">
      <w:pPr>
        <w:snapToGrid w:val="0"/>
        <w:spacing w:line="360" w:lineRule="auto"/>
        <w:ind w:firstLine="480" w:firstLineChars="200"/>
        <w:rPr>
          <w:rStyle w:val="44"/>
          <w:rFonts w:hint="eastAsia" w:ascii="宋体" w:hAnsi="宋体" w:eastAsia="宋体" w:cs="宋体"/>
          <w:sz w:val="24"/>
          <w:szCs w:val="24"/>
        </w:rPr>
      </w:pPr>
      <w:r>
        <w:rPr>
          <w:rStyle w:val="44"/>
          <w:rFonts w:hint="eastAsia" w:ascii="宋体" w:hAnsi="宋体" w:eastAsia="宋体" w:cs="宋体"/>
          <w:sz w:val="24"/>
          <w:szCs w:val="24"/>
        </w:rPr>
        <w:t>在本合同履行过程中发生争议时，甲乙双方应及时通过协商解决。双方协商不成，向当地仲裁委员会提请仲裁解决。</w:t>
      </w:r>
    </w:p>
    <w:p w14:paraId="5EA94BEB">
      <w:pPr>
        <w:snapToGrid w:val="0"/>
        <w:spacing w:line="360" w:lineRule="auto"/>
        <w:ind w:firstLine="482" w:firstLineChars="200"/>
        <w:rPr>
          <w:rStyle w:val="44"/>
          <w:rFonts w:hint="eastAsia" w:ascii="宋体" w:hAnsi="宋体" w:eastAsia="宋体" w:cs="宋体"/>
          <w:b/>
          <w:sz w:val="24"/>
          <w:szCs w:val="24"/>
        </w:rPr>
      </w:pPr>
      <w:r>
        <w:rPr>
          <w:rStyle w:val="44"/>
          <w:rFonts w:hint="eastAsia" w:ascii="宋体" w:hAnsi="宋体" w:eastAsia="宋体" w:cs="宋体"/>
          <w:b/>
          <w:sz w:val="24"/>
          <w:szCs w:val="24"/>
        </w:rPr>
        <w:t>十一、其他约定</w:t>
      </w:r>
    </w:p>
    <w:p w14:paraId="6B95A611">
      <w:pPr>
        <w:tabs>
          <w:tab w:val="left" w:pos="2856"/>
        </w:tabs>
        <w:snapToGrid w:val="0"/>
        <w:spacing w:line="360" w:lineRule="auto"/>
        <w:ind w:firstLine="480" w:firstLineChars="200"/>
        <w:rPr>
          <w:rStyle w:val="44"/>
          <w:rFonts w:hint="eastAsia" w:ascii="宋体" w:hAnsi="宋体" w:eastAsia="宋体" w:cs="宋体"/>
          <w:color w:val="FF0000"/>
          <w:spacing w:val="6"/>
          <w:sz w:val="24"/>
          <w:szCs w:val="24"/>
        </w:rPr>
      </w:pPr>
      <w:r>
        <w:rPr>
          <w:rStyle w:val="44"/>
          <w:rFonts w:hint="eastAsia" w:ascii="宋体" w:hAnsi="宋体" w:eastAsia="宋体" w:cs="宋体"/>
          <w:sz w:val="24"/>
          <w:szCs w:val="24"/>
        </w:rPr>
        <w:t>本合同经双方法定代表人或其授权人签字并加盖公章后生效，履行期间不得随意变更或解除。</w:t>
      </w:r>
    </w:p>
    <w:p w14:paraId="1B516856">
      <w:pPr>
        <w:tabs>
          <w:tab w:val="left" w:pos="2856"/>
        </w:tabs>
        <w:snapToGrid w:val="0"/>
        <w:spacing w:line="360" w:lineRule="auto"/>
        <w:ind w:firstLine="480" w:firstLineChars="200"/>
        <w:rPr>
          <w:rStyle w:val="44"/>
          <w:rFonts w:hint="eastAsia" w:ascii="宋体" w:hAnsi="宋体" w:eastAsia="宋体" w:cs="宋体"/>
          <w:spacing w:val="-6"/>
          <w:sz w:val="24"/>
          <w:szCs w:val="24"/>
        </w:rPr>
      </w:pPr>
      <w:r>
        <w:rPr>
          <w:rStyle w:val="44"/>
          <w:rFonts w:hint="eastAsia" w:ascii="宋体" w:hAnsi="宋体" w:eastAsia="宋体" w:cs="宋体"/>
          <w:sz w:val="24"/>
          <w:szCs w:val="24"/>
        </w:rPr>
        <w:t>3、</w:t>
      </w:r>
      <w:r>
        <w:rPr>
          <w:rStyle w:val="44"/>
          <w:rFonts w:hint="eastAsia" w:ascii="宋体" w:hAnsi="宋体" w:eastAsia="宋体" w:cs="宋体"/>
          <w:spacing w:val="-6"/>
          <w:sz w:val="24"/>
          <w:szCs w:val="24"/>
        </w:rPr>
        <w:t>本合同未尽事宜，双方可签订补充协议，作为本合同补充文件。</w:t>
      </w:r>
    </w:p>
    <w:p w14:paraId="55BE3D2B">
      <w:pPr>
        <w:tabs>
          <w:tab w:val="left" w:pos="2856"/>
        </w:tabs>
        <w:snapToGrid w:val="0"/>
        <w:spacing w:line="360" w:lineRule="auto"/>
        <w:ind w:firstLine="480" w:firstLineChars="200"/>
        <w:rPr>
          <w:rStyle w:val="44"/>
          <w:rFonts w:hint="eastAsia" w:ascii="宋体" w:hAnsi="宋体" w:eastAsia="宋体" w:cs="宋体"/>
          <w:sz w:val="24"/>
          <w:szCs w:val="24"/>
        </w:rPr>
      </w:pPr>
      <w:r>
        <w:rPr>
          <w:rStyle w:val="44"/>
          <w:rFonts w:hint="eastAsia" w:ascii="宋体" w:hAnsi="宋体" w:eastAsia="宋体" w:cs="宋体"/>
          <w:sz w:val="24"/>
          <w:szCs w:val="24"/>
        </w:rPr>
        <w:t>4、本合同壹式肆份，甲方执贰份，乙执贰份，均具有同等法律效力。</w:t>
      </w:r>
    </w:p>
    <w:p w14:paraId="31F0F5C7">
      <w:pPr>
        <w:tabs>
          <w:tab w:val="left" w:pos="2856"/>
        </w:tabs>
        <w:snapToGrid w:val="0"/>
        <w:spacing w:line="360" w:lineRule="auto"/>
        <w:ind w:firstLine="480" w:firstLineChars="200"/>
        <w:rPr>
          <w:rStyle w:val="44"/>
          <w:rFonts w:hint="eastAsia" w:ascii="宋体" w:hAnsi="宋体" w:eastAsia="宋体" w:cs="宋体"/>
          <w:sz w:val="24"/>
          <w:szCs w:val="24"/>
        </w:rPr>
      </w:pPr>
      <w:r>
        <w:rPr>
          <w:rStyle w:val="44"/>
          <w:rFonts w:hint="eastAsia" w:ascii="宋体" w:hAnsi="宋体" w:eastAsia="宋体" w:cs="宋体"/>
          <w:sz w:val="24"/>
          <w:szCs w:val="24"/>
        </w:rPr>
        <w:t>5、其它未尽事宜，双方协商解决。</w:t>
      </w:r>
    </w:p>
    <w:p w14:paraId="1A4A6EBD">
      <w:pPr>
        <w:tabs>
          <w:tab w:val="left" w:pos="2856"/>
        </w:tabs>
        <w:snapToGrid w:val="0"/>
        <w:spacing w:line="360" w:lineRule="auto"/>
        <w:ind w:firstLine="480" w:firstLineChars="200"/>
        <w:rPr>
          <w:rStyle w:val="44"/>
          <w:rFonts w:hint="eastAsia" w:ascii="宋体" w:hAnsi="宋体" w:eastAsia="宋体" w:cs="宋体"/>
          <w:sz w:val="24"/>
          <w:szCs w:val="24"/>
        </w:rPr>
      </w:pPr>
    </w:p>
    <w:p w14:paraId="294E5E61">
      <w:pPr>
        <w:tabs>
          <w:tab w:val="left" w:pos="2856"/>
        </w:tabs>
        <w:snapToGrid w:val="0"/>
        <w:spacing w:line="360" w:lineRule="auto"/>
        <w:ind w:firstLine="480" w:firstLineChars="200"/>
        <w:rPr>
          <w:rStyle w:val="44"/>
          <w:rFonts w:hint="eastAsia" w:ascii="宋体" w:hAnsi="宋体" w:eastAsia="宋体" w:cs="宋体"/>
          <w:sz w:val="24"/>
          <w:szCs w:val="24"/>
        </w:rPr>
      </w:pPr>
    </w:p>
    <w:p w14:paraId="67F4AED2">
      <w:pPr>
        <w:spacing w:line="360" w:lineRule="auto"/>
        <w:ind w:firstLine="120" w:firstLineChars="50"/>
        <w:rPr>
          <w:rStyle w:val="44"/>
          <w:rFonts w:hint="eastAsia" w:ascii="宋体" w:hAnsi="宋体" w:eastAsia="宋体" w:cs="宋体"/>
          <w:sz w:val="24"/>
          <w:szCs w:val="24"/>
        </w:rPr>
      </w:pPr>
    </w:p>
    <w:p w14:paraId="49CABE5E">
      <w:pPr>
        <w:spacing w:after="60" w:line="360" w:lineRule="auto"/>
        <w:ind w:firstLine="480" w:firstLineChars="200"/>
        <w:rPr>
          <w:rStyle w:val="44"/>
          <w:rFonts w:hint="eastAsia" w:ascii="宋体" w:hAnsi="宋体" w:eastAsia="宋体" w:cs="宋体"/>
          <w:sz w:val="24"/>
          <w:szCs w:val="24"/>
        </w:rPr>
      </w:pPr>
      <w:r>
        <w:rPr>
          <w:rStyle w:val="44"/>
          <w:rFonts w:hint="eastAsia" w:ascii="宋体" w:hAnsi="宋体" w:eastAsia="宋体" w:cs="宋体"/>
          <w:sz w:val="24"/>
          <w:szCs w:val="24"/>
        </w:rPr>
        <w:t xml:space="preserve">甲方（公章）：                           乙方（公章）： </w:t>
      </w:r>
    </w:p>
    <w:p w14:paraId="21F2B83F">
      <w:pPr>
        <w:tabs>
          <w:tab w:val="left" w:pos="4938"/>
          <w:tab w:val="left" w:pos="5208"/>
        </w:tabs>
        <w:spacing w:after="60" w:line="360" w:lineRule="auto"/>
        <w:ind w:firstLine="480" w:firstLineChars="200"/>
        <w:rPr>
          <w:rStyle w:val="44"/>
          <w:rFonts w:ascii="宋体" w:hAnsi="宋体"/>
          <w:sz w:val="24"/>
          <w:szCs w:val="24"/>
        </w:rPr>
      </w:pPr>
      <w:r>
        <w:rPr>
          <w:rStyle w:val="44"/>
          <w:rFonts w:hint="eastAsia" w:ascii="宋体" w:hAnsi="宋体" w:eastAsia="宋体" w:cs="宋体"/>
          <w:sz w:val="24"/>
          <w:szCs w:val="24"/>
        </w:rPr>
        <w:t>法定代表人（签字）：                     法定代表人（签字）：</w:t>
      </w:r>
      <w:r>
        <w:rPr>
          <w:rStyle w:val="44"/>
          <w:rFonts w:ascii="宋体" w:hAnsi="宋体"/>
          <w:sz w:val="24"/>
          <w:szCs w:val="24"/>
        </w:rPr>
        <w:t xml:space="preserve">                                 </w:t>
      </w:r>
    </w:p>
    <w:p w14:paraId="50B878E2">
      <w:pPr>
        <w:spacing w:line="360" w:lineRule="auto"/>
        <w:ind w:firstLine="480" w:firstLineChars="200"/>
        <w:rPr>
          <w:rStyle w:val="44"/>
          <w:rFonts w:ascii="宋体" w:hAnsi="宋体"/>
          <w:sz w:val="24"/>
          <w:szCs w:val="24"/>
        </w:rPr>
      </w:pPr>
      <w:r>
        <w:rPr>
          <w:rStyle w:val="44"/>
          <w:rFonts w:ascii="宋体" w:hAnsi="宋体"/>
          <w:sz w:val="24"/>
          <w:szCs w:val="24"/>
        </w:rPr>
        <w:t>委托代理人（签字）：                     委托代理人（签字）：</w:t>
      </w:r>
    </w:p>
    <w:p w14:paraId="08ED600E">
      <w:pPr>
        <w:pStyle w:val="3"/>
        <w:spacing w:beforeLines="50" w:afterLines="50" w:line="360" w:lineRule="auto"/>
        <w:jc w:val="center"/>
        <w:rPr>
          <w:rFonts w:hint="eastAsia" w:ascii="宋体" w:hAnsi="宋体" w:eastAsia="宋体" w:cs="宋体"/>
          <w:sz w:val="36"/>
          <w:szCs w:val="36"/>
        </w:rPr>
      </w:pPr>
    </w:p>
    <w:p w14:paraId="0BAF2186">
      <w:pPr>
        <w:pStyle w:val="3"/>
        <w:spacing w:beforeLines="50" w:afterLines="50" w:line="360" w:lineRule="auto"/>
        <w:jc w:val="center"/>
        <w:rPr>
          <w:rFonts w:hint="eastAsia" w:ascii="宋体" w:hAnsi="宋体" w:eastAsia="宋体" w:cs="宋体"/>
          <w:sz w:val="36"/>
          <w:szCs w:val="36"/>
        </w:rPr>
      </w:pPr>
    </w:p>
    <w:p w14:paraId="6A4A7A28">
      <w:pPr>
        <w:pStyle w:val="3"/>
        <w:spacing w:beforeLines="50" w:afterLines="50" w:line="360" w:lineRule="auto"/>
        <w:jc w:val="center"/>
        <w:rPr>
          <w:rFonts w:hint="eastAsia" w:ascii="宋体" w:hAnsi="宋体" w:eastAsia="宋体" w:cs="宋体"/>
          <w:sz w:val="36"/>
          <w:szCs w:val="36"/>
        </w:rPr>
      </w:pPr>
    </w:p>
    <w:p w14:paraId="5285A768">
      <w:pPr>
        <w:pStyle w:val="3"/>
        <w:spacing w:beforeLines="50" w:afterLines="50" w:line="360" w:lineRule="auto"/>
        <w:jc w:val="center"/>
        <w:rPr>
          <w:rFonts w:hint="eastAsia" w:ascii="宋体" w:hAnsi="宋体" w:eastAsia="宋体" w:cs="宋体"/>
          <w:sz w:val="36"/>
          <w:szCs w:val="36"/>
        </w:rPr>
      </w:pPr>
    </w:p>
    <w:p w14:paraId="22BE5C16">
      <w:pPr>
        <w:pStyle w:val="3"/>
        <w:spacing w:beforeLines="50" w:afterLines="50" w:line="360" w:lineRule="auto"/>
        <w:jc w:val="center"/>
        <w:rPr>
          <w:rFonts w:hint="eastAsia" w:ascii="宋体" w:hAnsi="宋体" w:eastAsia="宋体" w:cs="宋体"/>
          <w:sz w:val="36"/>
          <w:szCs w:val="36"/>
        </w:rPr>
      </w:pPr>
    </w:p>
    <w:p w14:paraId="770A335D">
      <w:pPr>
        <w:rPr>
          <w:rFonts w:hint="eastAsia" w:ascii="宋体" w:hAnsi="宋体" w:eastAsia="宋体" w:cs="宋体"/>
          <w:sz w:val="36"/>
          <w:szCs w:val="36"/>
        </w:rPr>
      </w:pPr>
    </w:p>
    <w:p w14:paraId="425BBB09">
      <w:pPr>
        <w:pStyle w:val="2"/>
        <w:rPr>
          <w:rFonts w:hint="eastAsia" w:ascii="宋体" w:hAnsi="宋体" w:eastAsia="宋体" w:cs="宋体"/>
          <w:sz w:val="36"/>
          <w:szCs w:val="36"/>
        </w:rPr>
      </w:pPr>
    </w:p>
    <w:p w14:paraId="25E13A66">
      <w:pPr>
        <w:pStyle w:val="2"/>
        <w:rPr>
          <w:rFonts w:hint="eastAsia" w:ascii="宋体" w:hAnsi="宋体" w:eastAsia="宋体" w:cs="宋体"/>
          <w:sz w:val="36"/>
          <w:szCs w:val="36"/>
        </w:rPr>
      </w:pPr>
    </w:p>
    <w:p w14:paraId="08F2CC4A">
      <w:pPr>
        <w:pStyle w:val="2"/>
        <w:rPr>
          <w:rFonts w:hint="eastAsia" w:ascii="宋体" w:hAnsi="宋体" w:eastAsia="宋体" w:cs="宋体"/>
          <w:sz w:val="36"/>
          <w:szCs w:val="36"/>
        </w:rPr>
      </w:pPr>
    </w:p>
    <w:p w14:paraId="3D8346C2">
      <w:pPr>
        <w:pStyle w:val="2"/>
        <w:rPr>
          <w:rFonts w:hint="eastAsia" w:ascii="宋体" w:hAnsi="宋体" w:eastAsia="宋体" w:cs="宋体"/>
          <w:sz w:val="36"/>
          <w:szCs w:val="36"/>
        </w:rPr>
      </w:pPr>
    </w:p>
    <w:p w14:paraId="7CC4076C">
      <w:pPr>
        <w:pStyle w:val="2"/>
        <w:rPr>
          <w:rFonts w:hint="eastAsia" w:ascii="宋体" w:hAnsi="宋体" w:eastAsia="宋体" w:cs="宋体"/>
          <w:sz w:val="36"/>
          <w:szCs w:val="36"/>
        </w:rPr>
      </w:pPr>
    </w:p>
    <w:p w14:paraId="2ECE2B41">
      <w:pPr>
        <w:pStyle w:val="2"/>
        <w:rPr>
          <w:rFonts w:hint="eastAsia" w:ascii="宋体" w:hAnsi="宋体" w:eastAsia="宋体" w:cs="宋体"/>
          <w:sz w:val="36"/>
          <w:szCs w:val="36"/>
        </w:rPr>
      </w:pPr>
    </w:p>
    <w:p w14:paraId="4D62B6EF">
      <w:pPr>
        <w:pStyle w:val="3"/>
        <w:spacing w:beforeLines="50" w:afterLines="50" w:line="360" w:lineRule="auto"/>
        <w:jc w:val="center"/>
        <w:rPr>
          <w:rFonts w:ascii="宋体" w:hAnsi="宋体" w:eastAsia="宋体" w:cs="宋体"/>
          <w:sz w:val="36"/>
          <w:szCs w:val="36"/>
        </w:rPr>
      </w:pPr>
      <w:r>
        <w:rPr>
          <w:rFonts w:hint="eastAsia" w:ascii="宋体" w:hAnsi="宋体" w:eastAsia="宋体" w:cs="宋体"/>
          <w:sz w:val="36"/>
          <w:szCs w:val="36"/>
        </w:rPr>
        <w:t>第六部分 响应文件组成</w:t>
      </w:r>
    </w:p>
    <w:p w14:paraId="1D24858C">
      <w:pPr>
        <w:widowControl/>
        <w:shd w:val="clear"/>
        <w:ind w:firstLine="482" w:firstLineChars="200"/>
        <w:jc w:val="left"/>
        <w:rPr>
          <w:rFonts w:ascii="宋体" w:hAnsi="宋体" w:eastAsia="宋体" w:cs="宋体"/>
          <w:b/>
          <w:szCs w:val="24"/>
          <w:highlight w:val="none"/>
        </w:rPr>
      </w:pPr>
      <w:r>
        <w:rPr>
          <w:rFonts w:hint="eastAsia" w:ascii="宋体" w:hAnsi="宋体" w:eastAsia="宋体" w:cs="宋体"/>
          <w:b/>
          <w:szCs w:val="24"/>
        </w:rPr>
        <w:t>响应文件由资格审查证明材料、商务报价响应</w:t>
      </w:r>
      <w:r>
        <w:rPr>
          <w:rFonts w:hint="eastAsia" w:ascii="宋体" w:hAnsi="宋体" w:eastAsia="宋体" w:cs="宋体"/>
          <w:b/>
          <w:szCs w:val="24"/>
          <w:highlight w:val="none"/>
        </w:rPr>
        <w:t>文件</w:t>
      </w:r>
      <w:r>
        <w:rPr>
          <w:rFonts w:hint="eastAsia" w:ascii="宋体" w:hAnsi="宋体" w:eastAsia="宋体" w:cs="宋体"/>
          <w:b/>
          <w:szCs w:val="24"/>
          <w:highlight w:val="none"/>
          <w:lang w:eastAsia="zh-CN"/>
        </w:rPr>
        <w:t>、</w:t>
      </w:r>
      <w:r>
        <w:rPr>
          <w:rFonts w:hint="eastAsia" w:ascii="宋体" w:hAnsi="宋体" w:eastAsia="宋体" w:cs="宋体"/>
          <w:b/>
          <w:szCs w:val="24"/>
          <w:highlight w:val="none"/>
          <w:lang w:val="en-US" w:eastAsia="zh-CN"/>
        </w:rPr>
        <w:t>样品三</w:t>
      </w:r>
      <w:r>
        <w:rPr>
          <w:rFonts w:hint="eastAsia" w:ascii="宋体" w:hAnsi="宋体" w:eastAsia="宋体" w:cs="宋体"/>
          <w:b/>
          <w:szCs w:val="24"/>
          <w:highlight w:val="none"/>
        </w:rPr>
        <w:t>部分组成。</w:t>
      </w:r>
    </w:p>
    <w:p w14:paraId="51BE6208">
      <w:pPr>
        <w:numPr>
          <w:ilvl w:val="0"/>
          <w:numId w:val="2"/>
        </w:numPr>
        <w:ind w:firstLine="482" w:firstLineChars="200"/>
        <w:rPr>
          <w:rFonts w:hint="eastAsia" w:ascii="宋体" w:hAnsi="宋体" w:eastAsia="宋体" w:cs="宋体"/>
          <w:b/>
          <w:szCs w:val="24"/>
        </w:rPr>
      </w:pPr>
      <w:r>
        <w:rPr>
          <w:rFonts w:hint="eastAsia" w:ascii="宋体" w:hAnsi="宋体" w:eastAsia="宋体" w:cs="宋体"/>
          <w:b/>
          <w:szCs w:val="24"/>
        </w:rPr>
        <w:t>资格审查证明材料：</w:t>
      </w:r>
    </w:p>
    <w:p w14:paraId="1F513DF0">
      <w:pPr>
        <w:widowControl/>
        <w:shd w:val="clear"/>
        <w:ind w:firstLine="480" w:firstLineChars="200"/>
        <w:jc w:val="left"/>
        <w:rPr>
          <w:rFonts w:ascii="宋体" w:hAnsi="宋体" w:eastAsia="宋体" w:cs="宋体"/>
          <w:szCs w:val="24"/>
        </w:rPr>
      </w:pPr>
      <w:r>
        <w:rPr>
          <w:rFonts w:hint="eastAsia" w:ascii="宋体" w:hAnsi="宋体" w:eastAsia="宋体" w:cs="宋体"/>
          <w:szCs w:val="24"/>
        </w:rPr>
        <w:t>1.关于资格的声明函；</w:t>
      </w:r>
    </w:p>
    <w:p w14:paraId="2B0310D2">
      <w:pPr>
        <w:widowControl/>
        <w:shd w:val="clear"/>
        <w:ind w:firstLine="480" w:firstLineChars="200"/>
        <w:jc w:val="left"/>
        <w:rPr>
          <w:rFonts w:ascii="宋体" w:hAnsi="宋体" w:eastAsia="宋体" w:cs="宋体"/>
          <w:szCs w:val="24"/>
        </w:rPr>
      </w:pPr>
      <w:r>
        <w:rPr>
          <w:rFonts w:hint="eastAsia" w:ascii="宋体" w:hAnsi="宋体" w:eastAsia="宋体" w:cs="宋体"/>
          <w:szCs w:val="24"/>
        </w:rPr>
        <w:t>2.具有独立承担民事责任的能力；（提供营业执照复印件并加盖公章</w:t>
      </w:r>
      <w:r>
        <w:rPr>
          <w:rFonts w:hint="eastAsia" w:ascii="宋体" w:hAnsi="宋体" w:eastAsia="宋体" w:cs="宋体"/>
          <w:szCs w:val="24"/>
          <w:lang w:eastAsia="zh-CN"/>
        </w:rPr>
        <w:t>，</w:t>
      </w:r>
      <w:r>
        <w:rPr>
          <w:rFonts w:ascii="宋体" w:hAnsi="宋体" w:eastAsia="宋体" w:cs="Arial"/>
          <w:sz w:val="24"/>
          <w:szCs w:val="24"/>
          <w:highlight w:val="none"/>
        </w:rPr>
        <w:t>营业执照中的经营范围需包含</w:t>
      </w:r>
      <w:r>
        <w:rPr>
          <w:rFonts w:hint="eastAsia" w:ascii="宋体" w:hAnsi="宋体" w:eastAsia="宋体" w:cs="Arial"/>
          <w:sz w:val="24"/>
          <w:szCs w:val="24"/>
          <w:highlight w:val="none"/>
        </w:rPr>
        <w:t>床上用品或相关物品的生产或销售</w:t>
      </w:r>
      <w:r>
        <w:rPr>
          <w:rFonts w:hint="eastAsia" w:ascii="宋体" w:hAnsi="宋体" w:eastAsia="宋体" w:cs="宋体"/>
          <w:szCs w:val="24"/>
        </w:rPr>
        <w:t>）；</w:t>
      </w:r>
    </w:p>
    <w:p w14:paraId="6306709C">
      <w:pPr>
        <w:widowControl/>
        <w:shd w:val="clear"/>
        <w:ind w:firstLine="480" w:firstLineChars="200"/>
        <w:jc w:val="left"/>
        <w:rPr>
          <w:rFonts w:ascii="宋体" w:hAnsi="宋体" w:eastAsia="宋体" w:cs="宋体"/>
          <w:szCs w:val="24"/>
        </w:rPr>
      </w:pPr>
      <w:r>
        <w:rPr>
          <w:rFonts w:hint="eastAsia" w:ascii="宋体" w:hAnsi="宋体" w:eastAsia="宋体" w:cs="宋体"/>
          <w:szCs w:val="24"/>
        </w:rPr>
        <w:t>3.法定代表人身份证明书（提供复印件并加盖公章）；</w:t>
      </w:r>
    </w:p>
    <w:p w14:paraId="0BB447C4">
      <w:pPr>
        <w:widowControl/>
        <w:shd w:val="clear"/>
        <w:ind w:firstLine="480" w:firstLineChars="200"/>
        <w:jc w:val="left"/>
        <w:rPr>
          <w:rFonts w:ascii="宋体" w:hAnsi="宋体" w:eastAsia="宋体" w:cs="宋体"/>
          <w:szCs w:val="24"/>
        </w:rPr>
      </w:pPr>
      <w:r>
        <w:rPr>
          <w:rFonts w:hint="eastAsia" w:ascii="宋体" w:hAnsi="宋体" w:eastAsia="宋体" w:cs="宋体"/>
          <w:szCs w:val="24"/>
        </w:rPr>
        <w:t>4.法定代表人授权委托书原件，谈判代表本人身份证复印件；</w:t>
      </w:r>
    </w:p>
    <w:p w14:paraId="0CAA2DC5">
      <w:pPr>
        <w:widowControl/>
        <w:shd w:val="clear"/>
        <w:ind w:firstLine="480" w:firstLineChars="200"/>
        <w:jc w:val="left"/>
        <w:rPr>
          <w:rFonts w:ascii="宋体" w:hAnsi="宋体" w:eastAsia="宋体" w:cs="宋体"/>
          <w:szCs w:val="24"/>
        </w:rPr>
      </w:pPr>
      <w:r>
        <w:rPr>
          <w:rFonts w:hint="eastAsia" w:ascii="宋体" w:hAnsi="宋体" w:eastAsia="宋体" w:cs="宋体"/>
          <w:szCs w:val="24"/>
        </w:rPr>
        <w:t>5. 具有良好的商业信誉和健全的财务会计制度[提供202</w:t>
      </w:r>
      <w:r>
        <w:rPr>
          <w:rFonts w:hint="eastAsia" w:ascii="宋体" w:hAnsi="宋体" w:eastAsia="宋体" w:cs="宋体"/>
          <w:szCs w:val="24"/>
          <w:lang w:val="en-US" w:eastAsia="zh-CN"/>
        </w:rPr>
        <w:t>4</w:t>
      </w:r>
      <w:r>
        <w:rPr>
          <w:rFonts w:hint="eastAsia" w:ascii="宋体" w:hAnsi="宋体" w:eastAsia="宋体" w:cs="宋体"/>
          <w:szCs w:val="24"/>
        </w:rPr>
        <w:t>年由会计师事务所出具的财务审计报告或202</w:t>
      </w:r>
      <w:r>
        <w:rPr>
          <w:rFonts w:hint="eastAsia" w:ascii="宋体" w:hAnsi="宋体" w:eastAsia="宋体" w:cs="宋体"/>
          <w:szCs w:val="24"/>
          <w:lang w:val="en-US" w:eastAsia="zh-CN"/>
        </w:rPr>
        <w:t>4</w:t>
      </w:r>
      <w:r>
        <w:rPr>
          <w:rFonts w:hint="eastAsia" w:ascii="宋体" w:hAnsi="宋体" w:eastAsia="宋体" w:cs="宋体"/>
          <w:szCs w:val="24"/>
        </w:rPr>
        <w:t>年任意一个月财务报表或提供响应人基本开户银行出具银行资信证明) (复印件加盖公章) ；</w:t>
      </w:r>
    </w:p>
    <w:p w14:paraId="53E5B3C7">
      <w:pPr>
        <w:widowControl/>
        <w:shd w:val="clear"/>
        <w:ind w:firstLine="480" w:firstLineChars="200"/>
        <w:jc w:val="left"/>
        <w:rPr>
          <w:rFonts w:ascii="宋体" w:hAnsi="宋体" w:eastAsia="宋体" w:cs="宋体"/>
          <w:szCs w:val="24"/>
        </w:rPr>
      </w:pPr>
      <w:r>
        <w:rPr>
          <w:rFonts w:hint="eastAsia" w:ascii="宋体" w:hAnsi="宋体" w:eastAsia="宋体" w:cs="宋体"/>
          <w:szCs w:val="24"/>
        </w:rPr>
        <w:t>6.具有履行合同所必需的设备和专业技术能力（根据项目需求提供履行合同所必需的设备和专业技术能力的声明及证明材料并加盖公章）；</w:t>
      </w:r>
    </w:p>
    <w:p w14:paraId="5B8807E2">
      <w:pPr>
        <w:widowControl/>
        <w:shd w:val="clear"/>
        <w:ind w:firstLine="480" w:firstLineChars="200"/>
        <w:jc w:val="left"/>
        <w:rPr>
          <w:rFonts w:ascii="宋体" w:hAnsi="宋体" w:eastAsia="宋体" w:cs="宋体"/>
          <w:szCs w:val="24"/>
        </w:rPr>
      </w:pPr>
      <w:r>
        <w:rPr>
          <w:rFonts w:hint="eastAsia" w:ascii="宋体" w:hAnsi="宋体" w:eastAsia="宋体" w:cs="宋体"/>
          <w:szCs w:val="24"/>
        </w:rPr>
        <w:t>7.有依法缴纳税收和社会保障资金的良好记录（</w:t>
      </w:r>
      <w:r>
        <w:rPr>
          <w:rFonts w:hint="eastAsia" w:ascii="宋体" w:hAnsi="宋体" w:eastAsia="宋体" w:cs="宋体"/>
          <w:snapToGrid w:val="0"/>
          <w:kern w:val="0"/>
          <w:szCs w:val="24"/>
          <w:lang w:eastAsia="zh-CN"/>
        </w:rPr>
        <w:t>提供声明函，格式详见附件）</w:t>
      </w:r>
      <w:r>
        <w:rPr>
          <w:rFonts w:hint="eastAsia" w:ascii="宋体" w:hAnsi="宋体" w:eastAsia="宋体" w:cs="宋体"/>
          <w:szCs w:val="24"/>
        </w:rPr>
        <w:t>；</w:t>
      </w:r>
    </w:p>
    <w:p w14:paraId="76716660">
      <w:pPr>
        <w:widowControl/>
        <w:shd w:val="clear"/>
        <w:ind w:firstLine="480" w:firstLineChars="200"/>
        <w:jc w:val="left"/>
        <w:rPr>
          <w:rFonts w:ascii="宋体" w:hAnsi="宋体" w:eastAsia="宋体" w:cs="宋体"/>
          <w:szCs w:val="24"/>
        </w:rPr>
      </w:pPr>
      <w:r>
        <w:rPr>
          <w:rFonts w:hint="eastAsia" w:ascii="宋体" w:hAnsi="宋体" w:eastAsia="宋体" w:cs="宋体"/>
          <w:szCs w:val="24"/>
        </w:rPr>
        <w:t>8.参加采购活动前三年内，在经营活动中没有重大违法记录（提供参加本次采购活动前3年内在经营活动中没有重大违法记录的书面声明并加盖公章）；</w:t>
      </w:r>
    </w:p>
    <w:p w14:paraId="7465CA78">
      <w:pPr>
        <w:widowControl/>
        <w:shd w:val="clear"/>
        <w:ind w:firstLine="480" w:firstLineChars="200"/>
        <w:jc w:val="left"/>
        <w:rPr>
          <w:rFonts w:ascii="宋体" w:hAnsi="宋体" w:eastAsia="宋体" w:cs="宋体"/>
          <w:szCs w:val="24"/>
        </w:rPr>
      </w:pPr>
      <w:r>
        <w:rPr>
          <w:rFonts w:hint="eastAsia" w:ascii="宋体" w:hAnsi="宋体" w:eastAsia="宋体" w:cs="宋体"/>
          <w:szCs w:val="24"/>
          <w:lang w:val="en-US" w:eastAsia="zh-CN"/>
        </w:rPr>
        <w:t>9</w:t>
      </w:r>
      <w:r>
        <w:rPr>
          <w:rFonts w:hint="eastAsia" w:ascii="宋体" w:hAnsi="宋体" w:eastAsia="宋体" w:cs="宋体"/>
          <w:szCs w:val="24"/>
        </w:rPr>
        <w:t>.提供未被“信用中国”网站（www.creditchina.gov.cn）列入失信被执行人、重大税收违法案件当事人名单、政府采购严重失信行为记录名单截图。</w:t>
      </w:r>
    </w:p>
    <w:p w14:paraId="7C5BA616">
      <w:pPr>
        <w:widowControl/>
        <w:shd w:val="clear"/>
        <w:ind w:firstLine="480" w:firstLineChars="200"/>
        <w:jc w:val="left"/>
        <w:rPr>
          <w:rFonts w:hint="eastAsia" w:ascii="宋体" w:hAnsi="宋体" w:eastAsia="宋体" w:cs="宋体"/>
          <w:szCs w:val="24"/>
          <w:lang w:val="en-US" w:eastAsia="zh-CN"/>
        </w:rPr>
      </w:pPr>
      <w:r>
        <w:rPr>
          <w:rFonts w:hint="eastAsia" w:ascii="宋体" w:hAnsi="宋体" w:eastAsia="宋体" w:cs="宋体"/>
          <w:szCs w:val="24"/>
          <w:lang w:val="en-US" w:eastAsia="zh-CN"/>
        </w:rPr>
        <w:t>10.供应商认为需要提供的其他材料。</w:t>
      </w:r>
    </w:p>
    <w:p w14:paraId="0A32EF81">
      <w:pPr>
        <w:widowControl/>
        <w:shd w:val="clear"/>
        <w:ind w:firstLine="482" w:firstLineChars="200"/>
        <w:jc w:val="left"/>
        <w:rPr>
          <w:rFonts w:hint="eastAsia" w:ascii="宋体" w:hAnsi="宋体" w:eastAsia="宋体" w:cs="宋体"/>
          <w:b/>
          <w:szCs w:val="24"/>
          <w:lang w:eastAsia="zh-CN"/>
        </w:rPr>
      </w:pPr>
      <w:r>
        <w:rPr>
          <w:rFonts w:hint="eastAsia" w:ascii="宋体" w:hAnsi="宋体" w:eastAsia="宋体" w:cs="宋体"/>
          <w:b/>
          <w:szCs w:val="24"/>
        </w:rPr>
        <w:t>二、商务报价响应文件</w:t>
      </w:r>
      <w:r>
        <w:rPr>
          <w:rFonts w:hint="eastAsia" w:ascii="宋体" w:hAnsi="宋体" w:eastAsia="宋体" w:cs="宋体"/>
          <w:b/>
          <w:szCs w:val="24"/>
          <w:lang w:eastAsia="zh-CN"/>
        </w:rPr>
        <w:t>：</w:t>
      </w:r>
    </w:p>
    <w:p w14:paraId="70925B4B">
      <w:pPr>
        <w:widowControl/>
        <w:shd w:val="clear"/>
        <w:ind w:firstLine="480" w:firstLineChars="200"/>
        <w:jc w:val="left"/>
        <w:rPr>
          <w:rFonts w:hint="eastAsia" w:ascii="宋体" w:hAnsi="宋体" w:eastAsia="宋体" w:cs="宋体"/>
          <w:szCs w:val="24"/>
        </w:rPr>
      </w:pPr>
      <w:r>
        <w:rPr>
          <w:rFonts w:hint="eastAsia" w:ascii="宋体" w:hAnsi="宋体" w:eastAsia="宋体" w:cs="宋体"/>
          <w:szCs w:val="24"/>
        </w:rPr>
        <w:t>1.报价总表；</w:t>
      </w:r>
    </w:p>
    <w:p w14:paraId="094A0B09">
      <w:pPr>
        <w:widowControl/>
        <w:shd w:val="clear"/>
        <w:ind w:firstLine="480" w:firstLineChars="200"/>
        <w:jc w:val="left"/>
        <w:rPr>
          <w:rFonts w:hint="eastAsia" w:ascii="宋体" w:hAnsi="宋体" w:eastAsia="宋体" w:cs="宋体"/>
          <w:szCs w:val="24"/>
        </w:rPr>
      </w:pPr>
      <w:r>
        <w:rPr>
          <w:rFonts w:hint="eastAsia" w:ascii="宋体" w:hAnsi="宋体" w:eastAsia="宋体" w:cs="宋体"/>
          <w:szCs w:val="24"/>
          <w:lang w:val="en-US" w:eastAsia="zh-CN"/>
        </w:rPr>
        <w:t>2</w:t>
      </w:r>
      <w:r>
        <w:rPr>
          <w:rFonts w:hint="eastAsia" w:ascii="宋体" w:hAnsi="宋体" w:eastAsia="宋体" w:cs="宋体"/>
          <w:szCs w:val="24"/>
        </w:rPr>
        <w:t>.分项报价表；</w:t>
      </w:r>
    </w:p>
    <w:p w14:paraId="07E51EA0">
      <w:pPr>
        <w:widowControl/>
        <w:shd w:val="clear"/>
        <w:ind w:firstLine="482" w:firstLineChars="200"/>
        <w:jc w:val="left"/>
        <w:rPr>
          <w:rFonts w:ascii="宋体" w:hAnsi="宋体" w:cs="宋体"/>
          <w:b/>
          <w:bCs/>
          <w:sz w:val="24"/>
        </w:rPr>
      </w:pPr>
      <w:r>
        <w:rPr>
          <w:rFonts w:hint="eastAsia" w:ascii="宋体" w:hAnsi="宋体" w:eastAsia="宋体" w:cs="宋体"/>
          <w:b/>
          <w:bCs/>
          <w:szCs w:val="24"/>
          <w:lang w:eastAsia="zh-CN"/>
        </w:rPr>
        <w:t>三、样品，</w:t>
      </w:r>
      <w:r>
        <w:rPr>
          <w:rFonts w:hint="eastAsia" w:ascii="宋体" w:hAnsi="宋体" w:cs="宋体"/>
          <w:b/>
          <w:bCs/>
          <w:sz w:val="24"/>
        </w:rPr>
        <w:t>本项目需要提供指定样品，要求如下：</w:t>
      </w:r>
    </w:p>
    <w:p w14:paraId="71212F51">
      <w:pPr>
        <w:tabs>
          <w:tab w:val="left" w:pos="1710"/>
        </w:tabs>
        <w:snapToGrid w:val="0"/>
        <w:spacing w:line="360" w:lineRule="auto"/>
        <w:ind w:firstLine="482" w:firstLineChars="200"/>
        <w:contextualSpacing/>
        <w:rPr>
          <w:rFonts w:hint="eastAsia" w:ascii="宋体" w:hAnsi="宋体" w:cs="宋体"/>
          <w:b/>
          <w:bCs/>
          <w:color w:val="auto"/>
          <w:sz w:val="24"/>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样品清单：床垫、床垫套</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被芯</w:t>
      </w:r>
      <w:r>
        <w:rPr>
          <w:rFonts w:hint="eastAsia" w:ascii="宋体" w:hAnsi="宋体" w:cs="宋体"/>
          <w:b/>
          <w:bCs/>
          <w:color w:val="auto"/>
          <w:sz w:val="24"/>
          <w:highlight w:val="none"/>
          <w:lang w:eastAsia="zh-CN"/>
        </w:rPr>
        <w:t>、被套、枕芯、枕套、棉花夏被、席子、外包装袋子</w:t>
      </w:r>
      <w:r>
        <w:rPr>
          <w:rFonts w:hint="eastAsia" w:ascii="宋体" w:hAnsi="宋体" w:cs="宋体"/>
          <w:b/>
          <w:bCs/>
          <w:color w:val="auto"/>
          <w:sz w:val="24"/>
          <w:highlight w:val="none"/>
          <w:lang w:val="en-US" w:eastAsia="zh-CN"/>
        </w:rPr>
        <w:t>一套</w:t>
      </w:r>
      <w:r>
        <w:rPr>
          <w:rFonts w:hint="eastAsia" w:ascii="宋体" w:hAnsi="宋体" w:cs="宋体"/>
          <w:b/>
          <w:bCs/>
          <w:color w:val="auto"/>
          <w:sz w:val="24"/>
          <w:highlight w:val="none"/>
        </w:rPr>
        <w:t>，且尺寸规格</w:t>
      </w:r>
      <w:r>
        <w:rPr>
          <w:rFonts w:hint="eastAsia" w:ascii="宋体" w:hAnsi="宋体" w:cs="宋体"/>
          <w:b/>
          <w:bCs/>
          <w:color w:val="auto"/>
          <w:sz w:val="24"/>
          <w:highlight w:val="none"/>
          <w:lang w:eastAsia="zh-CN"/>
        </w:rPr>
        <w:t>采购</w:t>
      </w:r>
      <w:r>
        <w:rPr>
          <w:rFonts w:hint="eastAsia" w:ascii="宋体" w:hAnsi="宋体" w:cs="宋体"/>
          <w:b/>
          <w:bCs/>
          <w:color w:val="auto"/>
          <w:sz w:val="24"/>
          <w:highlight w:val="none"/>
        </w:rPr>
        <w:t>标的物</w:t>
      </w:r>
      <w:r>
        <w:rPr>
          <w:rFonts w:hint="eastAsia" w:ascii="宋体" w:hAnsi="宋体" w:cs="宋体"/>
          <w:b/>
          <w:bCs/>
          <w:color w:val="auto"/>
          <w:sz w:val="24"/>
          <w:highlight w:val="none"/>
          <w:lang w:eastAsia="zh-CN"/>
        </w:rPr>
        <w:t>要求相吻合</w:t>
      </w:r>
      <w:r>
        <w:rPr>
          <w:rFonts w:hint="eastAsia" w:ascii="宋体" w:hAnsi="宋体" w:cs="宋体"/>
          <w:b/>
          <w:bCs/>
          <w:color w:val="auto"/>
          <w:sz w:val="24"/>
          <w:highlight w:val="none"/>
        </w:rPr>
        <w:t>；</w:t>
      </w:r>
    </w:p>
    <w:p w14:paraId="5237C4D7">
      <w:pPr>
        <w:tabs>
          <w:tab w:val="left" w:pos="1710"/>
        </w:tabs>
        <w:snapToGrid w:val="0"/>
        <w:spacing w:line="360" w:lineRule="auto"/>
        <w:ind w:firstLine="482" w:firstLineChars="200"/>
        <w:contextualSpacing/>
        <w:rPr>
          <w:rFonts w:hint="eastAsia" w:ascii="宋体" w:hAnsi="宋体" w:cs="宋体"/>
          <w:b/>
          <w:bCs/>
          <w:color w:val="auto"/>
          <w:sz w:val="24"/>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在投标截止时间前需提供指定款式的样品，样品费用由各</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自行承担。</w:t>
      </w:r>
    </w:p>
    <w:p w14:paraId="243FEFD1">
      <w:pPr>
        <w:tabs>
          <w:tab w:val="left" w:pos="1710"/>
        </w:tabs>
        <w:snapToGrid w:val="0"/>
        <w:spacing w:line="360" w:lineRule="auto"/>
        <w:ind w:firstLine="482" w:firstLineChars="200"/>
        <w:contextualSpacing/>
        <w:rPr>
          <w:rFonts w:hint="eastAsia" w:ascii="宋体" w:hAnsi="宋体" w:cs="宋体"/>
          <w:b/>
          <w:bCs/>
          <w:color w:val="auto"/>
          <w:sz w:val="24"/>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lang w:eastAsia="zh-CN"/>
        </w:rPr>
        <w:t>）成交单位</w:t>
      </w:r>
      <w:r>
        <w:rPr>
          <w:rFonts w:hint="eastAsia" w:ascii="宋体" w:hAnsi="宋体" w:cs="宋体"/>
          <w:b/>
          <w:bCs/>
          <w:color w:val="auto"/>
          <w:sz w:val="24"/>
          <w:highlight w:val="none"/>
        </w:rPr>
        <w:t>样品即为封存样品，未</w:t>
      </w:r>
      <w:r>
        <w:rPr>
          <w:rFonts w:hint="eastAsia" w:ascii="宋体" w:hAnsi="宋体" w:cs="宋体"/>
          <w:b/>
          <w:bCs/>
          <w:color w:val="auto"/>
          <w:sz w:val="24"/>
          <w:highlight w:val="none"/>
          <w:lang w:eastAsia="zh-CN"/>
        </w:rPr>
        <w:t>成交</w:t>
      </w:r>
      <w:r>
        <w:rPr>
          <w:rFonts w:hint="eastAsia" w:ascii="宋体" w:hAnsi="宋体" w:cs="宋体"/>
          <w:b/>
          <w:bCs/>
          <w:color w:val="auto"/>
          <w:sz w:val="24"/>
          <w:highlight w:val="none"/>
        </w:rPr>
        <w:t>单位现场退还。</w:t>
      </w:r>
    </w:p>
    <w:p w14:paraId="286B0136">
      <w:pPr>
        <w:tabs>
          <w:tab w:val="left" w:pos="1710"/>
        </w:tabs>
        <w:snapToGrid w:val="0"/>
        <w:spacing w:line="360" w:lineRule="auto"/>
        <w:ind w:firstLine="482" w:firstLineChars="200"/>
        <w:contextualSpacing/>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各投标单位应及时整理好各自现场样品的摆放，若因包装样品产生的垃圾导致周边环境不好的，应及时处理干净，不得影响现场开标秩序。</w:t>
      </w:r>
    </w:p>
    <w:p w14:paraId="4B5AA3C0">
      <w:pPr>
        <w:snapToGrid w:val="0"/>
        <w:spacing w:line="360" w:lineRule="auto"/>
        <w:ind w:firstLine="482" w:firstLineChars="200"/>
        <w:rPr>
          <w:rFonts w:ascii="宋体" w:hAnsi="宋体" w:cs="宋体"/>
          <w:b/>
          <w:bCs/>
          <w:sz w:val="24"/>
        </w:rPr>
      </w:pPr>
      <w:r>
        <w:rPr>
          <w:rFonts w:hint="eastAsia" w:ascii="宋体" w:hAnsi="宋体" w:cs="宋体"/>
          <w:b/>
          <w:bCs/>
          <w:sz w:val="24"/>
        </w:rPr>
        <w:t>（</w:t>
      </w:r>
      <w:r>
        <w:rPr>
          <w:rFonts w:hint="eastAsia" w:ascii="宋体" w:hAnsi="宋体" w:cs="宋体"/>
          <w:b/>
          <w:bCs/>
          <w:sz w:val="24"/>
          <w:lang w:val="en-US" w:eastAsia="zh-CN"/>
        </w:rPr>
        <w:t>5</w:t>
      </w:r>
      <w:r>
        <w:rPr>
          <w:rFonts w:hint="eastAsia" w:ascii="宋体" w:hAnsi="宋体" w:cs="宋体"/>
          <w:b/>
          <w:bCs/>
          <w:sz w:val="24"/>
        </w:rPr>
        <w:t>）</w:t>
      </w:r>
      <w:r>
        <w:rPr>
          <w:rFonts w:hint="eastAsia" w:ascii="宋体" w:hAnsi="宋体" w:cs="宋体"/>
          <w:b/>
          <w:bCs/>
          <w:sz w:val="24"/>
          <w:lang w:eastAsia="zh-CN"/>
        </w:rPr>
        <w:t>供应商</w:t>
      </w:r>
      <w:r>
        <w:rPr>
          <w:rFonts w:hint="eastAsia" w:ascii="宋体" w:hAnsi="宋体" w:cs="宋体"/>
          <w:b/>
          <w:bCs/>
          <w:sz w:val="24"/>
        </w:rPr>
        <w:t>提供的样品不符合</w:t>
      </w:r>
      <w:r>
        <w:rPr>
          <w:rFonts w:hint="eastAsia" w:ascii="宋体" w:hAnsi="宋体" w:cs="宋体"/>
          <w:b/>
          <w:bCs/>
          <w:sz w:val="24"/>
          <w:lang w:val="en-US" w:eastAsia="zh-CN"/>
        </w:rPr>
        <w:t>采购</w:t>
      </w:r>
      <w:r>
        <w:rPr>
          <w:rFonts w:hint="eastAsia" w:ascii="宋体" w:hAnsi="宋体" w:cs="宋体"/>
          <w:b/>
          <w:bCs/>
          <w:sz w:val="24"/>
        </w:rPr>
        <w:t>文件要求</w:t>
      </w:r>
      <w:r>
        <w:rPr>
          <w:rFonts w:hint="eastAsia" w:ascii="宋体" w:hAnsi="宋体" w:cs="宋体"/>
          <w:b/>
          <w:bCs/>
          <w:sz w:val="24"/>
          <w:lang w:eastAsia="zh-CN"/>
        </w:rPr>
        <w:t>或未提供样品，不得进入商务报价标的评审程序</w:t>
      </w:r>
      <w:r>
        <w:rPr>
          <w:rFonts w:hint="eastAsia" w:ascii="宋体" w:hAnsi="宋体" w:cs="宋体"/>
          <w:b/>
          <w:bCs/>
          <w:sz w:val="24"/>
        </w:rPr>
        <w:t>。</w:t>
      </w:r>
    </w:p>
    <w:p w14:paraId="0C296BB9">
      <w:pPr>
        <w:tabs>
          <w:tab w:val="left" w:pos="1710"/>
        </w:tabs>
        <w:snapToGrid w:val="0"/>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成交</w:t>
      </w:r>
      <w:r>
        <w:rPr>
          <w:rFonts w:hint="eastAsia" w:ascii="宋体" w:hAnsi="宋体" w:cs="宋体"/>
          <w:b/>
          <w:bCs/>
          <w:color w:val="auto"/>
          <w:sz w:val="24"/>
          <w:highlight w:val="none"/>
        </w:rPr>
        <w:t>供应商的所有样品封样不退回，并以此作为产品供货验收的依据之一。其余投标供应商的所有样品评标结束后退回，各自负责带离出样地点，逾期后果自负。</w:t>
      </w:r>
    </w:p>
    <w:p w14:paraId="5E7DC8D2">
      <w:pPr>
        <w:snapToGrid w:val="0"/>
        <w:spacing w:line="360" w:lineRule="auto"/>
        <w:ind w:firstLine="480" w:firstLineChars="200"/>
        <w:rPr>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）未</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rPr>
        <w:t>单位的样品必须于</w:t>
      </w:r>
      <w:r>
        <w:rPr>
          <w:rFonts w:hint="eastAsia" w:ascii="宋体" w:hAnsi="宋体" w:cs="宋体"/>
          <w:color w:val="auto"/>
          <w:sz w:val="24"/>
          <w:highlight w:val="none"/>
          <w:lang w:val="en-US" w:eastAsia="zh-CN"/>
        </w:rPr>
        <w:t>评审</w:t>
      </w:r>
      <w:r>
        <w:rPr>
          <w:rFonts w:hint="eastAsia" w:ascii="宋体" w:hAnsi="宋体" w:cs="宋体"/>
          <w:color w:val="auto"/>
          <w:sz w:val="24"/>
          <w:highlight w:val="none"/>
        </w:rPr>
        <w:t>结束后及时搬离样品存放区，采购单位、代理机构、样品存放地点均不承担样品的保管责任。所有投标供应商自行承担相关样品制作、运输等费用。</w:t>
      </w:r>
    </w:p>
    <w:p w14:paraId="2487B638">
      <w:pPr>
        <w:widowControl/>
        <w:shd w:val="clear"/>
        <w:ind w:firstLine="480" w:firstLineChars="200"/>
        <w:jc w:val="left"/>
        <w:rPr>
          <w:rFonts w:hint="eastAsia" w:ascii="宋体" w:hAnsi="宋体" w:eastAsia="宋体" w:cs="宋体"/>
          <w:szCs w:val="24"/>
        </w:rPr>
      </w:pPr>
    </w:p>
    <w:p w14:paraId="379AC09F">
      <w:pPr>
        <w:rPr>
          <w:rFonts w:ascii="宋体" w:hAnsi="宋体" w:eastAsia="宋体" w:cs="宋体"/>
          <w:szCs w:val="24"/>
        </w:rPr>
      </w:pPr>
      <w:r>
        <w:rPr>
          <w:rFonts w:ascii="宋体" w:hAnsi="宋体" w:eastAsia="宋体" w:cs="宋体"/>
          <w:szCs w:val="24"/>
        </w:rPr>
        <w:br w:type="page"/>
      </w:r>
    </w:p>
    <w:p w14:paraId="1F713487">
      <w:pPr>
        <w:jc w:val="center"/>
        <w:rPr>
          <w:rFonts w:hint="eastAsia"/>
          <w:b/>
          <w:bCs/>
          <w:sz w:val="36"/>
          <w:szCs w:val="36"/>
          <w:lang w:eastAsia="zh-CN"/>
        </w:rPr>
      </w:pPr>
      <w:bookmarkStart w:id="67" w:name="_Toc44750623"/>
    </w:p>
    <w:p w14:paraId="4C881F01">
      <w:pPr>
        <w:jc w:val="center"/>
        <w:rPr>
          <w:rFonts w:hint="eastAsia"/>
          <w:b/>
          <w:bCs/>
          <w:sz w:val="36"/>
          <w:szCs w:val="36"/>
          <w:lang w:eastAsia="zh-CN"/>
        </w:rPr>
      </w:pPr>
    </w:p>
    <w:p w14:paraId="66D049C5">
      <w:pPr>
        <w:ind w:firstLine="964" w:firstLineChars="300"/>
        <w:jc w:val="left"/>
        <w:rPr>
          <w:b/>
          <w:bCs/>
          <w:sz w:val="32"/>
          <w:szCs w:val="32"/>
        </w:rPr>
      </w:pPr>
      <w:r>
        <w:rPr>
          <w:rFonts w:hint="eastAsia"/>
          <w:b/>
          <w:bCs/>
          <w:sz w:val="32"/>
          <w:szCs w:val="32"/>
          <w:lang w:eastAsia="zh-CN"/>
        </w:rPr>
        <w:t>南通市市级机关第一幼儿园床上用品采购项目</w:t>
      </w:r>
    </w:p>
    <w:p w14:paraId="008E738D">
      <w:pPr>
        <w:spacing w:line="360" w:lineRule="auto"/>
        <w:jc w:val="center"/>
        <w:rPr>
          <w:rFonts w:hint="eastAsia" w:ascii="仿宋" w:hAnsi="仿宋" w:eastAsia="仿宋" w:cs="仿宋"/>
          <w:b/>
          <w:color w:val="auto"/>
          <w:sz w:val="36"/>
          <w:szCs w:val="36"/>
        </w:rPr>
      </w:pPr>
    </w:p>
    <w:p w14:paraId="6F5BFDF0">
      <w:pPr>
        <w:spacing w:line="360" w:lineRule="auto"/>
        <w:jc w:val="center"/>
        <w:rPr>
          <w:rFonts w:hint="eastAsia" w:ascii="仿宋" w:hAnsi="仿宋" w:eastAsia="仿宋" w:cs="仿宋"/>
          <w:b/>
          <w:color w:val="auto"/>
          <w:sz w:val="36"/>
          <w:szCs w:val="36"/>
        </w:rPr>
      </w:pPr>
    </w:p>
    <w:p w14:paraId="515D8002">
      <w:pPr>
        <w:spacing w:line="360" w:lineRule="auto"/>
        <w:jc w:val="center"/>
        <w:rPr>
          <w:rFonts w:hint="eastAsia" w:ascii="仿宋" w:hAnsi="仿宋" w:eastAsia="仿宋" w:cs="仿宋"/>
          <w:b/>
          <w:color w:val="auto"/>
          <w:sz w:val="36"/>
          <w:szCs w:val="36"/>
        </w:rPr>
      </w:pPr>
    </w:p>
    <w:p w14:paraId="58BD08F2">
      <w:pPr>
        <w:spacing w:line="360" w:lineRule="auto"/>
        <w:jc w:val="center"/>
        <w:rPr>
          <w:rFonts w:hint="eastAsia" w:ascii="仿宋" w:hAnsi="仿宋" w:eastAsia="仿宋" w:cs="仿宋"/>
          <w:color w:val="auto"/>
          <w:sz w:val="30"/>
          <w:szCs w:val="30"/>
        </w:rPr>
      </w:pPr>
      <w:r>
        <w:rPr>
          <w:rFonts w:hint="eastAsia" w:ascii="仿宋" w:hAnsi="仿宋" w:eastAsia="仿宋" w:cs="仿宋"/>
          <w:color w:val="auto"/>
          <w:sz w:val="30"/>
          <w:szCs w:val="30"/>
        </w:rPr>
        <w:t>项目编号：</w:t>
      </w:r>
    </w:p>
    <w:p w14:paraId="28A5A833">
      <w:pPr>
        <w:spacing w:line="360" w:lineRule="auto"/>
        <w:ind w:firstLine="3000" w:firstLineChars="1000"/>
        <w:rPr>
          <w:rFonts w:hint="eastAsia" w:ascii="仿宋" w:hAnsi="仿宋" w:eastAsia="仿宋" w:cs="仿宋"/>
          <w:color w:val="auto"/>
          <w:sz w:val="30"/>
          <w:szCs w:val="30"/>
        </w:rPr>
      </w:pPr>
    </w:p>
    <w:p w14:paraId="647F0C2E">
      <w:pPr>
        <w:spacing w:line="360" w:lineRule="auto"/>
        <w:rPr>
          <w:rFonts w:hint="eastAsia" w:ascii="仿宋" w:hAnsi="仿宋" w:eastAsia="仿宋" w:cs="仿宋"/>
          <w:color w:val="auto"/>
          <w:sz w:val="36"/>
          <w:szCs w:val="36"/>
        </w:rPr>
      </w:pPr>
    </w:p>
    <w:p w14:paraId="55FAB658">
      <w:pPr>
        <w:spacing w:line="360" w:lineRule="auto"/>
        <w:jc w:val="center"/>
        <w:rPr>
          <w:rFonts w:hint="eastAsia" w:ascii="仿宋" w:hAnsi="仿宋" w:eastAsia="仿宋" w:cs="仿宋"/>
          <w:b/>
          <w:bCs/>
          <w:color w:val="auto"/>
          <w:sz w:val="84"/>
          <w:szCs w:val="84"/>
        </w:rPr>
      </w:pPr>
      <w:r>
        <w:rPr>
          <w:rFonts w:hint="eastAsia" w:ascii="仿宋" w:hAnsi="仿宋" w:eastAsia="仿宋" w:cs="仿宋"/>
          <w:b/>
          <w:bCs/>
          <w:color w:val="auto"/>
          <w:sz w:val="84"/>
          <w:szCs w:val="84"/>
          <w:lang w:eastAsia="zh-CN"/>
        </w:rPr>
        <w:t>响应</w:t>
      </w:r>
      <w:r>
        <w:rPr>
          <w:rFonts w:hint="eastAsia" w:ascii="仿宋" w:hAnsi="仿宋" w:eastAsia="仿宋" w:cs="仿宋"/>
          <w:b/>
          <w:bCs/>
          <w:color w:val="auto"/>
          <w:sz w:val="84"/>
          <w:szCs w:val="84"/>
        </w:rPr>
        <w:t>文件</w:t>
      </w:r>
    </w:p>
    <w:p w14:paraId="70D50301">
      <w:pPr>
        <w:spacing w:line="360" w:lineRule="auto"/>
        <w:rPr>
          <w:rFonts w:hint="eastAsia" w:ascii="仿宋" w:hAnsi="仿宋" w:eastAsia="仿宋" w:cs="仿宋"/>
          <w:b/>
          <w:bCs/>
          <w:color w:val="auto"/>
          <w:sz w:val="28"/>
          <w:szCs w:val="28"/>
        </w:rPr>
      </w:pPr>
    </w:p>
    <w:p w14:paraId="71B43FF2">
      <w:pPr>
        <w:spacing w:line="360" w:lineRule="auto"/>
        <w:ind w:firstLine="2409" w:firstLineChars="800"/>
        <w:rPr>
          <w:rFonts w:hint="eastAsia" w:ascii="仿宋" w:hAnsi="仿宋" w:eastAsia="仿宋" w:cs="仿宋"/>
          <w:b/>
          <w:bCs/>
          <w:color w:val="auto"/>
          <w:sz w:val="30"/>
          <w:szCs w:val="30"/>
        </w:rPr>
      </w:pPr>
      <w:r>
        <w:rPr>
          <w:rFonts w:hint="eastAsia" w:ascii="仿宋" w:hAnsi="仿宋" w:eastAsia="仿宋" w:cs="仿宋"/>
          <w:b/>
          <w:bCs/>
          <w:color w:val="auto"/>
          <w:sz w:val="30"/>
          <w:szCs w:val="30"/>
        </w:rPr>
        <w:t>对应</w:t>
      </w:r>
      <w:r>
        <w:rPr>
          <w:rFonts w:hint="eastAsia" w:ascii="仿宋" w:hAnsi="仿宋" w:eastAsia="仿宋" w:cs="仿宋"/>
          <w:b/>
          <w:bCs/>
          <w:color w:val="auto"/>
          <w:sz w:val="30"/>
          <w:szCs w:val="30"/>
          <w:lang w:eastAsia="zh-CN"/>
        </w:rPr>
        <w:t>响应</w:t>
      </w:r>
      <w:r>
        <w:rPr>
          <w:rFonts w:hint="eastAsia" w:ascii="仿宋" w:hAnsi="仿宋" w:eastAsia="仿宋" w:cs="仿宋"/>
          <w:b/>
          <w:bCs/>
          <w:color w:val="auto"/>
          <w:sz w:val="30"/>
          <w:szCs w:val="30"/>
        </w:rPr>
        <w:t>文件填写：资格审查文件</w:t>
      </w:r>
    </w:p>
    <w:p w14:paraId="1F3AEDA4">
      <w:pPr>
        <w:snapToGrid w:val="0"/>
        <w:spacing w:line="520" w:lineRule="exact"/>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 xml:space="preserve"> </w:t>
      </w:r>
    </w:p>
    <w:p w14:paraId="69E6C7D4">
      <w:pPr>
        <w:spacing w:line="360" w:lineRule="auto"/>
        <w:rPr>
          <w:rFonts w:hint="eastAsia" w:ascii="仿宋" w:hAnsi="仿宋" w:eastAsia="仿宋" w:cs="仿宋"/>
          <w:color w:val="auto"/>
          <w:sz w:val="44"/>
          <w:szCs w:val="44"/>
        </w:rPr>
      </w:pPr>
    </w:p>
    <w:p w14:paraId="40914A72">
      <w:pPr>
        <w:spacing w:line="360" w:lineRule="auto"/>
        <w:rPr>
          <w:rFonts w:hint="eastAsia" w:ascii="仿宋" w:hAnsi="仿宋" w:eastAsia="仿宋" w:cs="仿宋"/>
          <w:color w:val="auto"/>
          <w:sz w:val="28"/>
          <w:szCs w:val="28"/>
        </w:rPr>
      </w:pPr>
    </w:p>
    <w:p w14:paraId="2B862EF4">
      <w:pPr>
        <w:spacing w:line="360" w:lineRule="auto"/>
        <w:rPr>
          <w:rFonts w:hint="eastAsia" w:ascii="仿宋" w:hAnsi="仿宋" w:eastAsia="仿宋" w:cs="仿宋"/>
          <w:color w:val="auto"/>
          <w:sz w:val="28"/>
          <w:szCs w:val="28"/>
        </w:rPr>
      </w:pPr>
    </w:p>
    <w:p w14:paraId="54A42BAF">
      <w:pPr>
        <w:spacing w:line="360" w:lineRule="auto"/>
        <w:ind w:firstLine="1928" w:firstLineChars="600"/>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供应商名称</w:t>
      </w:r>
      <w:r>
        <w:rPr>
          <w:rFonts w:hint="eastAsia" w:ascii="仿宋" w:hAnsi="仿宋" w:eastAsia="仿宋" w:cs="仿宋"/>
          <w:b/>
          <w:bCs/>
          <w:color w:val="auto"/>
          <w:sz w:val="32"/>
          <w:szCs w:val="32"/>
        </w:rPr>
        <w:t>：参加</w:t>
      </w:r>
      <w:r>
        <w:rPr>
          <w:rFonts w:hint="eastAsia" w:ascii="仿宋" w:hAnsi="仿宋" w:eastAsia="仿宋" w:cs="仿宋"/>
          <w:b/>
          <w:bCs/>
          <w:color w:val="auto"/>
          <w:sz w:val="32"/>
          <w:szCs w:val="32"/>
          <w:lang w:eastAsia="zh-CN"/>
        </w:rPr>
        <w:t>供应商</w:t>
      </w:r>
      <w:r>
        <w:rPr>
          <w:rFonts w:hint="eastAsia" w:ascii="仿宋" w:hAnsi="仿宋" w:eastAsia="仿宋" w:cs="仿宋"/>
          <w:b/>
          <w:bCs/>
          <w:color w:val="auto"/>
          <w:sz w:val="32"/>
          <w:szCs w:val="32"/>
        </w:rPr>
        <w:t>全称（公章）</w:t>
      </w:r>
    </w:p>
    <w:p w14:paraId="60D44254">
      <w:pPr>
        <w:spacing w:line="360" w:lineRule="auto"/>
        <w:ind w:firstLine="1928" w:firstLineChars="600"/>
        <w:rPr>
          <w:rFonts w:hint="eastAsia" w:ascii="仿宋" w:hAnsi="仿宋" w:eastAsia="仿宋" w:cs="仿宋"/>
          <w:b/>
          <w:bCs/>
          <w:color w:val="auto"/>
          <w:sz w:val="32"/>
          <w:szCs w:val="32"/>
        </w:rPr>
      </w:pPr>
      <w:r>
        <w:rPr>
          <w:rFonts w:hint="eastAsia" w:ascii="仿宋" w:hAnsi="仿宋" w:eastAsia="仿宋" w:cs="仿宋"/>
          <w:b/>
          <w:bCs/>
          <w:color w:val="auto"/>
          <w:sz w:val="32"/>
          <w:szCs w:val="32"/>
        </w:rPr>
        <w:t>日  期：      年  月  日</w:t>
      </w:r>
    </w:p>
    <w:p w14:paraId="543ED877">
      <w:pPr>
        <w:widowControl/>
        <w:shd w:val="clear"/>
        <w:jc w:val="left"/>
        <w:rPr>
          <w:rFonts w:hint="eastAsia" w:ascii="宋体" w:hAnsi="宋体" w:eastAsia="宋体" w:cs="宋体"/>
          <w:b/>
          <w:szCs w:val="24"/>
        </w:rPr>
      </w:pPr>
    </w:p>
    <w:p w14:paraId="43553F87">
      <w:pPr>
        <w:pStyle w:val="2"/>
        <w:rPr>
          <w:rFonts w:hint="eastAsia"/>
        </w:rPr>
      </w:pPr>
    </w:p>
    <w:p w14:paraId="0F43A8B3">
      <w:pPr>
        <w:pStyle w:val="2"/>
        <w:rPr>
          <w:rFonts w:hint="eastAsia"/>
        </w:rPr>
      </w:pPr>
    </w:p>
    <w:p w14:paraId="2E0DE3E1">
      <w:pPr>
        <w:widowControl/>
        <w:shd w:val="clear"/>
        <w:jc w:val="left"/>
        <w:rPr>
          <w:rFonts w:hint="eastAsia" w:ascii="宋体" w:hAnsi="宋体" w:eastAsia="宋体" w:cs="宋体"/>
          <w:b/>
          <w:szCs w:val="24"/>
        </w:rPr>
      </w:pPr>
    </w:p>
    <w:p w14:paraId="0BBDA376">
      <w:pPr>
        <w:widowControl/>
        <w:shd w:val="clear"/>
        <w:jc w:val="left"/>
        <w:rPr>
          <w:rFonts w:ascii="宋体" w:hAnsi="宋体" w:eastAsia="宋体" w:cs="宋体"/>
          <w:b/>
          <w:szCs w:val="24"/>
        </w:rPr>
      </w:pPr>
      <w:r>
        <w:rPr>
          <w:rFonts w:hint="eastAsia" w:ascii="宋体" w:hAnsi="宋体" w:eastAsia="宋体" w:cs="宋体"/>
          <w:b/>
          <w:szCs w:val="24"/>
        </w:rPr>
        <w:t>附件1：关于资格的声明函</w:t>
      </w:r>
      <w:bookmarkEnd w:id="67"/>
    </w:p>
    <w:p w14:paraId="5DFCC8A1">
      <w:pPr>
        <w:widowControl/>
        <w:shd w:val="clear"/>
        <w:ind w:firstLine="480" w:firstLineChars="200"/>
        <w:jc w:val="left"/>
        <w:rPr>
          <w:rFonts w:ascii="宋体" w:hAnsi="宋体" w:eastAsia="宋体" w:cs="宋体"/>
          <w:szCs w:val="24"/>
        </w:rPr>
      </w:pPr>
      <w:r>
        <w:rPr>
          <w:rFonts w:hint="eastAsia" w:ascii="宋体" w:hAnsi="宋体" w:eastAsia="宋体" w:cs="宋体"/>
          <w:szCs w:val="24"/>
        </w:rPr>
        <w:t>[采购人全称]：</w:t>
      </w:r>
    </w:p>
    <w:p w14:paraId="38711647">
      <w:pPr>
        <w:widowControl/>
        <w:shd w:val="clear"/>
        <w:ind w:firstLine="480" w:firstLineChars="200"/>
        <w:jc w:val="left"/>
        <w:rPr>
          <w:rFonts w:ascii="宋体" w:hAnsi="宋体" w:eastAsia="宋体" w:cs="宋体"/>
          <w:szCs w:val="24"/>
        </w:rPr>
      </w:pPr>
      <w:r>
        <w:rPr>
          <w:rFonts w:hint="eastAsia" w:ascii="宋体" w:hAnsi="宋体" w:eastAsia="宋体" w:cs="宋体"/>
          <w:szCs w:val="24"/>
        </w:rPr>
        <w:t>我公司认真对照采购文件，符合贵方提出的资格要求，自愿报名参加响应，并保证提供的资料文件是准确的和真实的。提供虚假材料的愿意承担相应的法律责任。</w:t>
      </w:r>
    </w:p>
    <w:p w14:paraId="008E285C">
      <w:pPr>
        <w:widowControl/>
        <w:shd w:val="clear"/>
        <w:ind w:firstLine="480" w:firstLineChars="200"/>
        <w:jc w:val="left"/>
        <w:rPr>
          <w:rFonts w:ascii="宋体" w:hAnsi="宋体" w:eastAsia="宋体" w:cs="宋体"/>
          <w:szCs w:val="24"/>
        </w:rPr>
      </w:pPr>
      <w:r>
        <w:rPr>
          <w:rFonts w:hint="eastAsia" w:ascii="宋体" w:hAnsi="宋体" w:eastAsia="宋体" w:cs="宋体"/>
          <w:szCs w:val="24"/>
        </w:rPr>
        <w:t>附：公司响应之前3年内有无受各级管理部门的处分或处罚（含其授权服务的子公司、分公司等），如果不主动填报而被事后发现的，将取消其响应资格，并按有关规定从重处理；没有受处罚的响应人，要填写“没有受到任何处罚”，此表不能空白。</w:t>
      </w:r>
    </w:p>
    <w:tbl>
      <w:tblPr>
        <w:tblStyle w:val="2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118"/>
        <w:gridCol w:w="3402"/>
        <w:gridCol w:w="1276"/>
      </w:tblGrid>
      <w:tr w14:paraId="2C4D3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1101" w:type="dxa"/>
            <w:tcBorders>
              <w:top w:val="single" w:color="auto" w:sz="4" w:space="0"/>
              <w:left w:val="single" w:color="auto" w:sz="4" w:space="0"/>
              <w:bottom w:val="single" w:color="auto" w:sz="4" w:space="0"/>
              <w:right w:val="single" w:color="auto" w:sz="4" w:space="0"/>
            </w:tcBorders>
            <w:vAlign w:val="center"/>
          </w:tcPr>
          <w:p w14:paraId="117BD7D6">
            <w:pPr>
              <w:widowControl/>
              <w:shd w:val="clear"/>
              <w:jc w:val="left"/>
              <w:rPr>
                <w:rFonts w:ascii="宋体" w:hAnsi="宋体" w:eastAsia="宋体" w:cs="宋体"/>
                <w:szCs w:val="24"/>
              </w:rPr>
            </w:pPr>
            <w:r>
              <w:rPr>
                <w:rFonts w:hint="eastAsia" w:ascii="宋体" w:hAnsi="宋体" w:eastAsia="宋体" w:cs="宋体"/>
                <w:szCs w:val="24"/>
              </w:rPr>
              <w:t>时 间</w:t>
            </w:r>
          </w:p>
        </w:tc>
        <w:tc>
          <w:tcPr>
            <w:tcW w:w="3118" w:type="dxa"/>
            <w:tcBorders>
              <w:top w:val="single" w:color="auto" w:sz="4" w:space="0"/>
              <w:left w:val="single" w:color="auto" w:sz="4" w:space="0"/>
              <w:bottom w:val="single" w:color="auto" w:sz="4" w:space="0"/>
              <w:right w:val="single" w:color="auto" w:sz="4" w:space="0"/>
            </w:tcBorders>
            <w:vAlign w:val="center"/>
          </w:tcPr>
          <w:p w14:paraId="2B9DBA2A">
            <w:pPr>
              <w:widowControl/>
              <w:shd w:val="clear"/>
              <w:jc w:val="left"/>
              <w:rPr>
                <w:rFonts w:ascii="宋体" w:hAnsi="宋体" w:eastAsia="宋体" w:cs="宋体"/>
                <w:szCs w:val="24"/>
              </w:rPr>
            </w:pPr>
            <w:r>
              <w:rPr>
                <w:rFonts w:hint="eastAsia" w:ascii="宋体" w:hAnsi="宋体" w:eastAsia="宋体" w:cs="宋体"/>
                <w:szCs w:val="24"/>
              </w:rPr>
              <w:t>受处理的原因</w:t>
            </w:r>
          </w:p>
          <w:p w14:paraId="3B9EDF71">
            <w:pPr>
              <w:widowControl/>
              <w:shd w:val="clear"/>
              <w:jc w:val="left"/>
              <w:rPr>
                <w:rFonts w:ascii="宋体" w:hAnsi="宋体" w:eastAsia="宋体" w:cs="宋体"/>
                <w:szCs w:val="24"/>
              </w:rPr>
            </w:pPr>
            <w:r>
              <w:rPr>
                <w:rFonts w:hint="eastAsia" w:ascii="宋体" w:hAnsi="宋体" w:eastAsia="宋体" w:cs="宋体"/>
                <w:szCs w:val="24"/>
              </w:rPr>
              <w:t>（如在采购活动中受处理的，注明采购项目名称及处理原因）</w:t>
            </w:r>
          </w:p>
        </w:tc>
        <w:tc>
          <w:tcPr>
            <w:tcW w:w="3402" w:type="dxa"/>
            <w:tcBorders>
              <w:top w:val="single" w:color="auto" w:sz="4" w:space="0"/>
              <w:left w:val="single" w:color="auto" w:sz="4" w:space="0"/>
              <w:bottom w:val="single" w:color="auto" w:sz="4" w:space="0"/>
              <w:right w:val="single" w:color="auto" w:sz="4" w:space="0"/>
            </w:tcBorders>
            <w:vAlign w:val="center"/>
          </w:tcPr>
          <w:p w14:paraId="138BB602">
            <w:pPr>
              <w:widowControl/>
              <w:shd w:val="clear"/>
              <w:jc w:val="left"/>
              <w:rPr>
                <w:rFonts w:ascii="宋体" w:hAnsi="宋体" w:eastAsia="宋体" w:cs="宋体"/>
                <w:szCs w:val="24"/>
              </w:rPr>
            </w:pPr>
            <w:r>
              <w:rPr>
                <w:rFonts w:hint="eastAsia" w:ascii="宋体" w:hAnsi="宋体" w:eastAsia="宋体" w:cs="宋体"/>
                <w:szCs w:val="24"/>
              </w:rPr>
              <w:t>处理的内容</w:t>
            </w:r>
          </w:p>
          <w:p w14:paraId="1B56D4EC">
            <w:pPr>
              <w:widowControl/>
              <w:shd w:val="clear"/>
              <w:jc w:val="left"/>
              <w:rPr>
                <w:rFonts w:ascii="宋体" w:hAnsi="宋体" w:eastAsia="宋体" w:cs="宋体"/>
                <w:szCs w:val="24"/>
              </w:rPr>
            </w:pPr>
            <w:r>
              <w:rPr>
                <w:rFonts w:hint="eastAsia" w:ascii="宋体" w:hAnsi="宋体" w:eastAsia="宋体" w:cs="宋体"/>
                <w:szCs w:val="24"/>
              </w:rPr>
              <w:t>（如受到禁止一段时期参加某种项目的采购活动的，要说明解禁时间）</w:t>
            </w:r>
          </w:p>
        </w:tc>
        <w:tc>
          <w:tcPr>
            <w:tcW w:w="1276" w:type="dxa"/>
            <w:tcBorders>
              <w:top w:val="single" w:color="auto" w:sz="4" w:space="0"/>
              <w:left w:val="single" w:color="auto" w:sz="4" w:space="0"/>
              <w:bottom w:val="single" w:color="auto" w:sz="4" w:space="0"/>
              <w:right w:val="single" w:color="auto" w:sz="4" w:space="0"/>
            </w:tcBorders>
            <w:vAlign w:val="center"/>
          </w:tcPr>
          <w:p w14:paraId="1109A687">
            <w:pPr>
              <w:widowControl/>
              <w:shd w:val="clear"/>
              <w:jc w:val="left"/>
              <w:rPr>
                <w:rFonts w:ascii="宋体" w:hAnsi="宋体" w:eastAsia="宋体" w:cs="宋体"/>
                <w:szCs w:val="24"/>
              </w:rPr>
            </w:pPr>
            <w:r>
              <w:rPr>
                <w:rFonts w:hint="eastAsia" w:ascii="宋体" w:hAnsi="宋体" w:eastAsia="宋体" w:cs="宋体"/>
                <w:szCs w:val="24"/>
              </w:rPr>
              <w:t>备 注</w:t>
            </w:r>
          </w:p>
        </w:tc>
      </w:tr>
      <w:tr w14:paraId="3384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1101" w:type="dxa"/>
            <w:tcBorders>
              <w:top w:val="single" w:color="auto" w:sz="4" w:space="0"/>
              <w:left w:val="single" w:color="auto" w:sz="4" w:space="0"/>
              <w:bottom w:val="single" w:color="auto" w:sz="4" w:space="0"/>
              <w:right w:val="single" w:color="auto" w:sz="4" w:space="0"/>
            </w:tcBorders>
          </w:tcPr>
          <w:p w14:paraId="4F01A4DE">
            <w:pPr>
              <w:widowControl/>
              <w:shd w:val="clear"/>
              <w:jc w:val="left"/>
              <w:rPr>
                <w:rFonts w:ascii="宋体" w:hAnsi="宋体" w:eastAsia="宋体" w:cs="宋体"/>
                <w:szCs w:val="24"/>
              </w:rPr>
            </w:pPr>
          </w:p>
        </w:tc>
        <w:tc>
          <w:tcPr>
            <w:tcW w:w="3118" w:type="dxa"/>
            <w:tcBorders>
              <w:top w:val="single" w:color="auto" w:sz="4" w:space="0"/>
              <w:left w:val="single" w:color="auto" w:sz="4" w:space="0"/>
              <w:bottom w:val="single" w:color="auto" w:sz="4" w:space="0"/>
              <w:right w:val="single" w:color="auto" w:sz="4" w:space="0"/>
            </w:tcBorders>
          </w:tcPr>
          <w:p w14:paraId="0A0605F1">
            <w:pPr>
              <w:widowControl/>
              <w:shd w:val="clear"/>
              <w:jc w:val="left"/>
              <w:rPr>
                <w:rFonts w:ascii="宋体" w:hAnsi="宋体" w:eastAsia="宋体" w:cs="宋体"/>
                <w:szCs w:val="24"/>
              </w:rPr>
            </w:pPr>
            <w:r>
              <w:rPr>
                <w:rFonts w:hint="eastAsia" w:ascii="宋体" w:hAnsi="宋体" w:eastAsia="宋体" w:cs="宋体"/>
                <w:szCs w:val="24"/>
              </w:rPr>
              <w:t>没有受到任何处罚</w:t>
            </w:r>
          </w:p>
        </w:tc>
        <w:tc>
          <w:tcPr>
            <w:tcW w:w="3402" w:type="dxa"/>
            <w:tcBorders>
              <w:top w:val="single" w:color="auto" w:sz="4" w:space="0"/>
              <w:left w:val="single" w:color="auto" w:sz="4" w:space="0"/>
              <w:bottom w:val="single" w:color="auto" w:sz="4" w:space="0"/>
              <w:right w:val="single" w:color="auto" w:sz="4" w:space="0"/>
            </w:tcBorders>
          </w:tcPr>
          <w:p w14:paraId="30AC6BE0">
            <w:pPr>
              <w:widowControl/>
              <w:shd w:val="clear"/>
              <w:jc w:val="left"/>
              <w:rPr>
                <w:rFonts w:ascii="宋体" w:hAnsi="宋体" w:eastAsia="宋体" w:cs="宋体"/>
                <w:szCs w:val="24"/>
              </w:rPr>
            </w:pPr>
          </w:p>
        </w:tc>
        <w:tc>
          <w:tcPr>
            <w:tcW w:w="1276" w:type="dxa"/>
            <w:tcBorders>
              <w:top w:val="single" w:color="auto" w:sz="4" w:space="0"/>
              <w:left w:val="single" w:color="auto" w:sz="4" w:space="0"/>
              <w:bottom w:val="single" w:color="auto" w:sz="4" w:space="0"/>
              <w:right w:val="single" w:color="auto" w:sz="4" w:space="0"/>
            </w:tcBorders>
          </w:tcPr>
          <w:p w14:paraId="7F60EAB3">
            <w:pPr>
              <w:widowControl/>
              <w:shd w:val="clear"/>
              <w:jc w:val="left"/>
              <w:rPr>
                <w:rFonts w:ascii="宋体" w:hAnsi="宋体" w:eastAsia="宋体" w:cs="宋体"/>
                <w:szCs w:val="24"/>
              </w:rPr>
            </w:pPr>
          </w:p>
        </w:tc>
      </w:tr>
    </w:tbl>
    <w:p w14:paraId="50F160C5">
      <w:pPr>
        <w:widowControl/>
        <w:shd w:val="clear"/>
        <w:ind w:firstLine="480" w:firstLineChars="200"/>
        <w:jc w:val="left"/>
        <w:rPr>
          <w:rFonts w:ascii="宋体" w:hAnsi="宋体" w:eastAsia="宋体" w:cs="宋体"/>
          <w:szCs w:val="24"/>
        </w:rPr>
      </w:pPr>
    </w:p>
    <w:p w14:paraId="55158504">
      <w:pPr>
        <w:widowControl/>
        <w:shd w:val="clear"/>
        <w:jc w:val="left"/>
        <w:rPr>
          <w:rFonts w:ascii="宋体" w:hAnsi="宋体" w:eastAsia="宋体" w:cs="宋体"/>
          <w:szCs w:val="24"/>
        </w:rPr>
      </w:pPr>
      <w:r>
        <w:rPr>
          <w:rFonts w:hint="eastAsia" w:ascii="宋体" w:hAnsi="宋体" w:eastAsia="宋体" w:cs="宋体"/>
          <w:szCs w:val="24"/>
        </w:rPr>
        <w:t>供应商全称（公章）：</w:t>
      </w:r>
    </w:p>
    <w:p w14:paraId="2F1AA817">
      <w:pPr>
        <w:widowControl/>
        <w:shd w:val="clear"/>
        <w:jc w:val="left"/>
        <w:rPr>
          <w:rFonts w:ascii="宋体" w:hAnsi="宋体" w:eastAsia="宋体" w:cs="宋体"/>
          <w:szCs w:val="24"/>
        </w:rPr>
      </w:pPr>
      <w:r>
        <w:rPr>
          <w:rFonts w:hint="eastAsia" w:ascii="宋体" w:hAnsi="宋体" w:eastAsia="宋体" w:cs="宋体"/>
          <w:szCs w:val="24"/>
        </w:rPr>
        <w:t>法定代表人或授权委托人（签字）：</w:t>
      </w:r>
    </w:p>
    <w:p w14:paraId="0850AFCC">
      <w:pPr>
        <w:widowControl/>
        <w:shd w:val="clear"/>
        <w:jc w:val="left"/>
        <w:rPr>
          <w:rFonts w:ascii="宋体" w:hAnsi="宋体" w:eastAsia="宋体" w:cs="宋体"/>
          <w:szCs w:val="24"/>
        </w:rPr>
      </w:pPr>
      <w:r>
        <w:rPr>
          <w:rFonts w:hint="eastAsia" w:ascii="宋体" w:hAnsi="宋体" w:eastAsia="宋体" w:cs="宋体"/>
          <w:szCs w:val="24"/>
        </w:rPr>
        <w:t>响应日期：     年     月    日</w:t>
      </w:r>
    </w:p>
    <w:p w14:paraId="6E8C98A6">
      <w:pPr>
        <w:jc w:val="both"/>
        <w:rPr>
          <w:rFonts w:hint="eastAsia" w:ascii="宋体" w:hAnsi="宋体" w:cs="宋体"/>
          <w:b/>
          <w:sz w:val="30"/>
          <w:szCs w:val="30"/>
        </w:rPr>
      </w:pPr>
    </w:p>
    <w:p w14:paraId="5E61EAE8">
      <w:pPr>
        <w:jc w:val="both"/>
        <w:rPr>
          <w:rFonts w:hint="eastAsia" w:ascii="宋体" w:hAnsi="宋体" w:cs="宋体"/>
          <w:b/>
          <w:sz w:val="30"/>
          <w:szCs w:val="30"/>
        </w:rPr>
      </w:pPr>
    </w:p>
    <w:p w14:paraId="2719AAD4">
      <w:pPr>
        <w:jc w:val="both"/>
        <w:rPr>
          <w:rFonts w:hint="eastAsia" w:ascii="宋体" w:hAnsi="宋体" w:cs="宋体"/>
          <w:b/>
          <w:sz w:val="30"/>
          <w:szCs w:val="30"/>
        </w:rPr>
      </w:pPr>
    </w:p>
    <w:p w14:paraId="6F72999B">
      <w:pPr>
        <w:jc w:val="both"/>
        <w:rPr>
          <w:rFonts w:hint="eastAsia" w:ascii="宋体" w:hAnsi="宋体" w:cs="宋体"/>
          <w:b/>
          <w:sz w:val="30"/>
          <w:szCs w:val="30"/>
        </w:rPr>
      </w:pPr>
    </w:p>
    <w:p w14:paraId="423E22C1">
      <w:pPr>
        <w:jc w:val="both"/>
        <w:rPr>
          <w:rFonts w:hint="eastAsia" w:ascii="宋体" w:hAnsi="宋体" w:cs="宋体"/>
          <w:b/>
          <w:sz w:val="30"/>
          <w:szCs w:val="30"/>
        </w:rPr>
      </w:pPr>
    </w:p>
    <w:p w14:paraId="4D75F128">
      <w:pPr>
        <w:jc w:val="both"/>
        <w:rPr>
          <w:rFonts w:hint="eastAsia" w:ascii="宋体" w:hAnsi="宋体" w:cs="宋体"/>
          <w:b/>
          <w:sz w:val="30"/>
          <w:szCs w:val="30"/>
        </w:rPr>
      </w:pPr>
    </w:p>
    <w:p w14:paraId="217AE392">
      <w:pPr>
        <w:jc w:val="both"/>
        <w:rPr>
          <w:rFonts w:hint="eastAsia" w:ascii="宋体" w:hAnsi="宋体" w:cs="宋体"/>
          <w:b/>
          <w:sz w:val="30"/>
          <w:szCs w:val="30"/>
        </w:rPr>
      </w:pPr>
    </w:p>
    <w:p w14:paraId="47EBE227">
      <w:pPr>
        <w:jc w:val="both"/>
        <w:rPr>
          <w:rFonts w:hint="eastAsia" w:ascii="宋体" w:hAnsi="宋体" w:cs="宋体"/>
          <w:b/>
          <w:sz w:val="30"/>
          <w:szCs w:val="30"/>
        </w:rPr>
      </w:pPr>
    </w:p>
    <w:p w14:paraId="068A7FA8">
      <w:pPr>
        <w:ind w:firstLine="3614" w:firstLineChars="1200"/>
        <w:jc w:val="both"/>
        <w:rPr>
          <w:rFonts w:ascii="宋体" w:hAnsi="宋体" w:cs="宋体"/>
          <w:b/>
          <w:sz w:val="30"/>
          <w:szCs w:val="30"/>
        </w:rPr>
      </w:pPr>
      <w:r>
        <w:rPr>
          <w:rFonts w:hint="eastAsia" w:ascii="宋体" w:hAnsi="宋体" w:cs="宋体"/>
          <w:b/>
          <w:sz w:val="30"/>
          <w:szCs w:val="30"/>
        </w:rPr>
        <w:t>声明函</w:t>
      </w:r>
    </w:p>
    <w:p w14:paraId="798FB5EB">
      <w:pPr>
        <w:spacing w:line="460" w:lineRule="exact"/>
        <w:rPr>
          <w:rFonts w:ascii="宋体" w:hAnsi="宋体" w:cs="宋体"/>
          <w:b/>
          <w:bCs/>
          <w:sz w:val="44"/>
          <w:szCs w:val="44"/>
        </w:rPr>
      </w:pPr>
    </w:p>
    <w:p w14:paraId="259C7FAB">
      <w:pPr>
        <w:spacing w:line="460" w:lineRule="exact"/>
        <w:ind w:firstLine="480" w:firstLineChars="200"/>
        <w:rPr>
          <w:rFonts w:ascii="宋体" w:hAnsi="宋体" w:cs="宋体"/>
          <w:b/>
          <w:bCs/>
          <w:sz w:val="24"/>
        </w:rPr>
      </w:pPr>
      <w:r>
        <w:rPr>
          <w:rFonts w:hint="eastAsia" w:ascii="宋体" w:hAnsi="宋体" w:cs="宋体"/>
          <w:bCs/>
          <w:sz w:val="24"/>
        </w:rPr>
        <w:t>我单位参加</w:t>
      </w:r>
      <w:r>
        <w:rPr>
          <w:rFonts w:hint="eastAsia" w:ascii="宋体" w:hAnsi="宋体" w:cs="宋体"/>
          <w:bCs/>
          <w:sz w:val="24"/>
          <w:u w:val="single"/>
        </w:rPr>
        <w:t>________________ _</w:t>
      </w:r>
      <w:r>
        <w:rPr>
          <w:rFonts w:hint="eastAsia" w:ascii="宋体" w:hAnsi="宋体" w:cs="宋体"/>
          <w:bCs/>
          <w:sz w:val="24"/>
        </w:rPr>
        <w:t>（项目名称），</w:t>
      </w:r>
      <w:r>
        <w:rPr>
          <w:rFonts w:hint="eastAsia" w:ascii="宋体" w:hAnsi="宋体" w:cs="宋体"/>
          <w:bCs/>
          <w:sz w:val="24"/>
          <w:u w:val="single"/>
        </w:rPr>
        <w:t>_______ __________</w:t>
      </w:r>
      <w:r>
        <w:rPr>
          <w:rFonts w:hint="eastAsia" w:ascii="宋体" w:hAnsi="宋体" w:cs="宋体"/>
          <w:bCs/>
          <w:sz w:val="24"/>
        </w:rPr>
        <w:t>（项目编号）投标活动。针对《中华人民共和国政府采购法》第二十二条规定做出如下声明：</w:t>
      </w:r>
    </w:p>
    <w:p w14:paraId="76C6C6AD">
      <w:pPr>
        <w:spacing w:line="460" w:lineRule="exact"/>
        <w:ind w:firstLine="480" w:firstLineChars="200"/>
        <w:rPr>
          <w:rFonts w:ascii="宋体" w:hAnsi="宋体" w:cs="宋体"/>
          <w:sz w:val="24"/>
        </w:rPr>
      </w:pPr>
      <w:r>
        <w:rPr>
          <w:rFonts w:hint="eastAsia" w:ascii="宋体" w:hAnsi="宋体" w:cs="宋体"/>
          <w:bCs/>
          <w:sz w:val="24"/>
        </w:rPr>
        <w:t>1.我单位具有独立承担民事责任的能力；</w:t>
      </w:r>
    </w:p>
    <w:p w14:paraId="1D0CCFAD">
      <w:pPr>
        <w:spacing w:line="460" w:lineRule="exact"/>
        <w:ind w:firstLine="480" w:firstLineChars="200"/>
        <w:rPr>
          <w:rFonts w:ascii="宋体" w:hAnsi="宋体" w:cs="宋体"/>
          <w:sz w:val="24"/>
        </w:rPr>
      </w:pPr>
      <w:r>
        <w:rPr>
          <w:rFonts w:hint="eastAsia" w:ascii="宋体" w:hAnsi="宋体" w:cs="宋体"/>
          <w:sz w:val="24"/>
        </w:rPr>
        <w:t>2.我单位具有良好的商业信誉和健全的财务会计制度；</w:t>
      </w:r>
    </w:p>
    <w:p w14:paraId="56DD273C">
      <w:pPr>
        <w:spacing w:line="460" w:lineRule="exact"/>
        <w:ind w:firstLine="480" w:firstLineChars="200"/>
        <w:rPr>
          <w:rFonts w:ascii="宋体" w:hAnsi="宋体" w:cs="宋体"/>
          <w:sz w:val="24"/>
        </w:rPr>
      </w:pPr>
      <w:r>
        <w:rPr>
          <w:rFonts w:hint="eastAsia" w:ascii="宋体" w:hAnsi="宋体" w:cs="宋体"/>
          <w:sz w:val="24"/>
        </w:rPr>
        <w:t>3.我单位具有履行合同所必需的设备和专业技术能力；</w:t>
      </w:r>
    </w:p>
    <w:p w14:paraId="48EE1735">
      <w:pPr>
        <w:spacing w:line="460" w:lineRule="exact"/>
        <w:ind w:firstLine="480" w:firstLineChars="200"/>
        <w:rPr>
          <w:rFonts w:ascii="宋体" w:hAnsi="宋体" w:cs="宋体"/>
          <w:sz w:val="24"/>
        </w:rPr>
      </w:pPr>
      <w:r>
        <w:rPr>
          <w:rFonts w:hint="eastAsia" w:ascii="宋体" w:hAnsi="宋体" w:cs="宋体"/>
          <w:sz w:val="24"/>
        </w:rPr>
        <w:t>4.我单位有依法缴纳税收和社会保障资金的良好记录；</w:t>
      </w:r>
    </w:p>
    <w:p w14:paraId="750E8760">
      <w:pPr>
        <w:spacing w:line="460" w:lineRule="exact"/>
        <w:ind w:firstLine="480" w:firstLineChars="200"/>
        <w:rPr>
          <w:rFonts w:ascii="宋体" w:hAnsi="宋体" w:cs="宋体"/>
          <w:sz w:val="24"/>
        </w:rPr>
      </w:pPr>
      <w:r>
        <w:rPr>
          <w:rFonts w:hint="eastAsia" w:ascii="宋体" w:hAnsi="宋体" w:cs="宋体"/>
          <w:sz w:val="24"/>
        </w:rPr>
        <w:t>5.我单位参加采购活动前三年内，在经营活动中没有重大违法记录；（1.供应商在参加采购活动前三年内因违法经营被禁止在一定期限内参加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2AB4AB20">
      <w:pPr>
        <w:spacing w:line="460" w:lineRule="exact"/>
        <w:ind w:firstLine="480" w:firstLineChars="200"/>
        <w:rPr>
          <w:rFonts w:ascii="宋体" w:hAnsi="宋体" w:cs="宋体"/>
          <w:sz w:val="24"/>
        </w:rPr>
      </w:pPr>
      <w:r>
        <w:rPr>
          <w:rFonts w:hint="eastAsia" w:ascii="宋体" w:hAnsi="宋体" w:cs="宋体"/>
          <w:sz w:val="24"/>
        </w:rPr>
        <w:t>6.我单位满足法律、行政法规规定的其他条件。</w:t>
      </w:r>
    </w:p>
    <w:p w14:paraId="235CC953">
      <w:pPr>
        <w:spacing w:line="460" w:lineRule="exact"/>
        <w:ind w:firstLine="480" w:firstLineChars="200"/>
        <w:rPr>
          <w:rFonts w:ascii="宋体" w:hAnsi="宋体" w:cs="宋体"/>
          <w:sz w:val="24"/>
        </w:rPr>
      </w:pPr>
    </w:p>
    <w:p w14:paraId="5EAA2580">
      <w:pPr>
        <w:spacing w:line="460" w:lineRule="exact"/>
        <w:ind w:firstLine="480" w:firstLineChars="200"/>
        <w:rPr>
          <w:rFonts w:ascii="宋体" w:hAnsi="宋体" w:cs="宋体"/>
          <w:sz w:val="24"/>
        </w:rPr>
      </w:pPr>
    </w:p>
    <w:p w14:paraId="2E10DE82">
      <w:pPr>
        <w:spacing w:line="460" w:lineRule="exact"/>
        <w:ind w:firstLine="480" w:firstLineChars="200"/>
        <w:rPr>
          <w:rFonts w:ascii="宋体" w:hAnsi="宋体" w:cs="宋体"/>
          <w:bCs/>
          <w:sz w:val="24"/>
        </w:rPr>
      </w:pPr>
    </w:p>
    <w:p w14:paraId="103CF407">
      <w:pPr>
        <w:spacing w:line="460" w:lineRule="exact"/>
        <w:ind w:firstLine="480" w:firstLineChars="200"/>
        <w:rPr>
          <w:rFonts w:ascii="宋体" w:hAnsi="宋体" w:cs="宋体"/>
          <w:bCs/>
          <w:sz w:val="24"/>
        </w:rPr>
      </w:pPr>
    </w:p>
    <w:p w14:paraId="7612F6A9">
      <w:pPr>
        <w:spacing w:line="460" w:lineRule="exact"/>
        <w:ind w:firstLine="480" w:firstLineChars="200"/>
        <w:rPr>
          <w:rFonts w:ascii="宋体" w:hAnsi="宋体" w:cs="宋体"/>
          <w:bCs/>
          <w:sz w:val="24"/>
        </w:rPr>
      </w:pPr>
    </w:p>
    <w:p w14:paraId="68C8713F">
      <w:pPr>
        <w:spacing w:line="460" w:lineRule="exact"/>
        <w:ind w:firstLine="480" w:firstLineChars="200"/>
        <w:jc w:val="center"/>
        <w:rPr>
          <w:rFonts w:ascii="宋体" w:hAnsi="宋体" w:cs="宋体"/>
          <w:bCs/>
          <w:sz w:val="24"/>
        </w:rPr>
      </w:pPr>
      <w:r>
        <w:rPr>
          <w:rFonts w:hint="eastAsia" w:ascii="宋体" w:hAnsi="宋体" w:cs="宋体"/>
          <w:bCs/>
          <w:sz w:val="24"/>
        </w:rPr>
        <w:t xml:space="preserve">                                             承诺人名称（公章）：</w:t>
      </w:r>
    </w:p>
    <w:p w14:paraId="214A2E3D">
      <w:pPr>
        <w:spacing w:line="460" w:lineRule="exact"/>
        <w:ind w:firstLine="480" w:firstLineChars="200"/>
        <w:jc w:val="right"/>
        <w:rPr>
          <w:rFonts w:ascii="宋体" w:hAnsi="宋体" w:cs="宋体"/>
          <w:bCs/>
          <w:sz w:val="24"/>
        </w:rPr>
      </w:pPr>
    </w:p>
    <w:p w14:paraId="3FF7AADA">
      <w:pPr>
        <w:spacing w:line="460" w:lineRule="exact"/>
        <w:ind w:firstLine="480" w:firstLineChars="200"/>
        <w:jc w:val="right"/>
        <w:rPr>
          <w:rFonts w:ascii="宋体" w:hAnsi="宋体" w:cs="宋体"/>
          <w:bCs/>
          <w:sz w:val="24"/>
        </w:rPr>
      </w:pPr>
      <w:r>
        <w:rPr>
          <w:rFonts w:hint="eastAsia" w:ascii="宋体" w:hAnsi="宋体" w:cs="宋体"/>
          <w:bCs/>
          <w:sz w:val="24"/>
        </w:rPr>
        <w:t xml:space="preserve">                                 日期：年月日</w:t>
      </w:r>
    </w:p>
    <w:p w14:paraId="13C9CB4C">
      <w:pPr>
        <w:snapToGrid w:val="0"/>
        <w:spacing w:line="400" w:lineRule="exact"/>
        <w:ind w:firstLine="540" w:firstLineChars="192"/>
        <w:contextualSpacing/>
        <w:rPr>
          <w:rFonts w:ascii="宋体" w:hAnsi="宋体" w:cs="宋体"/>
          <w:b/>
          <w:kern w:val="0"/>
          <w:sz w:val="28"/>
          <w:szCs w:val="28"/>
        </w:rPr>
      </w:pPr>
    </w:p>
    <w:p w14:paraId="3D007825">
      <w:pPr>
        <w:widowControl/>
        <w:shd w:val="clear"/>
        <w:jc w:val="left"/>
        <w:rPr>
          <w:rFonts w:ascii="宋体" w:hAnsi="宋体" w:eastAsia="宋体" w:cs="宋体"/>
          <w:szCs w:val="24"/>
        </w:rPr>
      </w:pPr>
      <w:r>
        <w:rPr>
          <w:rFonts w:hint="eastAsia" w:ascii="宋体" w:hAnsi="宋体" w:eastAsia="宋体" w:cs="宋体"/>
          <w:szCs w:val="24"/>
        </w:rPr>
        <w:br w:type="page"/>
      </w:r>
    </w:p>
    <w:p w14:paraId="2C618BF0">
      <w:pPr>
        <w:widowControl/>
        <w:shd w:val="clear"/>
        <w:jc w:val="left"/>
        <w:rPr>
          <w:rFonts w:ascii="宋体" w:hAnsi="宋体" w:eastAsia="宋体" w:cs="宋体"/>
          <w:b/>
          <w:szCs w:val="24"/>
        </w:rPr>
      </w:pPr>
      <w:bookmarkStart w:id="68" w:name="_Toc44750624"/>
      <w:r>
        <w:rPr>
          <w:rFonts w:hint="eastAsia" w:ascii="宋体" w:hAnsi="宋体" w:eastAsia="宋体" w:cs="宋体"/>
          <w:b/>
          <w:szCs w:val="24"/>
        </w:rPr>
        <w:t>附件2：法定代表人身份证明书</w:t>
      </w:r>
      <w:bookmarkEnd w:id="68"/>
    </w:p>
    <w:p w14:paraId="7D06B882">
      <w:pPr>
        <w:widowControl/>
        <w:shd w:val="clear"/>
        <w:jc w:val="left"/>
        <w:rPr>
          <w:rFonts w:ascii="宋体" w:hAnsi="宋体" w:eastAsia="宋体" w:cs="宋体"/>
          <w:szCs w:val="24"/>
        </w:rPr>
      </w:pPr>
    </w:p>
    <w:p w14:paraId="17529E56">
      <w:pPr>
        <w:shd w:val="clear"/>
        <w:ind w:firstLine="480" w:firstLineChars="200"/>
        <w:jc w:val="left"/>
        <w:rPr>
          <w:rFonts w:ascii="宋体" w:hAnsi="宋体" w:eastAsia="宋体" w:cs="宋体"/>
          <w:szCs w:val="24"/>
        </w:rPr>
      </w:pPr>
      <w:r>
        <w:rPr>
          <w:rFonts w:hint="eastAsia" w:ascii="宋体" w:hAnsi="宋体" w:eastAsia="宋体" w:cs="宋体"/>
          <w:szCs w:val="24"/>
        </w:rPr>
        <w:t>先生／女士：现任我单位职务，为法定代表人，特此证明。</w:t>
      </w:r>
    </w:p>
    <w:p w14:paraId="44CD4E9B">
      <w:pPr>
        <w:shd w:val="clear"/>
        <w:ind w:firstLine="480" w:firstLineChars="200"/>
        <w:rPr>
          <w:rFonts w:ascii="宋体" w:hAnsi="宋体" w:eastAsia="宋体" w:cs="宋体"/>
          <w:szCs w:val="24"/>
        </w:rPr>
      </w:pPr>
      <w:r>
        <w:rPr>
          <w:rFonts w:hint="eastAsia" w:ascii="宋体" w:hAnsi="宋体" w:eastAsia="宋体" w:cs="宋体"/>
          <w:szCs w:val="24"/>
        </w:rPr>
        <w:t>身份证号码：</w:t>
      </w:r>
    </w:p>
    <w:p w14:paraId="4306806F">
      <w:pPr>
        <w:shd w:val="clear"/>
        <w:ind w:firstLine="480" w:firstLineChars="200"/>
        <w:rPr>
          <w:rFonts w:ascii="宋体" w:hAnsi="宋体" w:eastAsia="宋体" w:cs="宋体"/>
          <w:szCs w:val="24"/>
        </w:rPr>
      </w:pPr>
    </w:p>
    <w:p w14:paraId="576C3A3E">
      <w:pPr>
        <w:shd w:val="clear"/>
        <w:rPr>
          <w:rFonts w:ascii="宋体" w:hAnsi="宋体" w:eastAsia="宋体" w:cs="宋体"/>
          <w:szCs w:val="24"/>
        </w:rPr>
      </w:pPr>
      <w:r>
        <w:rPr>
          <w:rFonts w:hint="eastAsia" w:ascii="宋体" w:hAnsi="宋体" w:eastAsia="宋体" w:cs="宋体"/>
          <w:szCs w:val="24"/>
        </w:rPr>
        <w:t>供应商全称（公章）：</w:t>
      </w:r>
    </w:p>
    <w:p w14:paraId="124B6324">
      <w:pPr>
        <w:shd w:val="clear"/>
        <w:rPr>
          <w:rFonts w:ascii="宋体" w:hAnsi="宋体" w:eastAsia="宋体" w:cs="宋体"/>
          <w:szCs w:val="24"/>
        </w:rPr>
      </w:pPr>
      <w:r>
        <w:rPr>
          <w:rFonts w:hint="eastAsia" w:ascii="宋体" w:hAnsi="宋体" w:eastAsia="宋体" w:cs="宋体"/>
          <w:szCs w:val="24"/>
        </w:rPr>
        <w:t>法定代表人（签字）：</w:t>
      </w:r>
    </w:p>
    <w:p w14:paraId="736C6F04">
      <w:pPr>
        <w:shd w:val="clear"/>
        <w:rPr>
          <w:rFonts w:ascii="宋体" w:hAnsi="宋体" w:eastAsia="宋体" w:cs="宋体"/>
          <w:szCs w:val="24"/>
        </w:rPr>
      </w:pPr>
      <w:r>
        <w:rPr>
          <w:rFonts w:hint="eastAsia" w:ascii="宋体" w:hAnsi="宋体" w:eastAsia="宋体" w:cs="宋体"/>
          <w:szCs w:val="24"/>
        </w:rPr>
        <w:t>响应日期：     年     月    日</w:t>
      </w:r>
    </w:p>
    <w:p w14:paraId="7408E4F8">
      <w:pPr>
        <w:shd w:val="clear"/>
        <w:ind w:firstLine="480" w:firstLineChars="200"/>
        <w:rPr>
          <w:rFonts w:ascii="宋体" w:hAnsi="宋体" w:eastAsia="宋体" w:cs="宋体"/>
          <w:szCs w:val="24"/>
        </w:rPr>
      </w:pPr>
    </w:p>
    <w:p w14:paraId="63908741">
      <w:pPr>
        <w:shd w:val="clear"/>
        <w:rPr>
          <w:rFonts w:ascii="宋体" w:hAnsi="宋体" w:eastAsia="宋体" w:cs="宋体"/>
          <w:szCs w:val="24"/>
        </w:rPr>
      </w:pPr>
      <w:r>
        <w:rPr>
          <w:rFonts w:hint="eastAsia" w:ascii="宋体" w:hAnsi="宋体" w:eastAsia="宋体" w:cs="宋体"/>
          <w:szCs w:val="24"/>
        </w:rPr>
        <w:t>注：提供法定代表人的身份证复印件盖公章</w:t>
      </w:r>
    </w:p>
    <w:p w14:paraId="7D72B2FB">
      <w:pPr>
        <w:shd w:val="clear"/>
        <w:ind w:firstLine="480" w:firstLineChars="200"/>
        <w:rPr>
          <w:rFonts w:ascii="宋体" w:hAnsi="宋体" w:eastAsia="宋体" w:cs="宋体"/>
          <w:szCs w:val="24"/>
        </w:rPr>
      </w:pPr>
    </w:p>
    <w:p w14:paraId="56E2A737">
      <w:pPr>
        <w:widowControl/>
        <w:shd w:val="clear"/>
        <w:jc w:val="left"/>
        <w:rPr>
          <w:rFonts w:ascii="宋体" w:hAnsi="宋体" w:eastAsia="宋体" w:cs="宋体"/>
          <w:szCs w:val="24"/>
        </w:rPr>
      </w:pPr>
      <w:r>
        <w:rPr>
          <w:rFonts w:hint="eastAsia" w:ascii="宋体" w:hAnsi="宋体" w:eastAsia="宋体" w:cs="宋体"/>
          <w:szCs w:val="24"/>
        </w:rPr>
        <w:br w:type="page"/>
      </w:r>
    </w:p>
    <w:p w14:paraId="34B69D78">
      <w:pPr>
        <w:widowControl/>
        <w:shd w:val="clear"/>
        <w:jc w:val="left"/>
        <w:rPr>
          <w:rFonts w:ascii="宋体" w:hAnsi="宋体" w:eastAsia="宋体" w:cs="宋体"/>
          <w:b/>
          <w:szCs w:val="24"/>
        </w:rPr>
      </w:pPr>
      <w:bookmarkStart w:id="69" w:name="_Toc44750625"/>
      <w:r>
        <w:rPr>
          <w:rFonts w:hint="eastAsia" w:ascii="宋体" w:hAnsi="宋体" w:eastAsia="宋体" w:cs="宋体"/>
          <w:b/>
          <w:szCs w:val="24"/>
        </w:rPr>
        <w:t>附件3：法定代表人授权委托书</w:t>
      </w:r>
      <w:bookmarkEnd w:id="69"/>
    </w:p>
    <w:p w14:paraId="5D1BAF31">
      <w:pPr>
        <w:widowControl/>
        <w:shd w:val="clear"/>
        <w:jc w:val="left"/>
        <w:rPr>
          <w:rFonts w:ascii="宋体" w:hAnsi="宋体" w:eastAsia="宋体" w:cs="宋体"/>
          <w:szCs w:val="24"/>
        </w:rPr>
      </w:pPr>
      <w:r>
        <w:rPr>
          <w:rFonts w:hint="eastAsia" w:ascii="宋体" w:hAnsi="宋体" w:eastAsia="宋体" w:cs="宋体"/>
          <w:szCs w:val="24"/>
        </w:rPr>
        <w:t>[采购人全称]：</w:t>
      </w:r>
    </w:p>
    <w:p w14:paraId="5AE352AD">
      <w:pPr>
        <w:shd w:val="clear"/>
        <w:ind w:firstLine="480" w:firstLineChars="200"/>
        <w:rPr>
          <w:rFonts w:ascii="宋体" w:hAnsi="宋体" w:eastAsia="宋体" w:cs="宋体"/>
          <w:szCs w:val="24"/>
        </w:rPr>
      </w:pPr>
      <w:r>
        <w:rPr>
          <w:rFonts w:hint="eastAsia" w:ascii="宋体" w:hAnsi="宋体" w:eastAsia="宋体" w:cs="宋体"/>
          <w:szCs w:val="24"/>
        </w:rPr>
        <w:t>本授权委托书声明：我系的法定代表人，现授权委托为我公司代理人，以本公司的名义参加本项目的响应活动。代理人在开标、评审、合同谈判过程中所签署的一切文件和处理与之有关的一切事务，我均予以承认。</w:t>
      </w:r>
    </w:p>
    <w:p w14:paraId="6135ABAE">
      <w:pPr>
        <w:shd w:val="clear"/>
        <w:ind w:firstLine="480" w:firstLineChars="200"/>
        <w:rPr>
          <w:rFonts w:ascii="宋体" w:hAnsi="宋体" w:eastAsia="宋体" w:cs="宋体"/>
          <w:szCs w:val="24"/>
        </w:rPr>
      </w:pPr>
      <w:r>
        <w:rPr>
          <w:rFonts w:hint="eastAsia" w:ascii="宋体" w:hAnsi="宋体" w:eastAsia="宋体" w:cs="宋体"/>
          <w:szCs w:val="24"/>
        </w:rPr>
        <w:t>被委托授权人无转委权。特此委托。</w:t>
      </w:r>
    </w:p>
    <w:p w14:paraId="390699CC">
      <w:pPr>
        <w:shd w:val="clear"/>
        <w:rPr>
          <w:rFonts w:ascii="宋体" w:hAnsi="宋体" w:eastAsia="宋体" w:cs="宋体"/>
          <w:szCs w:val="24"/>
        </w:rPr>
      </w:pPr>
      <w:r>
        <w:rPr>
          <w:rFonts w:hint="eastAsia" w:ascii="宋体" w:hAnsi="宋体" w:eastAsia="宋体" w:cs="宋体"/>
          <w:szCs w:val="24"/>
        </w:rPr>
        <w:t>被委托授权人身份证号：</w:t>
      </w:r>
    </w:p>
    <w:p w14:paraId="49E040AF">
      <w:pPr>
        <w:shd w:val="clear"/>
        <w:rPr>
          <w:rFonts w:ascii="宋体" w:hAnsi="宋体" w:eastAsia="宋体" w:cs="宋体"/>
          <w:szCs w:val="24"/>
        </w:rPr>
      </w:pPr>
      <w:r>
        <w:rPr>
          <w:rFonts w:hint="eastAsia" w:ascii="宋体" w:hAnsi="宋体" w:eastAsia="宋体" w:cs="宋体"/>
          <w:szCs w:val="24"/>
        </w:rPr>
        <w:t>被委托授权人签字：</w:t>
      </w:r>
    </w:p>
    <w:p w14:paraId="0F55E087">
      <w:pPr>
        <w:shd w:val="clear"/>
        <w:rPr>
          <w:rFonts w:ascii="宋体" w:hAnsi="宋体" w:eastAsia="宋体" w:cs="宋体"/>
          <w:szCs w:val="24"/>
        </w:rPr>
      </w:pPr>
    </w:p>
    <w:p w14:paraId="5A8B2721">
      <w:pPr>
        <w:shd w:val="clear"/>
        <w:rPr>
          <w:rFonts w:ascii="宋体" w:hAnsi="宋体" w:eastAsia="宋体" w:cs="宋体"/>
          <w:szCs w:val="24"/>
        </w:rPr>
      </w:pPr>
      <w:r>
        <w:rPr>
          <w:rFonts w:hint="eastAsia" w:ascii="宋体" w:hAnsi="宋体" w:eastAsia="宋体" w:cs="宋体"/>
          <w:szCs w:val="24"/>
        </w:rPr>
        <w:t>供应商全称（公章）：</w:t>
      </w:r>
    </w:p>
    <w:p w14:paraId="38FDDD28">
      <w:pPr>
        <w:shd w:val="clear"/>
        <w:rPr>
          <w:rFonts w:ascii="宋体" w:hAnsi="宋体" w:eastAsia="宋体" w:cs="宋体"/>
          <w:szCs w:val="24"/>
        </w:rPr>
      </w:pPr>
      <w:r>
        <w:rPr>
          <w:rFonts w:hint="eastAsia" w:ascii="宋体" w:hAnsi="宋体" w:eastAsia="宋体" w:cs="宋体"/>
          <w:szCs w:val="24"/>
        </w:rPr>
        <w:t>法定代表人（签字）：</w:t>
      </w:r>
    </w:p>
    <w:p w14:paraId="77B5C234">
      <w:pPr>
        <w:shd w:val="clear"/>
        <w:rPr>
          <w:rFonts w:ascii="宋体" w:hAnsi="宋体" w:eastAsia="宋体" w:cs="宋体"/>
          <w:szCs w:val="24"/>
        </w:rPr>
      </w:pPr>
      <w:r>
        <w:rPr>
          <w:rFonts w:hint="eastAsia" w:ascii="宋体" w:hAnsi="宋体" w:eastAsia="宋体" w:cs="宋体"/>
          <w:szCs w:val="24"/>
        </w:rPr>
        <w:t>响应日期：     年     月    日</w:t>
      </w:r>
    </w:p>
    <w:p w14:paraId="0E384CEE">
      <w:pPr>
        <w:shd w:val="clear"/>
        <w:rPr>
          <w:rFonts w:ascii="宋体" w:hAnsi="宋体" w:eastAsia="宋体" w:cs="宋体"/>
          <w:szCs w:val="24"/>
        </w:rPr>
      </w:pPr>
    </w:p>
    <w:p w14:paraId="6E93EDFE">
      <w:pPr>
        <w:shd w:val="clear"/>
        <w:rPr>
          <w:rFonts w:ascii="宋体" w:hAnsi="宋体" w:eastAsia="宋体" w:cs="宋体"/>
          <w:szCs w:val="24"/>
        </w:rPr>
      </w:pPr>
      <w:r>
        <w:rPr>
          <w:rFonts w:hint="eastAsia" w:ascii="宋体" w:hAnsi="宋体" w:eastAsia="宋体" w:cs="宋体"/>
          <w:szCs w:val="24"/>
        </w:rPr>
        <w:t>注：提供被委托授权人的身份证复印件盖公章</w:t>
      </w:r>
    </w:p>
    <w:p w14:paraId="3EEDE0B0">
      <w:pPr>
        <w:widowControl/>
        <w:shd w:val="clear"/>
        <w:jc w:val="left"/>
        <w:rPr>
          <w:rFonts w:ascii="宋体" w:hAnsi="宋体" w:eastAsia="宋体" w:cs="宋体"/>
          <w:szCs w:val="24"/>
        </w:rPr>
      </w:pPr>
      <w:r>
        <w:rPr>
          <w:rFonts w:hint="eastAsia" w:ascii="宋体" w:hAnsi="宋体" w:eastAsia="宋体" w:cs="宋体"/>
          <w:szCs w:val="24"/>
        </w:rPr>
        <w:br w:type="page"/>
      </w:r>
    </w:p>
    <w:p w14:paraId="6EC2AE7C">
      <w:pPr>
        <w:shd w:val="clear"/>
        <w:rPr>
          <w:rFonts w:ascii="宋体" w:hAnsi="宋体" w:eastAsia="宋体" w:cs="宋体"/>
          <w:szCs w:val="24"/>
        </w:rPr>
      </w:pPr>
      <w:bookmarkStart w:id="70" w:name="_Toc24176"/>
      <w:bookmarkStart w:id="71" w:name="_Toc27325"/>
      <w:bookmarkStart w:id="72" w:name="_Toc14366"/>
      <w:bookmarkStart w:id="73" w:name="_Toc468781351"/>
      <w:r>
        <w:rPr>
          <w:rFonts w:hint="eastAsia" w:ascii="宋体" w:hAnsi="宋体" w:eastAsia="宋体" w:cs="宋体"/>
          <w:b/>
          <w:szCs w:val="24"/>
        </w:rPr>
        <w:t>附件</w:t>
      </w:r>
      <w:r>
        <w:rPr>
          <w:rFonts w:hint="eastAsia" w:ascii="宋体" w:hAnsi="宋体" w:eastAsia="宋体" w:cs="宋体"/>
          <w:b/>
          <w:szCs w:val="24"/>
          <w:lang w:val="en-US" w:eastAsia="zh-CN"/>
        </w:rPr>
        <w:t>4</w:t>
      </w:r>
      <w:r>
        <w:rPr>
          <w:rFonts w:hint="eastAsia" w:ascii="宋体" w:hAnsi="宋体" w:eastAsia="宋体" w:cs="宋体"/>
          <w:b/>
          <w:szCs w:val="24"/>
        </w:rPr>
        <w:t>：</w:t>
      </w:r>
      <w:r>
        <w:rPr>
          <w:rFonts w:hint="eastAsia" w:ascii="宋体" w:hAnsi="宋体" w:eastAsia="宋体" w:cs="宋体"/>
          <w:szCs w:val="24"/>
        </w:rPr>
        <w:t>具备履行合同所必需的设备和专业技术能力承诺书</w:t>
      </w:r>
      <w:bookmarkEnd w:id="70"/>
      <w:bookmarkEnd w:id="71"/>
      <w:bookmarkEnd w:id="72"/>
    </w:p>
    <w:p w14:paraId="791E72F2">
      <w:pPr>
        <w:shd w:val="clear"/>
        <w:ind w:firstLine="480"/>
        <w:rPr>
          <w:rFonts w:ascii="宋体" w:hAnsi="宋体" w:eastAsia="宋体" w:cs="宋体"/>
          <w:szCs w:val="24"/>
        </w:rPr>
      </w:pPr>
    </w:p>
    <w:p w14:paraId="38D1331F">
      <w:pPr>
        <w:shd w:val="clear"/>
        <w:ind w:firstLine="480"/>
        <w:rPr>
          <w:rFonts w:ascii="宋体" w:hAnsi="宋体" w:eastAsia="宋体" w:cs="宋体"/>
          <w:szCs w:val="24"/>
        </w:rPr>
      </w:pPr>
    </w:p>
    <w:p w14:paraId="043CAE76">
      <w:pPr>
        <w:shd w:val="clear"/>
        <w:rPr>
          <w:rFonts w:ascii="宋体" w:hAnsi="宋体" w:eastAsia="宋体" w:cs="宋体"/>
          <w:szCs w:val="24"/>
          <w:u w:val="single"/>
        </w:rPr>
      </w:pPr>
      <w:r>
        <w:rPr>
          <w:rFonts w:hint="eastAsia" w:ascii="宋体" w:hAnsi="宋体" w:eastAsia="宋体" w:cs="宋体"/>
          <w:szCs w:val="24"/>
          <w:u w:val="single"/>
        </w:rPr>
        <w:t>(采购人名称)      ：</w:t>
      </w:r>
    </w:p>
    <w:p w14:paraId="5C14CAB6">
      <w:pPr>
        <w:shd w:val="clear"/>
        <w:ind w:firstLine="480"/>
        <w:rPr>
          <w:rFonts w:ascii="宋体" w:hAnsi="宋体" w:eastAsia="宋体" w:cs="宋体"/>
          <w:szCs w:val="24"/>
        </w:rPr>
      </w:pPr>
    </w:p>
    <w:p w14:paraId="75B2E117">
      <w:pPr>
        <w:shd w:val="clear"/>
        <w:ind w:firstLine="480"/>
        <w:rPr>
          <w:rFonts w:ascii="宋体" w:hAnsi="宋体" w:eastAsia="宋体" w:cs="宋体"/>
          <w:szCs w:val="24"/>
        </w:rPr>
      </w:pPr>
      <w:r>
        <w:rPr>
          <w:rFonts w:hint="eastAsia" w:ascii="宋体" w:hAnsi="宋体" w:eastAsia="宋体" w:cs="宋体"/>
          <w:szCs w:val="24"/>
        </w:rPr>
        <w:t>我公司承诺具备履行合同所必需的设备和专业技术能力。</w:t>
      </w:r>
    </w:p>
    <w:p w14:paraId="5BCF3111">
      <w:pPr>
        <w:shd w:val="clear"/>
        <w:ind w:firstLine="480"/>
        <w:rPr>
          <w:rFonts w:ascii="宋体" w:hAnsi="宋体" w:eastAsia="宋体" w:cs="宋体"/>
          <w:b/>
          <w:szCs w:val="24"/>
        </w:rPr>
      </w:pPr>
    </w:p>
    <w:p w14:paraId="3A4EF66A">
      <w:pPr>
        <w:shd w:val="clear"/>
        <w:ind w:firstLine="480"/>
        <w:rPr>
          <w:rFonts w:ascii="宋体" w:hAnsi="宋体" w:eastAsia="宋体" w:cs="宋体"/>
          <w:b/>
          <w:szCs w:val="24"/>
        </w:rPr>
      </w:pPr>
    </w:p>
    <w:p w14:paraId="65311A03">
      <w:pPr>
        <w:shd w:val="clear"/>
        <w:ind w:firstLine="480"/>
        <w:rPr>
          <w:rFonts w:ascii="宋体" w:hAnsi="宋体" w:eastAsia="宋体" w:cs="宋体"/>
          <w:b/>
          <w:szCs w:val="24"/>
        </w:rPr>
      </w:pPr>
    </w:p>
    <w:p w14:paraId="1815557E">
      <w:pPr>
        <w:shd w:val="clear"/>
        <w:spacing w:before="120" w:after="120"/>
        <w:ind w:firstLine="480" w:firstLineChars="200"/>
        <w:rPr>
          <w:rFonts w:ascii="宋体" w:hAnsi="宋体" w:eastAsia="宋体" w:cs="宋体"/>
          <w:szCs w:val="24"/>
        </w:rPr>
      </w:pPr>
      <w:r>
        <w:rPr>
          <w:rFonts w:hint="eastAsia" w:ascii="宋体" w:hAnsi="宋体" w:eastAsia="宋体" w:cs="宋体"/>
          <w:szCs w:val="24"/>
        </w:rPr>
        <w:t xml:space="preserve">供应商名称（公章）： </w:t>
      </w:r>
    </w:p>
    <w:p w14:paraId="46B2FDE8">
      <w:pPr>
        <w:shd w:val="clear"/>
        <w:spacing w:before="120" w:after="120"/>
        <w:ind w:firstLine="480" w:firstLineChars="200"/>
        <w:rPr>
          <w:rFonts w:ascii="宋体" w:hAnsi="宋体" w:eastAsia="宋体" w:cs="宋体"/>
          <w:szCs w:val="24"/>
        </w:rPr>
      </w:pPr>
      <w:r>
        <w:rPr>
          <w:rFonts w:hint="eastAsia" w:ascii="宋体" w:hAnsi="宋体" w:eastAsia="宋体" w:cs="宋体"/>
          <w:szCs w:val="24"/>
        </w:rPr>
        <w:t>法定代表人或其委托代理人（签字或加盖人名章）：</w:t>
      </w:r>
    </w:p>
    <w:p w14:paraId="72E1243F">
      <w:pPr>
        <w:shd w:val="clear"/>
        <w:spacing w:before="120" w:after="120"/>
        <w:ind w:firstLine="480" w:firstLineChars="200"/>
        <w:rPr>
          <w:rFonts w:ascii="宋体" w:hAnsi="宋体" w:eastAsia="宋体" w:cs="宋体"/>
          <w:szCs w:val="24"/>
        </w:rPr>
      </w:pPr>
      <w:r>
        <w:rPr>
          <w:rFonts w:hint="eastAsia" w:ascii="宋体" w:hAnsi="宋体" w:eastAsia="宋体" w:cs="宋体"/>
          <w:szCs w:val="24"/>
        </w:rPr>
        <w:t>日    期：     年   月    日</w:t>
      </w:r>
    </w:p>
    <w:p w14:paraId="74F1019F">
      <w:pPr>
        <w:shd w:val="clear"/>
        <w:ind w:right="280"/>
        <w:rPr>
          <w:rFonts w:ascii="宋体" w:hAnsi="宋体" w:eastAsia="宋体" w:cs="宋体"/>
          <w:szCs w:val="24"/>
        </w:rPr>
      </w:pPr>
    </w:p>
    <w:p w14:paraId="0513B0D1">
      <w:pPr>
        <w:shd w:val="clear"/>
        <w:tabs>
          <w:tab w:val="left" w:pos="5580"/>
        </w:tabs>
        <w:spacing w:before="120"/>
        <w:rPr>
          <w:rFonts w:ascii="宋体" w:hAnsi="宋体" w:eastAsia="宋体" w:cs="宋体"/>
          <w:szCs w:val="24"/>
        </w:rPr>
      </w:pPr>
    </w:p>
    <w:p w14:paraId="52B12D41">
      <w:pPr>
        <w:shd w:val="clear"/>
        <w:tabs>
          <w:tab w:val="left" w:pos="5580"/>
        </w:tabs>
        <w:spacing w:before="120"/>
        <w:ind w:firstLine="480" w:firstLineChars="200"/>
        <w:rPr>
          <w:rFonts w:ascii="宋体" w:hAnsi="宋体" w:eastAsia="宋体" w:cs="宋体"/>
          <w:szCs w:val="24"/>
        </w:rPr>
      </w:pPr>
    </w:p>
    <w:p w14:paraId="0CFACBA9">
      <w:pPr>
        <w:shd w:val="clear"/>
        <w:tabs>
          <w:tab w:val="left" w:pos="5580"/>
        </w:tabs>
        <w:spacing w:before="120"/>
        <w:ind w:firstLine="480" w:firstLineChars="200"/>
        <w:rPr>
          <w:rFonts w:ascii="宋体" w:hAnsi="宋体" w:eastAsia="宋体" w:cs="宋体"/>
          <w:szCs w:val="24"/>
        </w:rPr>
      </w:pPr>
    </w:p>
    <w:p w14:paraId="57E1CCDA">
      <w:pPr>
        <w:shd w:val="clear"/>
        <w:tabs>
          <w:tab w:val="left" w:pos="993"/>
          <w:tab w:val="left" w:pos="1030"/>
          <w:tab w:val="left" w:pos="8364"/>
        </w:tabs>
        <w:snapToGrid w:val="0"/>
        <w:spacing w:afterLines="50"/>
        <w:ind w:left="420" w:right="-65" w:rightChars="-27" w:firstLine="480" w:firstLineChars="200"/>
        <w:rPr>
          <w:rFonts w:ascii="宋体" w:hAnsi="宋体" w:eastAsia="宋体" w:cs="宋体"/>
          <w:szCs w:val="24"/>
        </w:rPr>
      </w:pPr>
    </w:p>
    <w:p w14:paraId="685D93C7">
      <w:pPr>
        <w:shd w:val="clear"/>
        <w:rPr>
          <w:rFonts w:hint="eastAsia" w:ascii="宋体" w:hAnsi="宋体" w:eastAsia="宋体" w:cs="宋体"/>
          <w:b/>
          <w:szCs w:val="24"/>
        </w:rPr>
      </w:pPr>
      <w:r>
        <w:rPr>
          <w:rFonts w:hint="eastAsia" w:ascii="宋体" w:hAnsi="宋体" w:eastAsia="宋体" w:cs="宋体"/>
          <w:b/>
          <w:szCs w:val="24"/>
        </w:rPr>
        <w:br w:type="page"/>
      </w:r>
      <w:bookmarkStart w:id="74" w:name="_Toc4170"/>
      <w:bookmarkStart w:id="75" w:name="_Toc12562"/>
      <w:bookmarkStart w:id="76" w:name="_Toc2139"/>
      <w:r>
        <w:rPr>
          <w:rFonts w:hint="eastAsia" w:ascii="宋体" w:hAnsi="宋体" w:eastAsia="宋体" w:cs="宋体"/>
          <w:b/>
          <w:szCs w:val="24"/>
        </w:rPr>
        <w:t>附件</w:t>
      </w:r>
      <w:r>
        <w:rPr>
          <w:rFonts w:hint="eastAsia" w:ascii="宋体" w:hAnsi="宋体" w:eastAsia="宋体" w:cs="宋体"/>
          <w:b/>
          <w:szCs w:val="24"/>
          <w:lang w:val="en-US" w:eastAsia="zh-CN"/>
        </w:rPr>
        <w:t>5</w:t>
      </w:r>
      <w:r>
        <w:rPr>
          <w:rFonts w:hint="eastAsia" w:ascii="宋体" w:hAnsi="宋体" w:eastAsia="宋体" w:cs="宋体"/>
          <w:b/>
          <w:szCs w:val="24"/>
        </w:rPr>
        <w:t>： 供应商参加采购活动前3年内在经营活动中没有重大违法记录的书面声明</w:t>
      </w:r>
    </w:p>
    <w:p w14:paraId="26447870">
      <w:pPr>
        <w:shd w:val="clear"/>
        <w:rPr>
          <w:rFonts w:ascii="宋体" w:hAnsi="宋体" w:eastAsia="宋体" w:cs="宋体"/>
          <w:b/>
          <w:szCs w:val="24"/>
        </w:rPr>
      </w:pPr>
      <w:r>
        <w:rPr>
          <w:rFonts w:hint="eastAsia" w:ascii="宋体" w:hAnsi="宋体" w:eastAsia="宋体" w:cs="宋体"/>
          <w:b/>
          <w:szCs w:val="24"/>
        </w:rPr>
        <w:t>（格式）</w:t>
      </w:r>
      <w:bookmarkEnd w:id="74"/>
      <w:bookmarkEnd w:id="75"/>
      <w:bookmarkEnd w:id="76"/>
    </w:p>
    <w:p w14:paraId="7D19EBCB">
      <w:pPr>
        <w:shd w:val="clear"/>
        <w:jc w:val="center"/>
        <w:rPr>
          <w:rFonts w:ascii="宋体" w:hAnsi="宋体" w:eastAsia="宋体" w:cs="宋体"/>
          <w:szCs w:val="24"/>
        </w:rPr>
      </w:pPr>
    </w:p>
    <w:p w14:paraId="508BF6DE">
      <w:pPr>
        <w:shd w:val="clear"/>
        <w:jc w:val="center"/>
        <w:rPr>
          <w:rFonts w:ascii="宋体" w:hAnsi="宋体" w:eastAsia="宋体" w:cs="宋体"/>
          <w:b/>
          <w:szCs w:val="24"/>
        </w:rPr>
      </w:pPr>
      <w:r>
        <w:rPr>
          <w:rFonts w:hint="eastAsia" w:ascii="宋体" w:hAnsi="宋体" w:eastAsia="宋体" w:cs="宋体"/>
          <w:b/>
          <w:szCs w:val="24"/>
        </w:rPr>
        <w:t>声明函</w:t>
      </w:r>
    </w:p>
    <w:p w14:paraId="7984B0CD">
      <w:pPr>
        <w:shd w:val="clear"/>
        <w:jc w:val="center"/>
        <w:rPr>
          <w:rFonts w:ascii="宋体" w:hAnsi="宋体" w:eastAsia="宋体" w:cs="宋体"/>
          <w:szCs w:val="24"/>
        </w:rPr>
      </w:pPr>
    </w:p>
    <w:p w14:paraId="7232D892">
      <w:pPr>
        <w:shd w:val="clear"/>
        <w:tabs>
          <w:tab w:val="left" w:pos="5580"/>
        </w:tabs>
        <w:spacing w:before="120"/>
        <w:rPr>
          <w:rFonts w:ascii="宋体" w:hAnsi="宋体" w:eastAsia="宋体" w:cs="宋体"/>
          <w:szCs w:val="24"/>
        </w:rPr>
      </w:pPr>
      <w:r>
        <w:rPr>
          <w:rFonts w:hint="eastAsia" w:ascii="宋体" w:hAnsi="宋体" w:eastAsia="宋体" w:cs="宋体"/>
          <w:szCs w:val="24"/>
        </w:rPr>
        <w:t>致：</w:t>
      </w:r>
      <w:r>
        <w:rPr>
          <w:rFonts w:hint="eastAsia" w:ascii="宋体" w:hAnsi="宋体" w:eastAsia="宋体" w:cs="宋体"/>
          <w:szCs w:val="24"/>
          <w:u w:val="single"/>
        </w:rPr>
        <w:t xml:space="preserve">   （采购人）  </w:t>
      </w:r>
    </w:p>
    <w:p w14:paraId="7A6BFC90">
      <w:pPr>
        <w:shd w:val="clear"/>
        <w:tabs>
          <w:tab w:val="left" w:pos="5580"/>
        </w:tabs>
        <w:spacing w:before="120"/>
        <w:ind w:firstLine="480" w:firstLineChars="200"/>
        <w:rPr>
          <w:rFonts w:ascii="宋体" w:hAnsi="宋体" w:eastAsia="宋体" w:cs="宋体"/>
          <w:szCs w:val="24"/>
        </w:rPr>
      </w:pPr>
    </w:p>
    <w:p w14:paraId="4BDFD103">
      <w:pPr>
        <w:shd w:val="clear"/>
        <w:tabs>
          <w:tab w:val="left" w:pos="5580"/>
        </w:tabs>
        <w:spacing w:before="120"/>
        <w:ind w:firstLine="480" w:firstLineChars="200"/>
        <w:rPr>
          <w:rFonts w:ascii="宋体" w:hAnsi="宋体" w:eastAsia="宋体" w:cs="宋体"/>
          <w:szCs w:val="24"/>
        </w:rPr>
      </w:pPr>
      <w:r>
        <w:rPr>
          <w:rFonts w:hint="eastAsia" w:ascii="宋体" w:hAnsi="宋体" w:eastAsia="宋体" w:cs="宋体"/>
          <w:szCs w:val="24"/>
        </w:rPr>
        <w:t>在本项目响应文件截止时间前，我公司郑重承诺在参加本项目采购活动前三年内，在经营活动中无重大违法记录。公司未受到刑事处罚或责令停业、吊销许可证（或执照）、较大数额罚款等行政处罚；未处于财产被接管、冻结、破产状况。</w:t>
      </w:r>
    </w:p>
    <w:p w14:paraId="1E4275AA">
      <w:pPr>
        <w:shd w:val="clear"/>
        <w:tabs>
          <w:tab w:val="left" w:pos="5580"/>
        </w:tabs>
        <w:spacing w:before="120"/>
        <w:ind w:firstLine="480" w:firstLineChars="200"/>
        <w:rPr>
          <w:rFonts w:ascii="宋体" w:hAnsi="宋体" w:eastAsia="宋体" w:cs="宋体"/>
          <w:szCs w:val="24"/>
        </w:rPr>
      </w:pPr>
      <w:r>
        <w:rPr>
          <w:rFonts w:hint="eastAsia" w:ascii="宋体" w:hAnsi="宋体" w:eastAsia="宋体" w:cs="宋体"/>
          <w:szCs w:val="24"/>
        </w:rPr>
        <w:t>如发现我单位提供的声明函不实时，我单位将按照《政府采购法》有关提供虚假材料的规定，接受处罚。</w:t>
      </w:r>
    </w:p>
    <w:p w14:paraId="2D8BE5DC">
      <w:pPr>
        <w:shd w:val="clear"/>
        <w:tabs>
          <w:tab w:val="left" w:pos="5580"/>
        </w:tabs>
        <w:spacing w:before="120"/>
        <w:ind w:firstLine="480" w:firstLineChars="200"/>
        <w:rPr>
          <w:rFonts w:ascii="宋体" w:hAnsi="宋体" w:eastAsia="宋体" w:cs="宋体"/>
          <w:szCs w:val="24"/>
        </w:rPr>
      </w:pPr>
      <w:r>
        <w:rPr>
          <w:rFonts w:hint="eastAsia" w:ascii="宋体" w:hAnsi="宋体" w:eastAsia="宋体" w:cs="宋体"/>
          <w:szCs w:val="24"/>
        </w:rPr>
        <w:t>特此声明。</w:t>
      </w:r>
    </w:p>
    <w:p w14:paraId="42CB4B5D">
      <w:pPr>
        <w:shd w:val="clear"/>
        <w:tabs>
          <w:tab w:val="left" w:pos="5580"/>
        </w:tabs>
        <w:spacing w:before="120"/>
        <w:ind w:firstLine="480" w:firstLineChars="200"/>
        <w:rPr>
          <w:rFonts w:ascii="宋体" w:hAnsi="宋体" w:eastAsia="宋体" w:cs="宋体"/>
          <w:szCs w:val="24"/>
        </w:rPr>
      </w:pPr>
    </w:p>
    <w:p w14:paraId="5886C66A">
      <w:pPr>
        <w:shd w:val="clear"/>
        <w:tabs>
          <w:tab w:val="left" w:pos="5580"/>
        </w:tabs>
        <w:spacing w:before="120"/>
        <w:ind w:firstLine="480" w:firstLineChars="200"/>
        <w:rPr>
          <w:rFonts w:ascii="宋体" w:hAnsi="宋体" w:eastAsia="宋体" w:cs="宋体"/>
          <w:szCs w:val="24"/>
        </w:rPr>
      </w:pPr>
    </w:p>
    <w:p w14:paraId="6DC11455">
      <w:pPr>
        <w:shd w:val="clear"/>
        <w:spacing w:before="120" w:after="120"/>
        <w:ind w:firstLine="480" w:firstLineChars="200"/>
        <w:rPr>
          <w:rFonts w:ascii="宋体" w:hAnsi="宋体" w:eastAsia="宋体" w:cs="宋体"/>
          <w:szCs w:val="24"/>
        </w:rPr>
      </w:pPr>
      <w:r>
        <w:rPr>
          <w:rFonts w:hint="eastAsia" w:ascii="宋体" w:hAnsi="宋体" w:eastAsia="宋体" w:cs="宋体"/>
          <w:szCs w:val="24"/>
        </w:rPr>
        <w:t xml:space="preserve">供应商名称（公章）： </w:t>
      </w:r>
    </w:p>
    <w:p w14:paraId="2DC790B5">
      <w:pPr>
        <w:shd w:val="clear"/>
        <w:spacing w:before="120" w:after="120"/>
        <w:ind w:firstLine="480" w:firstLineChars="200"/>
        <w:rPr>
          <w:rFonts w:ascii="宋体" w:hAnsi="宋体" w:eastAsia="宋体" w:cs="宋体"/>
          <w:szCs w:val="24"/>
        </w:rPr>
      </w:pPr>
      <w:r>
        <w:rPr>
          <w:rFonts w:hint="eastAsia" w:ascii="宋体" w:hAnsi="宋体" w:eastAsia="宋体" w:cs="宋体"/>
          <w:szCs w:val="24"/>
        </w:rPr>
        <w:t>法定代表人或其委托代理人（签字或加盖人名章）：</w:t>
      </w:r>
    </w:p>
    <w:p w14:paraId="0B62DBE8">
      <w:pPr>
        <w:shd w:val="clear"/>
        <w:spacing w:before="120" w:after="120"/>
        <w:ind w:firstLine="480" w:firstLineChars="200"/>
        <w:rPr>
          <w:rFonts w:ascii="宋体" w:hAnsi="宋体" w:eastAsia="宋体" w:cs="宋体"/>
          <w:szCs w:val="24"/>
        </w:rPr>
      </w:pPr>
      <w:r>
        <w:rPr>
          <w:rFonts w:hint="eastAsia" w:ascii="宋体" w:hAnsi="宋体" w:eastAsia="宋体" w:cs="宋体"/>
          <w:szCs w:val="24"/>
        </w:rPr>
        <w:t>日    期：     年   月    日</w:t>
      </w:r>
    </w:p>
    <w:bookmarkEnd w:id="73"/>
    <w:p w14:paraId="49C0DD92">
      <w:pPr>
        <w:widowControl/>
        <w:shd w:val="clear"/>
        <w:spacing w:line="240" w:lineRule="auto"/>
        <w:jc w:val="left"/>
        <w:rPr>
          <w:rFonts w:ascii="宋体" w:hAnsi="宋体" w:eastAsia="宋体" w:cs="宋体"/>
          <w:szCs w:val="24"/>
          <w:u w:val="single"/>
        </w:rPr>
      </w:pPr>
    </w:p>
    <w:p w14:paraId="344D987E">
      <w:pPr>
        <w:pStyle w:val="16"/>
        <w:shd w:val="clear"/>
        <w:rPr>
          <w:rFonts w:ascii="宋体" w:hAnsi="宋体" w:eastAsia="宋体" w:cs="宋体"/>
          <w:szCs w:val="24"/>
          <w:u w:val="single"/>
        </w:rPr>
      </w:pPr>
    </w:p>
    <w:p w14:paraId="101FA62F">
      <w:pPr>
        <w:shd w:val="clear"/>
        <w:rPr>
          <w:rFonts w:ascii="宋体" w:hAnsi="宋体" w:eastAsia="宋体" w:cs="宋体"/>
          <w:szCs w:val="24"/>
          <w:u w:val="single"/>
        </w:rPr>
      </w:pPr>
    </w:p>
    <w:p w14:paraId="52372EC1">
      <w:pPr>
        <w:pStyle w:val="16"/>
        <w:shd w:val="clear"/>
        <w:rPr>
          <w:rFonts w:ascii="宋体" w:hAnsi="宋体" w:eastAsia="宋体" w:cs="宋体"/>
          <w:szCs w:val="24"/>
          <w:u w:val="single"/>
        </w:rPr>
      </w:pPr>
    </w:p>
    <w:p w14:paraId="678962FA">
      <w:pPr>
        <w:shd w:val="clear"/>
        <w:rPr>
          <w:rFonts w:ascii="宋体" w:hAnsi="宋体" w:eastAsia="宋体" w:cs="宋体"/>
          <w:szCs w:val="24"/>
          <w:u w:val="single"/>
        </w:rPr>
      </w:pPr>
    </w:p>
    <w:p w14:paraId="3A84BCC5">
      <w:pPr>
        <w:pStyle w:val="16"/>
        <w:shd w:val="clear"/>
        <w:rPr>
          <w:rFonts w:ascii="宋体" w:hAnsi="宋体" w:eastAsia="宋体" w:cs="宋体"/>
          <w:szCs w:val="24"/>
          <w:u w:val="single"/>
        </w:rPr>
      </w:pPr>
    </w:p>
    <w:p w14:paraId="22397235">
      <w:pPr>
        <w:shd w:val="clear"/>
        <w:rPr>
          <w:rFonts w:ascii="宋体" w:hAnsi="宋体" w:eastAsia="宋体" w:cs="宋体"/>
          <w:szCs w:val="24"/>
          <w:u w:val="single"/>
        </w:rPr>
      </w:pPr>
    </w:p>
    <w:p w14:paraId="245B9408">
      <w:pPr>
        <w:pStyle w:val="16"/>
        <w:shd w:val="clear"/>
        <w:rPr>
          <w:rFonts w:ascii="宋体" w:hAnsi="宋体" w:eastAsia="宋体" w:cs="宋体"/>
          <w:szCs w:val="24"/>
          <w:u w:val="single"/>
        </w:rPr>
      </w:pPr>
    </w:p>
    <w:p w14:paraId="3A4ED949">
      <w:pPr>
        <w:shd w:val="clear"/>
        <w:rPr>
          <w:rFonts w:ascii="宋体" w:hAnsi="宋体" w:eastAsia="宋体" w:cs="宋体"/>
          <w:szCs w:val="24"/>
          <w:u w:val="single"/>
        </w:rPr>
      </w:pPr>
    </w:p>
    <w:p w14:paraId="1AFD1E27">
      <w:pPr>
        <w:pStyle w:val="16"/>
        <w:shd w:val="clear"/>
        <w:rPr>
          <w:rFonts w:ascii="宋体" w:hAnsi="宋体" w:eastAsia="宋体" w:cs="宋体"/>
          <w:szCs w:val="24"/>
          <w:u w:val="single"/>
        </w:rPr>
      </w:pPr>
    </w:p>
    <w:p w14:paraId="0CF1FDDF">
      <w:pPr>
        <w:shd w:val="clear"/>
        <w:rPr>
          <w:rFonts w:ascii="宋体" w:hAnsi="宋体" w:eastAsia="宋体" w:cs="宋体"/>
          <w:szCs w:val="24"/>
          <w:u w:val="single"/>
        </w:rPr>
      </w:pPr>
    </w:p>
    <w:p w14:paraId="667641BB">
      <w:pPr>
        <w:jc w:val="center"/>
        <w:rPr>
          <w:rFonts w:hint="eastAsia"/>
          <w:b/>
          <w:bCs/>
          <w:sz w:val="36"/>
          <w:szCs w:val="36"/>
          <w:lang w:eastAsia="zh-CN"/>
        </w:rPr>
      </w:pPr>
    </w:p>
    <w:p w14:paraId="73E1B386">
      <w:pPr>
        <w:jc w:val="center"/>
        <w:rPr>
          <w:rFonts w:hint="eastAsia"/>
          <w:b/>
          <w:bCs/>
          <w:sz w:val="36"/>
          <w:szCs w:val="36"/>
          <w:lang w:eastAsia="zh-CN"/>
        </w:rPr>
      </w:pPr>
    </w:p>
    <w:p w14:paraId="364B18EA">
      <w:pPr>
        <w:jc w:val="center"/>
        <w:rPr>
          <w:b/>
          <w:bCs/>
          <w:sz w:val="36"/>
          <w:szCs w:val="36"/>
        </w:rPr>
      </w:pPr>
      <w:r>
        <w:rPr>
          <w:rFonts w:hint="eastAsia"/>
          <w:b/>
          <w:bCs/>
          <w:sz w:val="36"/>
          <w:szCs w:val="36"/>
          <w:lang w:eastAsia="zh-CN"/>
        </w:rPr>
        <w:t>南通市市级机关第一幼儿园床上用品采购项目</w:t>
      </w:r>
    </w:p>
    <w:p w14:paraId="353E66FA">
      <w:pPr>
        <w:spacing w:line="360" w:lineRule="auto"/>
        <w:jc w:val="center"/>
        <w:rPr>
          <w:rFonts w:hint="eastAsia" w:ascii="仿宋" w:hAnsi="仿宋" w:eastAsia="仿宋" w:cs="仿宋"/>
          <w:b/>
          <w:color w:val="auto"/>
          <w:sz w:val="36"/>
          <w:szCs w:val="36"/>
        </w:rPr>
      </w:pPr>
    </w:p>
    <w:p w14:paraId="42ACC181">
      <w:pPr>
        <w:spacing w:line="360" w:lineRule="auto"/>
        <w:jc w:val="center"/>
        <w:rPr>
          <w:rFonts w:hint="eastAsia" w:ascii="仿宋" w:hAnsi="仿宋" w:eastAsia="仿宋" w:cs="仿宋"/>
          <w:b/>
          <w:color w:val="auto"/>
          <w:sz w:val="36"/>
          <w:szCs w:val="36"/>
        </w:rPr>
      </w:pPr>
    </w:p>
    <w:p w14:paraId="52A76B4C">
      <w:pPr>
        <w:spacing w:line="360" w:lineRule="auto"/>
        <w:jc w:val="center"/>
        <w:rPr>
          <w:rFonts w:hint="eastAsia" w:ascii="仿宋" w:hAnsi="仿宋" w:eastAsia="仿宋" w:cs="仿宋"/>
          <w:b/>
          <w:color w:val="auto"/>
          <w:sz w:val="36"/>
          <w:szCs w:val="36"/>
        </w:rPr>
      </w:pPr>
    </w:p>
    <w:p w14:paraId="7216AA6E">
      <w:pPr>
        <w:spacing w:line="360" w:lineRule="auto"/>
        <w:jc w:val="center"/>
        <w:rPr>
          <w:rFonts w:hint="eastAsia" w:ascii="仿宋" w:hAnsi="仿宋" w:eastAsia="仿宋" w:cs="仿宋"/>
          <w:color w:val="auto"/>
          <w:sz w:val="30"/>
          <w:szCs w:val="30"/>
        </w:rPr>
      </w:pPr>
      <w:r>
        <w:rPr>
          <w:rFonts w:hint="eastAsia" w:ascii="仿宋" w:hAnsi="仿宋" w:eastAsia="仿宋" w:cs="仿宋"/>
          <w:color w:val="auto"/>
          <w:sz w:val="30"/>
          <w:szCs w:val="30"/>
        </w:rPr>
        <w:t>项目编号：</w:t>
      </w:r>
    </w:p>
    <w:p w14:paraId="0D9DB10A">
      <w:pPr>
        <w:spacing w:line="360" w:lineRule="auto"/>
        <w:ind w:firstLine="3000" w:firstLineChars="1000"/>
        <w:rPr>
          <w:rFonts w:hint="eastAsia" w:ascii="仿宋" w:hAnsi="仿宋" w:eastAsia="仿宋" w:cs="仿宋"/>
          <w:color w:val="auto"/>
          <w:sz w:val="30"/>
          <w:szCs w:val="30"/>
        </w:rPr>
      </w:pPr>
    </w:p>
    <w:p w14:paraId="43C299DA">
      <w:pPr>
        <w:spacing w:line="360" w:lineRule="auto"/>
        <w:rPr>
          <w:rFonts w:hint="eastAsia" w:ascii="仿宋" w:hAnsi="仿宋" w:eastAsia="仿宋" w:cs="仿宋"/>
          <w:color w:val="auto"/>
          <w:sz w:val="36"/>
          <w:szCs w:val="36"/>
        </w:rPr>
      </w:pPr>
    </w:p>
    <w:p w14:paraId="3D7D3A21">
      <w:pPr>
        <w:spacing w:line="360" w:lineRule="auto"/>
        <w:jc w:val="center"/>
        <w:rPr>
          <w:rFonts w:hint="eastAsia" w:ascii="仿宋" w:hAnsi="仿宋" w:eastAsia="仿宋" w:cs="仿宋"/>
          <w:b/>
          <w:bCs/>
          <w:color w:val="auto"/>
          <w:sz w:val="84"/>
          <w:szCs w:val="84"/>
        </w:rPr>
      </w:pPr>
      <w:r>
        <w:rPr>
          <w:rFonts w:hint="eastAsia" w:ascii="仿宋" w:hAnsi="仿宋" w:eastAsia="仿宋" w:cs="仿宋"/>
          <w:b/>
          <w:bCs/>
          <w:color w:val="auto"/>
          <w:sz w:val="84"/>
          <w:szCs w:val="84"/>
          <w:lang w:eastAsia="zh-CN"/>
        </w:rPr>
        <w:t>响应</w:t>
      </w:r>
      <w:r>
        <w:rPr>
          <w:rFonts w:hint="eastAsia" w:ascii="仿宋" w:hAnsi="仿宋" w:eastAsia="仿宋" w:cs="仿宋"/>
          <w:b/>
          <w:bCs/>
          <w:color w:val="auto"/>
          <w:sz w:val="84"/>
          <w:szCs w:val="84"/>
        </w:rPr>
        <w:t>文件</w:t>
      </w:r>
    </w:p>
    <w:p w14:paraId="0B744CBF">
      <w:pPr>
        <w:spacing w:line="360" w:lineRule="auto"/>
        <w:rPr>
          <w:rFonts w:hint="eastAsia" w:ascii="仿宋" w:hAnsi="仿宋" w:eastAsia="仿宋" w:cs="仿宋"/>
          <w:b/>
          <w:bCs/>
          <w:color w:val="auto"/>
          <w:sz w:val="28"/>
          <w:szCs w:val="28"/>
        </w:rPr>
      </w:pPr>
    </w:p>
    <w:p w14:paraId="596CDC5D">
      <w:pPr>
        <w:spacing w:line="360" w:lineRule="auto"/>
        <w:ind w:firstLine="2409" w:firstLineChars="800"/>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rPr>
        <w:t>对应</w:t>
      </w:r>
      <w:r>
        <w:rPr>
          <w:rFonts w:hint="eastAsia" w:ascii="仿宋" w:hAnsi="仿宋" w:eastAsia="仿宋" w:cs="仿宋"/>
          <w:b/>
          <w:bCs/>
          <w:color w:val="auto"/>
          <w:sz w:val="30"/>
          <w:szCs w:val="30"/>
          <w:lang w:eastAsia="zh-CN"/>
        </w:rPr>
        <w:t>响应</w:t>
      </w:r>
      <w:r>
        <w:rPr>
          <w:rFonts w:hint="eastAsia" w:ascii="仿宋" w:hAnsi="仿宋" w:eastAsia="仿宋" w:cs="仿宋"/>
          <w:b/>
          <w:bCs/>
          <w:color w:val="auto"/>
          <w:sz w:val="30"/>
          <w:szCs w:val="30"/>
        </w:rPr>
        <w:t>文件填写：</w:t>
      </w:r>
      <w:r>
        <w:rPr>
          <w:rFonts w:hint="eastAsia" w:ascii="仿宋" w:hAnsi="仿宋" w:eastAsia="仿宋" w:cs="仿宋"/>
          <w:b/>
          <w:bCs/>
          <w:color w:val="auto"/>
          <w:sz w:val="30"/>
          <w:szCs w:val="30"/>
          <w:lang w:eastAsia="zh-CN"/>
        </w:rPr>
        <w:t>商务报价响应文件</w:t>
      </w:r>
    </w:p>
    <w:p w14:paraId="368EC612">
      <w:pPr>
        <w:snapToGrid w:val="0"/>
        <w:spacing w:line="520" w:lineRule="exact"/>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 xml:space="preserve"> </w:t>
      </w:r>
    </w:p>
    <w:p w14:paraId="29E83FFB">
      <w:pPr>
        <w:spacing w:line="360" w:lineRule="auto"/>
        <w:rPr>
          <w:rFonts w:hint="eastAsia" w:ascii="仿宋" w:hAnsi="仿宋" w:eastAsia="仿宋" w:cs="仿宋"/>
          <w:color w:val="auto"/>
          <w:sz w:val="44"/>
          <w:szCs w:val="44"/>
        </w:rPr>
      </w:pPr>
    </w:p>
    <w:p w14:paraId="4B10AC2D">
      <w:pPr>
        <w:spacing w:line="360" w:lineRule="auto"/>
        <w:rPr>
          <w:rFonts w:hint="eastAsia" w:ascii="仿宋" w:hAnsi="仿宋" w:eastAsia="仿宋" w:cs="仿宋"/>
          <w:color w:val="auto"/>
          <w:sz w:val="28"/>
          <w:szCs w:val="28"/>
        </w:rPr>
      </w:pPr>
    </w:p>
    <w:p w14:paraId="6C0888B9">
      <w:pPr>
        <w:spacing w:line="360" w:lineRule="auto"/>
        <w:rPr>
          <w:rFonts w:hint="eastAsia" w:ascii="仿宋" w:hAnsi="仿宋" w:eastAsia="仿宋" w:cs="仿宋"/>
          <w:color w:val="auto"/>
          <w:sz w:val="28"/>
          <w:szCs w:val="28"/>
        </w:rPr>
      </w:pPr>
    </w:p>
    <w:p w14:paraId="05E29821">
      <w:pPr>
        <w:spacing w:line="360" w:lineRule="auto"/>
        <w:ind w:firstLine="1928" w:firstLineChars="600"/>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供应商名称</w:t>
      </w:r>
      <w:r>
        <w:rPr>
          <w:rFonts w:hint="eastAsia" w:ascii="仿宋" w:hAnsi="仿宋" w:eastAsia="仿宋" w:cs="仿宋"/>
          <w:b/>
          <w:bCs/>
          <w:color w:val="auto"/>
          <w:sz w:val="32"/>
          <w:szCs w:val="32"/>
        </w:rPr>
        <w:t>：参加</w:t>
      </w:r>
      <w:r>
        <w:rPr>
          <w:rFonts w:hint="eastAsia" w:ascii="仿宋" w:hAnsi="仿宋" w:eastAsia="仿宋" w:cs="仿宋"/>
          <w:b/>
          <w:bCs/>
          <w:color w:val="auto"/>
          <w:sz w:val="32"/>
          <w:szCs w:val="32"/>
          <w:lang w:eastAsia="zh-CN"/>
        </w:rPr>
        <w:t>供应商</w:t>
      </w:r>
      <w:r>
        <w:rPr>
          <w:rFonts w:hint="eastAsia" w:ascii="仿宋" w:hAnsi="仿宋" w:eastAsia="仿宋" w:cs="仿宋"/>
          <w:b/>
          <w:bCs/>
          <w:color w:val="auto"/>
          <w:sz w:val="32"/>
          <w:szCs w:val="32"/>
        </w:rPr>
        <w:t>全称（公章）</w:t>
      </w:r>
    </w:p>
    <w:p w14:paraId="2F813E2F">
      <w:pPr>
        <w:spacing w:line="360" w:lineRule="auto"/>
        <w:ind w:firstLine="1928" w:firstLineChars="600"/>
        <w:rPr>
          <w:rFonts w:hint="eastAsia" w:ascii="仿宋" w:hAnsi="仿宋" w:eastAsia="仿宋" w:cs="仿宋"/>
          <w:b/>
          <w:bCs/>
          <w:color w:val="auto"/>
          <w:sz w:val="32"/>
          <w:szCs w:val="32"/>
        </w:rPr>
      </w:pPr>
      <w:r>
        <w:rPr>
          <w:rFonts w:hint="eastAsia" w:ascii="仿宋" w:hAnsi="仿宋" w:eastAsia="仿宋" w:cs="仿宋"/>
          <w:b/>
          <w:bCs/>
          <w:color w:val="auto"/>
          <w:sz w:val="32"/>
          <w:szCs w:val="32"/>
        </w:rPr>
        <w:t>日  期：      年  月  日</w:t>
      </w:r>
    </w:p>
    <w:p w14:paraId="0FEAF98F">
      <w:pPr>
        <w:widowControl/>
        <w:shd w:val="clear"/>
        <w:jc w:val="left"/>
        <w:rPr>
          <w:rFonts w:hint="eastAsia" w:ascii="宋体" w:hAnsi="宋体" w:eastAsia="宋体" w:cs="宋体"/>
          <w:b/>
          <w:szCs w:val="24"/>
        </w:rPr>
      </w:pPr>
    </w:p>
    <w:p w14:paraId="73160E91">
      <w:pPr>
        <w:widowControl/>
        <w:shd w:val="clear"/>
        <w:jc w:val="left"/>
        <w:rPr>
          <w:rFonts w:hint="eastAsia" w:ascii="宋体" w:hAnsi="宋体" w:eastAsia="宋体" w:cs="宋体"/>
          <w:b/>
          <w:szCs w:val="24"/>
        </w:rPr>
      </w:pPr>
    </w:p>
    <w:p w14:paraId="2136AF75">
      <w:pPr>
        <w:pStyle w:val="2"/>
        <w:rPr>
          <w:rFonts w:hint="eastAsia"/>
        </w:rPr>
      </w:pPr>
    </w:p>
    <w:p w14:paraId="6DA71DE9">
      <w:pPr>
        <w:widowControl/>
        <w:shd w:val="clear"/>
        <w:jc w:val="left"/>
        <w:rPr>
          <w:rFonts w:ascii="宋体" w:hAnsi="宋体" w:eastAsia="宋体" w:cs="宋体"/>
          <w:b/>
          <w:szCs w:val="24"/>
        </w:rPr>
      </w:pPr>
      <w:r>
        <w:rPr>
          <w:rFonts w:hint="eastAsia" w:ascii="宋体" w:hAnsi="宋体" w:eastAsia="宋体" w:cs="宋体"/>
          <w:b/>
          <w:szCs w:val="24"/>
        </w:rPr>
        <w:t>附件</w:t>
      </w:r>
      <w:r>
        <w:rPr>
          <w:rFonts w:hint="eastAsia" w:ascii="宋体" w:hAnsi="宋体" w:eastAsia="宋体" w:cs="宋体"/>
          <w:b/>
          <w:szCs w:val="24"/>
          <w:lang w:val="en-US" w:eastAsia="zh-CN"/>
        </w:rPr>
        <w:t>6</w:t>
      </w:r>
      <w:r>
        <w:rPr>
          <w:rFonts w:hint="eastAsia" w:ascii="宋体" w:hAnsi="宋体" w:eastAsia="宋体" w:cs="宋体"/>
          <w:b/>
          <w:szCs w:val="24"/>
        </w:rPr>
        <w:t>：报价总表</w:t>
      </w:r>
    </w:p>
    <w:p w14:paraId="7FEA7CDD">
      <w:pPr>
        <w:widowControl/>
        <w:shd w:val="clear"/>
        <w:spacing w:before="100" w:beforeAutospacing="1" w:after="100" w:afterAutospacing="1" w:line="500" w:lineRule="atLeast"/>
        <w:jc w:val="center"/>
        <w:rPr>
          <w:rFonts w:hint="default" w:ascii="宋体" w:hAnsi="宋体" w:eastAsia="宋体" w:cs="宋体"/>
          <w:b/>
          <w:szCs w:val="24"/>
          <w:lang w:val="en-US" w:eastAsia="zh-CN"/>
        </w:rPr>
      </w:pPr>
      <w:r>
        <w:rPr>
          <w:rFonts w:hint="eastAsia" w:ascii="宋体" w:hAnsi="宋体" w:eastAsia="宋体" w:cs="宋体"/>
          <w:b/>
          <w:szCs w:val="24"/>
        </w:rPr>
        <w:t>报价总表</w:t>
      </w:r>
    </w:p>
    <w:p w14:paraId="143A4819">
      <w:pPr>
        <w:spacing w:line="240" w:lineRule="auto"/>
        <w:rPr>
          <w:rFonts w:ascii="宋体" w:hAnsi="宋体" w:eastAsia="宋体" w:cs="宋体"/>
          <w:kern w:val="0"/>
          <w:szCs w:val="24"/>
        </w:rPr>
      </w:pPr>
      <w:r>
        <w:rPr>
          <w:rFonts w:ascii="宋体" w:hAnsi="宋体" w:eastAsia="宋体" w:cs="宋体"/>
          <w:kern w:val="0"/>
          <w:szCs w:val="24"/>
        </w:rPr>
        <w:t>项目编号：</w:t>
      </w:r>
    </w:p>
    <w:tbl>
      <w:tblPr>
        <w:tblStyle w:val="2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14:paraId="171B7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55A7706D">
            <w:pPr>
              <w:spacing w:line="240" w:lineRule="auto"/>
              <w:jc w:val="center"/>
              <w:rPr>
                <w:rFonts w:ascii="等线" w:hAnsi="等线" w:eastAsia="等线" w:cs="Times New Roman"/>
                <w:szCs w:val="24"/>
              </w:rPr>
            </w:pPr>
            <w:r>
              <w:rPr>
                <w:rFonts w:hint="eastAsia" w:ascii="宋体" w:hAnsi="宋体" w:eastAsia="宋体" w:cs="宋体"/>
                <w:kern w:val="0"/>
                <w:szCs w:val="24"/>
              </w:rPr>
              <w:t>竞谈</w:t>
            </w:r>
            <w:r>
              <w:rPr>
                <w:rFonts w:ascii="宋体" w:hAnsi="宋体" w:eastAsia="宋体" w:cs="宋体"/>
                <w:kern w:val="0"/>
                <w:szCs w:val="24"/>
              </w:rPr>
              <w:t>货物</w:t>
            </w:r>
            <w:r>
              <w:rPr>
                <w:rFonts w:hint="eastAsia" w:ascii="宋体" w:hAnsi="宋体" w:eastAsia="宋体" w:cs="宋体"/>
                <w:kern w:val="0"/>
                <w:szCs w:val="24"/>
              </w:rPr>
              <w:t>、</w:t>
            </w:r>
            <w:r>
              <w:rPr>
                <w:rFonts w:ascii="宋体" w:hAnsi="宋体" w:eastAsia="宋体" w:cs="宋体"/>
                <w:kern w:val="0"/>
                <w:szCs w:val="24"/>
              </w:rPr>
              <w:t>服务名称</w:t>
            </w:r>
          </w:p>
        </w:tc>
        <w:tc>
          <w:tcPr>
            <w:tcW w:w="4607" w:type="dxa"/>
          </w:tcPr>
          <w:p w14:paraId="1D013C53">
            <w:pPr>
              <w:spacing w:line="240" w:lineRule="auto"/>
              <w:jc w:val="center"/>
              <w:rPr>
                <w:rFonts w:ascii="等线" w:hAnsi="等线" w:eastAsia="等线" w:cs="Times New Roman"/>
                <w:szCs w:val="24"/>
              </w:rPr>
            </w:pPr>
            <w:r>
              <w:rPr>
                <w:rFonts w:hint="eastAsia" w:ascii="宋体" w:hAnsi="宋体" w:eastAsia="宋体" w:cs="宋体"/>
                <w:kern w:val="0"/>
                <w:szCs w:val="24"/>
              </w:rPr>
              <w:t>竞谈</w:t>
            </w:r>
            <w:r>
              <w:rPr>
                <w:rFonts w:ascii="宋体" w:hAnsi="宋体" w:eastAsia="宋体" w:cs="宋体"/>
                <w:kern w:val="0"/>
                <w:szCs w:val="24"/>
              </w:rPr>
              <w:t>总报价</w:t>
            </w:r>
          </w:p>
        </w:tc>
      </w:tr>
      <w:tr w14:paraId="6C977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4148" w:type="dxa"/>
            <w:vMerge w:val="restart"/>
          </w:tcPr>
          <w:p w14:paraId="209AA30D">
            <w:pPr>
              <w:spacing w:line="240" w:lineRule="auto"/>
              <w:rPr>
                <w:rFonts w:ascii="等线" w:hAnsi="等线" w:eastAsia="等线" w:cs="Times New Roman"/>
                <w:szCs w:val="24"/>
              </w:rPr>
            </w:pPr>
          </w:p>
        </w:tc>
        <w:tc>
          <w:tcPr>
            <w:tcW w:w="4607" w:type="dxa"/>
          </w:tcPr>
          <w:p w14:paraId="637BAF0B">
            <w:pPr>
              <w:spacing w:line="240" w:lineRule="auto"/>
              <w:rPr>
                <w:rFonts w:ascii="宋体" w:hAnsi="宋体" w:eastAsia="宋体" w:cs="宋体"/>
                <w:kern w:val="0"/>
                <w:szCs w:val="24"/>
              </w:rPr>
            </w:pPr>
            <w:r>
              <w:rPr>
                <w:rFonts w:ascii="宋体" w:hAnsi="宋体" w:eastAsia="宋体" w:cs="宋体"/>
                <w:kern w:val="0"/>
                <w:szCs w:val="24"/>
              </w:rPr>
              <w:t>（第一次）</w:t>
            </w:r>
            <w:r>
              <w:rPr>
                <w:rFonts w:hint="eastAsia" w:ascii="宋体" w:hAnsi="宋体" w:eastAsia="宋体" w:cs="宋体"/>
                <w:kern w:val="0"/>
                <w:szCs w:val="24"/>
              </w:rPr>
              <w:t>：</w:t>
            </w:r>
          </w:p>
          <w:p w14:paraId="32B986CF">
            <w:pPr>
              <w:snapToGrid w:val="0"/>
              <w:spacing w:line="520" w:lineRule="exact"/>
              <w:ind w:left="1" w:firstLine="26"/>
              <w:rPr>
                <w:rFonts w:hint="default" w:ascii="宋体" w:eastAsia="宋体"/>
                <w:color w:val="000000"/>
                <w:sz w:val="24"/>
                <w:szCs w:val="24"/>
                <w:lang w:val="en-US" w:eastAsia="zh-CN"/>
              </w:rPr>
            </w:pPr>
            <w:r>
              <w:rPr>
                <w:rFonts w:hint="eastAsia" w:ascii="宋体"/>
                <w:color w:val="000000"/>
                <w:sz w:val="24"/>
                <w:szCs w:val="24"/>
              </w:rPr>
              <w:t>大写（人民币）：</w:t>
            </w:r>
            <w:r>
              <w:rPr>
                <w:rFonts w:hint="eastAsia" w:ascii="宋体"/>
                <w:color w:val="000000"/>
                <w:sz w:val="24"/>
                <w:szCs w:val="24"/>
                <w:lang w:val="en-US" w:eastAsia="zh-CN"/>
              </w:rPr>
              <w:t xml:space="preserve">       元/套</w:t>
            </w:r>
          </w:p>
          <w:p w14:paraId="7884DAFD">
            <w:pPr>
              <w:spacing w:line="240" w:lineRule="auto"/>
              <w:rPr>
                <w:rFonts w:ascii="等线" w:hAnsi="等线" w:eastAsia="等线" w:cs="Times New Roman"/>
                <w:szCs w:val="24"/>
                <w:u w:val="single"/>
              </w:rPr>
            </w:pPr>
            <w:r>
              <w:rPr>
                <w:rFonts w:hint="eastAsia" w:ascii="宋体"/>
                <w:color w:val="000000"/>
                <w:sz w:val="24"/>
                <w:szCs w:val="24"/>
              </w:rPr>
              <w:t>小写（￥）：</w:t>
            </w:r>
            <w:r>
              <w:rPr>
                <w:rFonts w:hint="eastAsia" w:ascii="宋体"/>
                <w:color w:val="000000"/>
                <w:sz w:val="24"/>
                <w:szCs w:val="24"/>
                <w:lang w:val="en-US" w:eastAsia="zh-CN"/>
              </w:rPr>
              <w:t xml:space="preserve">           元/套</w:t>
            </w:r>
            <w:r>
              <w:rPr>
                <w:rFonts w:ascii="宋体" w:hAnsi="宋体" w:eastAsia="宋体" w:cs="宋体"/>
                <w:kern w:val="0"/>
                <w:szCs w:val="24"/>
              </w:rPr>
              <w:t xml:space="preserve">   </w:t>
            </w:r>
          </w:p>
        </w:tc>
      </w:tr>
      <w:tr w14:paraId="2853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vMerge w:val="continue"/>
          </w:tcPr>
          <w:p w14:paraId="73302857">
            <w:pPr>
              <w:spacing w:line="240" w:lineRule="auto"/>
              <w:rPr>
                <w:rFonts w:ascii="等线" w:hAnsi="等线" w:eastAsia="等线" w:cs="Times New Roman"/>
                <w:szCs w:val="24"/>
              </w:rPr>
            </w:pPr>
          </w:p>
        </w:tc>
        <w:tc>
          <w:tcPr>
            <w:tcW w:w="4607" w:type="dxa"/>
          </w:tcPr>
          <w:p w14:paraId="178E1346">
            <w:pPr>
              <w:spacing w:line="240" w:lineRule="auto"/>
              <w:rPr>
                <w:rFonts w:ascii="宋体" w:hAnsi="宋体" w:eastAsia="宋体" w:cs="宋体"/>
                <w:kern w:val="0"/>
                <w:szCs w:val="24"/>
              </w:rPr>
            </w:pPr>
            <w:r>
              <w:rPr>
                <w:rFonts w:ascii="宋体" w:hAnsi="宋体" w:eastAsia="宋体" w:cs="宋体"/>
                <w:kern w:val="0"/>
                <w:szCs w:val="24"/>
              </w:rPr>
              <w:t>（第</w:t>
            </w:r>
            <w:r>
              <w:rPr>
                <w:rFonts w:hint="eastAsia" w:ascii="宋体" w:hAnsi="宋体" w:eastAsia="宋体" w:cs="宋体"/>
                <w:kern w:val="0"/>
                <w:szCs w:val="24"/>
              </w:rPr>
              <w:t>二</w:t>
            </w:r>
            <w:r>
              <w:rPr>
                <w:rFonts w:ascii="宋体" w:hAnsi="宋体" w:eastAsia="宋体" w:cs="宋体"/>
                <w:kern w:val="0"/>
                <w:szCs w:val="24"/>
              </w:rPr>
              <w:t>次）</w:t>
            </w:r>
            <w:r>
              <w:rPr>
                <w:rFonts w:hint="eastAsia" w:ascii="宋体" w:hAnsi="宋体" w:eastAsia="宋体" w:cs="宋体"/>
                <w:kern w:val="0"/>
                <w:szCs w:val="24"/>
              </w:rPr>
              <w:t>：</w:t>
            </w:r>
          </w:p>
          <w:p w14:paraId="1C9E8D9E">
            <w:pPr>
              <w:snapToGrid w:val="0"/>
              <w:spacing w:line="520" w:lineRule="exact"/>
              <w:ind w:left="1" w:firstLine="26"/>
              <w:rPr>
                <w:rFonts w:hint="default" w:ascii="宋体" w:eastAsia="宋体"/>
                <w:color w:val="000000"/>
                <w:sz w:val="24"/>
                <w:szCs w:val="24"/>
                <w:lang w:val="en-US" w:eastAsia="zh-CN"/>
              </w:rPr>
            </w:pPr>
            <w:r>
              <w:rPr>
                <w:rFonts w:hint="eastAsia" w:ascii="宋体"/>
                <w:color w:val="000000"/>
                <w:sz w:val="24"/>
                <w:szCs w:val="24"/>
              </w:rPr>
              <w:t>大写（人民币）：</w:t>
            </w:r>
            <w:r>
              <w:rPr>
                <w:rFonts w:hint="eastAsia" w:ascii="宋体"/>
                <w:color w:val="000000"/>
                <w:sz w:val="24"/>
                <w:szCs w:val="24"/>
                <w:lang w:val="en-US" w:eastAsia="zh-CN"/>
              </w:rPr>
              <w:t xml:space="preserve">       元/套</w:t>
            </w:r>
          </w:p>
          <w:p w14:paraId="6233A90D">
            <w:pPr>
              <w:spacing w:line="240" w:lineRule="auto"/>
              <w:rPr>
                <w:rFonts w:ascii="宋体" w:hAnsi="宋体" w:eastAsia="宋体" w:cs="宋体"/>
                <w:kern w:val="0"/>
                <w:szCs w:val="24"/>
              </w:rPr>
            </w:pPr>
            <w:r>
              <w:rPr>
                <w:rFonts w:hint="eastAsia" w:ascii="宋体"/>
                <w:color w:val="000000"/>
                <w:sz w:val="24"/>
                <w:szCs w:val="24"/>
              </w:rPr>
              <w:t>小写（￥）：</w:t>
            </w:r>
            <w:r>
              <w:rPr>
                <w:rFonts w:hint="eastAsia" w:ascii="宋体"/>
                <w:color w:val="000000"/>
                <w:sz w:val="24"/>
                <w:szCs w:val="24"/>
                <w:lang w:val="en-US" w:eastAsia="zh-CN"/>
              </w:rPr>
              <w:t xml:space="preserve">           元/套</w:t>
            </w:r>
            <w:r>
              <w:rPr>
                <w:rFonts w:ascii="宋体" w:hAnsi="宋体" w:eastAsia="宋体" w:cs="宋体"/>
                <w:kern w:val="0"/>
                <w:szCs w:val="24"/>
              </w:rPr>
              <w:t xml:space="preserve">   </w:t>
            </w:r>
          </w:p>
        </w:tc>
      </w:tr>
      <w:tr w14:paraId="68E05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8755" w:type="dxa"/>
            <w:gridSpan w:val="2"/>
          </w:tcPr>
          <w:p w14:paraId="7C3065A1">
            <w:pPr>
              <w:spacing w:line="360" w:lineRule="auto"/>
              <w:rPr>
                <w:rFonts w:hint="eastAsia" w:ascii="宋体" w:hAnsi="宋体" w:cs="宋体"/>
                <w:b/>
                <w:bCs/>
                <w:color w:val="auto"/>
                <w:sz w:val="24"/>
              </w:rPr>
            </w:pPr>
            <w:r>
              <w:rPr>
                <w:rFonts w:hint="eastAsia" w:ascii="宋体" w:hAnsi="宋体" w:cs="宋体"/>
                <w:b/>
                <w:bCs/>
                <w:color w:val="auto"/>
                <w:sz w:val="24"/>
                <w:lang w:eastAsia="zh-CN"/>
              </w:rPr>
              <w:t>免费服务期：</w:t>
            </w:r>
          </w:p>
          <w:p w14:paraId="4A4B49E0">
            <w:pPr>
              <w:spacing w:line="360" w:lineRule="auto"/>
              <w:rPr>
                <w:rFonts w:hint="eastAsia" w:ascii="宋体" w:hAnsi="宋体" w:cs="宋体"/>
                <w:b/>
                <w:bCs/>
                <w:color w:val="auto"/>
                <w:sz w:val="24"/>
              </w:rPr>
            </w:pPr>
            <w:r>
              <w:rPr>
                <w:rFonts w:hint="eastAsia" w:ascii="宋体" w:hAnsi="宋体" w:cs="宋体"/>
                <w:b/>
                <w:bCs/>
                <w:color w:val="auto"/>
                <w:sz w:val="24"/>
              </w:rPr>
              <w:t>货物免费服务期</w:t>
            </w:r>
            <w:r>
              <w:rPr>
                <w:rFonts w:hint="eastAsia" w:ascii="宋体" w:hAnsi="宋体" w:cs="宋体"/>
                <w:b/>
                <w:bCs/>
                <w:color w:val="auto"/>
                <w:sz w:val="24"/>
                <w:u w:val="single"/>
                <w:lang w:val="en-US" w:eastAsia="zh-CN"/>
              </w:rPr>
              <w:t xml:space="preserve">    </w:t>
            </w:r>
            <w:r>
              <w:rPr>
                <w:rFonts w:hint="eastAsia" w:ascii="宋体" w:hAnsi="宋体" w:cs="宋体"/>
                <w:b/>
                <w:bCs/>
                <w:color w:val="auto"/>
                <w:sz w:val="24"/>
              </w:rPr>
              <w:t>年（</w:t>
            </w:r>
            <w:r>
              <w:rPr>
                <w:rFonts w:hint="eastAsia" w:ascii="宋体" w:hAnsi="宋体" w:cs="宋体"/>
                <w:b/>
                <w:bCs/>
                <w:color w:val="auto"/>
                <w:sz w:val="24"/>
                <w:u w:val="single"/>
                <w:lang w:val="en-US" w:eastAsia="zh-CN"/>
              </w:rPr>
              <w:t xml:space="preserve">      </w:t>
            </w:r>
            <w:r>
              <w:rPr>
                <w:rFonts w:hint="eastAsia" w:ascii="宋体" w:hAnsi="宋体" w:cs="宋体"/>
                <w:b/>
                <w:bCs/>
                <w:color w:val="auto"/>
                <w:sz w:val="24"/>
              </w:rPr>
              <w:t>个月）</w:t>
            </w:r>
          </w:p>
          <w:p w14:paraId="1C83A5D9">
            <w:pPr>
              <w:spacing w:line="240" w:lineRule="auto"/>
              <w:rPr>
                <w:rFonts w:hint="eastAsia" w:ascii="宋体"/>
                <w:color w:val="000000"/>
                <w:sz w:val="24"/>
                <w:szCs w:val="24"/>
              </w:rPr>
            </w:pPr>
            <w:r>
              <w:rPr>
                <w:rFonts w:hint="eastAsia" w:ascii="宋体" w:hAnsi="宋体" w:cs="宋体"/>
                <w:b/>
                <w:bCs/>
                <w:color w:val="auto"/>
                <w:sz w:val="24"/>
              </w:rPr>
              <w:t>货物免费服务期</w:t>
            </w:r>
            <w:r>
              <w:rPr>
                <w:rFonts w:hint="eastAsia" w:ascii="宋体" w:hAnsi="宋体" w:cs="宋体"/>
                <w:b/>
                <w:bCs/>
                <w:color w:val="auto"/>
                <w:sz w:val="24"/>
                <w:lang w:eastAsia="zh-CN"/>
              </w:rPr>
              <w:t>不得低于一年（</w:t>
            </w:r>
            <w:r>
              <w:rPr>
                <w:rFonts w:hint="eastAsia" w:ascii="宋体" w:hAnsi="宋体" w:cs="宋体"/>
                <w:b/>
                <w:bCs/>
                <w:color w:val="auto"/>
                <w:sz w:val="24"/>
                <w:lang w:val="en-US" w:eastAsia="zh-CN"/>
              </w:rPr>
              <w:t>12个月</w:t>
            </w:r>
            <w:r>
              <w:rPr>
                <w:rFonts w:hint="eastAsia" w:ascii="宋体" w:hAnsi="宋体" w:cs="宋体"/>
                <w:b/>
                <w:bCs/>
                <w:color w:val="auto"/>
                <w:sz w:val="24"/>
                <w:lang w:eastAsia="zh-CN"/>
              </w:rPr>
              <w:t>）</w:t>
            </w:r>
          </w:p>
        </w:tc>
      </w:tr>
    </w:tbl>
    <w:p w14:paraId="0FDDBFDC">
      <w:pPr>
        <w:spacing w:line="520" w:lineRule="exact"/>
        <w:rPr>
          <w:rFonts w:ascii="宋体" w:hAnsi="宋体" w:eastAsia="宋体" w:cs="Times New Roman"/>
          <w:bCs/>
          <w:szCs w:val="24"/>
        </w:rPr>
      </w:pPr>
    </w:p>
    <w:p w14:paraId="30DE0D25">
      <w:pPr>
        <w:spacing w:line="520" w:lineRule="exact"/>
        <w:rPr>
          <w:rFonts w:ascii="宋体" w:hAnsi="宋体" w:eastAsia="宋体" w:cs="Times New Roman"/>
          <w:bCs/>
          <w:szCs w:val="24"/>
        </w:rPr>
      </w:pPr>
      <w:r>
        <w:rPr>
          <w:rFonts w:hint="eastAsia" w:ascii="宋体" w:hAnsi="宋体" w:eastAsia="宋体" w:cs="Times New Roman"/>
          <w:bCs/>
          <w:szCs w:val="24"/>
        </w:rPr>
        <w:t>响应供应商：                    （加盖公章）</w:t>
      </w:r>
    </w:p>
    <w:p w14:paraId="22BE2C57">
      <w:pPr>
        <w:spacing w:line="520" w:lineRule="exact"/>
        <w:rPr>
          <w:rFonts w:ascii="宋体" w:hAnsi="宋体" w:eastAsia="宋体" w:cs="Times New Roman"/>
          <w:bCs/>
          <w:szCs w:val="24"/>
        </w:rPr>
      </w:pPr>
      <w:r>
        <w:rPr>
          <w:rFonts w:hint="eastAsia" w:ascii="宋体" w:hAnsi="宋体" w:eastAsia="宋体" w:cs="Times New Roman"/>
          <w:bCs/>
          <w:szCs w:val="24"/>
        </w:rPr>
        <w:t>法定代表人或被授权人：         （签字或盖章）</w:t>
      </w:r>
    </w:p>
    <w:p w14:paraId="48703050">
      <w:pPr>
        <w:spacing w:line="520" w:lineRule="exact"/>
        <w:ind w:firstLine="1680" w:firstLineChars="700"/>
        <w:rPr>
          <w:rFonts w:ascii="宋体" w:hAnsi="宋体" w:eastAsia="宋体" w:cs="Times New Roman"/>
          <w:bCs/>
          <w:szCs w:val="24"/>
        </w:rPr>
      </w:pPr>
      <w:r>
        <w:rPr>
          <w:rFonts w:hint="eastAsia" w:ascii="宋体" w:hAnsi="宋体" w:eastAsia="宋体" w:cs="Times New Roman"/>
          <w:bCs/>
          <w:szCs w:val="24"/>
        </w:rPr>
        <w:t>年     月    日</w:t>
      </w:r>
    </w:p>
    <w:p w14:paraId="2C11DB39">
      <w:pPr>
        <w:spacing w:line="240" w:lineRule="auto"/>
        <w:rPr>
          <w:rFonts w:ascii="宋体" w:hAnsi="宋体" w:eastAsia="宋体" w:cs="宋体"/>
          <w:kern w:val="0"/>
          <w:szCs w:val="24"/>
        </w:rPr>
      </w:pPr>
    </w:p>
    <w:p w14:paraId="29E1FF4C">
      <w:pPr>
        <w:spacing w:line="240" w:lineRule="auto"/>
        <w:rPr>
          <w:rFonts w:ascii="宋体" w:hAnsi="宋体" w:eastAsia="宋体" w:cs="宋体"/>
          <w:kern w:val="0"/>
          <w:szCs w:val="24"/>
        </w:rPr>
      </w:pPr>
      <w:r>
        <w:rPr>
          <w:rFonts w:ascii="宋体" w:hAnsi="宋体" w:eastAsia="宋体" w:cs="宋体"/>
          <w:kern w:val="0"/>
          <w:szCs w:val="24"/>
        </w:rPr>
        <w:t>填写说明：</w:t>
      </w:r>
    </w:p>
    <w:p w14:paraId="6E20734D">
      <w:pPr>
        <w:spacing w:line="360" w:lineRule="auto"/>
        <w:rPr>
          <w:rFonts w:ascii="宋体" w:hAnsi="宋体" w:eastAsia="宋体" w:cs="宋体"/>
          <w:kern w:val="0"/>
          <w:szCs w:val="24"/>
        </w:rPr>
      </w:pPr>
      <w:r>
        <w:rPr>
          <w:rFonts w:hint="eastAsia" w:ascii="宋体" w:hAnsi="宋体" w:eastAsia="宋体" w:cs="宋体"/>
          <w:kern w:val="0"/>
          <w:szCs w:val="24"/>
        </w:rPr>
        <w:t>1</w:t>
      </w:r>
      <w:r>
        <w:rPr>
          <w:rFonts w:ascii="宋体" w:hAnsi="宋体" w:eastAsia="宋体" w:cs="宋体"/>
          <w:kern w:val="0"/>
          <w:szCs w:val="24"/>
        </w:rPr>
        <w:t>、</w:t>
      </w:r>
      <w:r>
        <w:rPr>
          <w:rFonts w:hint="eastAsia" w:ascii="宋体" w:hAnsi="宋体" w:eastAsia="宋体" w:cs="宋体"/>
          <w:kern w:val="0"/>
          <w:szCs w:val="24"/>
        </w:rPr>
        <w:t>报价总表</w:t>
      </w:r>
      <w:r>
        <w:rPr>
          <w:rFonts w:ascii="宋体" w:hAnsi="宋体" w:eastAsia="宋体" w:cs="宋体"/>
          <w:kern w:val="0"/>
          <w:szCs w:val="24"/>
        </w:rPr>
        <w:t>必须加盖</w:t>
      </w:r>
      <w:r>
        <w:rPr>
          <w:rFonts w:hint="eastAsia" w:ascii="宋体" w:hAnsi="宋体" w:eastAsia="宋体" w:cs="宋体"/>
          <w:kern w:val="0"/>
          <w:szCs w:val="24"/>
        </w:rPr>
        <w:t>供应商</w:t>
      </w:r>
      <w:r>
        <w:rPr>
          <w:rFonts w:ascii="宋体" w:hAnsi="宋体" w:eastAsia="宋体" w:cs="宋体"/>
          <w:kern w:val="0"/>
          <w:szCs w:val="24"/>
        </w:rPr>
        <w:t>公章（复印件无效）。</w:t>
      </w:r>
    </w:p>
    <w:p w14:paraId="271435C4">
      <w:pPr>
        <w:snapToGrid w:val="0"/>
        <w:spacing w:line="360" w:lineRule="auto"/>
        <w:rPr>
          <w:rFonts w:ascii="宋体" w:hAnsi="宋体" w:eastAsia="宋体" w:cs="宋体"/>
          <w:kern w:val="0"/>
          <w:szCs w:val="24"/>
        </w:rPr>
      </w:pPr>
      <w:r>
        <w:rPr>
          <w:rFonts w:hint="eastAsia" w:ascii="宋体" w:hAnsi="宋体" w:eastAsia="宋体" w:cs="宋体"/>
          <w:kern w:val="0"/>
          <w:szCs w:val="24"/>
        </w:rPr>
        <w:t>2</w:t>
      </w:r>
      <w:r>
        <w:rPr>
          <w:rFonts w:ascii="宋体" w:hAnsi="宋体" w:eastAsia="宋体" w:cs="宋体"/>
          <w:kern w:val="0"/>
          <w:szCs w:val="24"/>
        </w:rPr>
        <w:t>、</w:t>
      </w:r>
      <w:r>
        <w:rPr>
          <w:rFonts w:hint="eastAsia" w:ascii="宋体" w:hAnsi="宋体" w:eastAsia="宋体" w:cs="宋体"/>
          <w:kern w:val="0"/>
          <w:szCs w:val="24"/>
        </w:rPr>
        <w:t>报价应包括完成</w:t>
      </w:r>
      <w:r>
        <w:rPr>
          <w:rFonts w:hint="eastAsia" w:ascii="宋体" w:hAnsi="宋体" w:eastAsia="宋体" w:cs="宋体"/>
          <w:sz w:val="24"/>
          <w:szCs w:val="24"/>
          <w:lang w:val="en-US" w:eastAsia="zh-CN"/>
        </w:rPr>
        <w:t>货物的设计、制造、包装、仓储、运输、保险以及乙方进行的产品更换、调试、试运行、验收、培训、技术服务（包括技术资料、图纸的提供）、免费服务期保障服务等的全部含税费用。</w:t>
      </w:r>
    </w:p>
    <w:p w14:paraId="1D392285">
      <w:pPr>
        <w:spacing w:line="360" w:lineRule="auto"/>
        <w:rPr>
          <w:rFonts w:ascii="宋体" w:hAnsi="宋体" w:eastAsia="宋体" w:cs="宋体"/>
          <w:kern w:val="0"/>
          <w:szCs w:val="24"/>
        </w:rPr>
      </w:pPr>
      <w:r>
        <w:rPr>
          <w:rFonts w:hint="eastAsia" w:ascii="宋体" w:hAnsi="宋体" w:eastAsia="宋体" w:cs="宋体"/>
          <w:kern w:val="0"/>
          <w:szCs w:val="24"/>
        </w:rPr>
        <w:t>3、第二次报价即最终报价将在开标现场填写，响应文件密封提交时只需填写谈判首次报价；最终报价不得高于首次报价。</w:t>
      </w:r>
    </w:p>
    <w:p w14:paraId="3E103E2B">
      <w:pPr>
        <w:widowControl/>
        <w:jc w:val="left"/>
        <w:rPr>
          <w:rFonts w:ascii="宋体" w:hAnsi="宋体" w:eastAsia="宋体" w:cs="宋体"/>
          <w:szCs w:val="24"/>
        </w:rPr>
      </w:pPr>
      <w:r>
        <w:rPr>
          <w:rFonts w:ascii="Calibri" w:hAnsi="Calibri" w:eastAsia="宋体" w:cs="Times New Roman"/>
        </w:rPr>
        <w:br w:type="page"/>
      </w:r>
    </w:p>
    <w:p w14:paraId="4CC9C132">
      <w:pPr>
        <w:widowControl/>
        <w:shd w:val="clear"/>
        <w:jc w:val="left"/>
        <w:rPr>
          <w:rFonts w:ascii="宋体" w:hAnsi="宋体" w:eastAsia="宋体" w:cs="宋体"/>
          <w:b/>
          <w:szCs w:val="24"/>
        </w:rPr>
      </w:pPr>
      <w:r>
        <w:rPr>
          <w:rFonts w:hint="eastAsia" w:ascii="宋体" w:hAnsi="宋体" w:eastAsia="宋体" w:cs="宋体"/>
          <w:b/>
          <w:szCs w:val="24"/>
        </w:rPr>
        <w:t>附件</w:t>
      </w:r>
      <w:r>
        <w:rPr>
          <w:rFonts w:hint="eastAsia" w:ascii="宋体" w:hAnsi="宋体" w:eastAsia="宋体" w:cs="宋体"/>
          <w:b/>
          <w:szCs w:val="24"/>
          <w:lang w:val="en-US" w:eastAsia="zh-CN"/>
        </w:rPr>
        <w:t>7</w:t>
      </w:r>
      <w:r>
        <w:rPr>
          <w:rFonts w:hint="eastAsia" w:ascii="宋体" w:hAnsi="宋体" w:eastAsia="宋体" w:cs="宋体"/>
          <w:b/>
          <w:szCs w:val="24"/>
        </w:rPr>
        <w:t>：分项报价明细表</w:t>
      </w:r>
    </w:p>
    <w:p w14:paraId="4D7A1561">
      <w:pPr>
        <w:widowControl/>
        <w:shd w:val="clear"/>
        <w:spacing w:before="100" w:beforeAutospacing="1" w:after="100" w:afterAutospacing="1" w:line="500" w:lineRule="atLeast"/>
        <w:jc w:val="center"/>
        <w:rPr>
          <w:rFonts w:ascii="宋体" w:hAnsi="宋体" w:eastAsia="宋体" w:cs="宋体"/>
          <w:b/>
          <w:szCs w:val="24"/>
        </w:rPr>
      </w:pPr>
      <w:r>
        <w:rPr>
          <w:rFonts w:hint="eastAsia" w:ascii="宋体" w:hAnsi="宋体" w:eastAsia="宋体" w:cs="宋体"/>
          <w:b/>
          <w:szCs w:val="24"/>
        </w:rPr>
        <w:t>分项报价明细表</w:t>
      </w:r>
    </w:p>
    <w:tbl>
      <w:tblPr>
        <w:tblStyle w:val="21"/>
        <w:tblW w:w="9649" w:type="dxa"/>
        <w:tblInd w:w="-1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1419"/>
        <w:gridCol w:w="1230"/>
        <w:gridCol w:w="3310"/>
        <w:gridCol w:w="1650"/>
        <w:gridCol w:w="1320"/>
      </w:tblGrid>
      <w:tr w14:paraId="78CD0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38A6C4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419" w:type="dxa"/>
            <w:tcBorders>
              <w:top w:val="single" w:color="000000" w:sz="4" w:space="0"/>
              <w:left w:val="single" w:color="000000" w:sz="4" w:space="0"/>
              <w:bottom w:val="single" w:color="000000" w:sz="4" w:space="0"/>
              <w:right w:val="single" w:color="000000" w:sz="4" w:space="0"/>
            </w:tcBorders>
            <w:noWrap/>
            <w:vAlign w:val="center"/>
          </w:tcPr>
          <w:p w14:paraId="5E376F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品名</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4410E6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尺寸/cm</w:t>
            </w:r>
          </w:p>
        </w:tc>
        <w:tc>
          <w:tcPr>
            <w:tcW w:w="3310" w:type="dxa"/>
            <w:tcBorders>
              <w:top w:val="single" w:color="000000" w:sz="4" w:space="0"/>
              <w:left w:val="single" w:color="000000" w:sz="4" w:space="0"/>
              <w:bottom w:val="single" w:color="000000" w:sz="4" w:space="0"/>
              <w:right w:val="single" w:color="000000" w:sz="4" w:space="0"/>
            </w:tcBorders>
            <w:noWrap/>
            <w:vAlign w:val="center"/>
          </w:tcPr>
          <w:p w14:paraId="3A051C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材质工艺</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74CB1E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112B2DB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单价（元）</w:t>
            </w:r>
          </w:p>
        </w:tc>
      </w:tr>
      <w:tr w14:paraId="0CE2F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432C39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19" w:type="dxa"/>
            <w:tcBorders>
              <w:top w:val="single" w:color="000000" w:sz="4" w:space="0"/>
              <w:left w:val="single" w:color="000000" w:sz="4" w:space="0"/>
              <w:bottom w:val="single" w:color="000000" w:sz="4" w:space="0"/>
              <w:right w:val="single" w:color="000000" w:sz="4" w:space="0"/>
            </w:tcBorders>
            <w:noWrap/>
            <w:vAlign w:val="center"/>
          </w:tcPr>
          <w:p w14:paraId="405214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床垫</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214796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55*145</w:t>
            </w:r>
          </w:p>
        </w:tc>
        <w:tc>
          <w:tcPr>
            <w:tcW w:w="3310" w:type="dxa"/>
            <w:tcBorders>
              <w:top w:val="single" w:color="000000" w:sz="4" w:space="0"/>
              <w:left w:val="single" w:color="000000" w:sz="4" w:space="0"/>
              <w:bottom w:val="single" w:color="000000" w:sz="4" w:space="0"/>
              <w:right w:val="single" w:color="000000" w:sz="4" w:space="0"/>
            </w:tcBorders>
            <w:noWrap/>
            <w:vAlign w:val="center"/>
          </w:tcPr>
          <w:p w14:paraId="5A9DCD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100%新疆棉，</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5C753F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2斤</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87139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60A0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5C0088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19" w:type="dxa"/>
            <w:tcBorders>
              <w:top w:val="single" w:color="000000" w:sz="4" w:space="0"/>
              <w:left w:val="single" w:color="000000" w:sz="4" w:space="0"/>
              <w:bottom w:val="single" w:color="000000" w:sz="4" w:space="0"/>
              <w:right w:val="single" w:color="000000" w:sz="4" w:space="0"/>
            </w:tcBorders>
            <w:noWrap/>
            <w:vAlign w:val="center"/>
          </w:tcPr>
          <w:p w14:paraId="150A873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床垫套2</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3CC0F8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60*150</w:t>
            </w:r>
          </w:p>
        </w:tc>
        <w:tc>
          <w:tcPr>
            <w:tcW w:w="3310" w:type="dxa"/>
            <w:tcBorders>
              <w:top w:val="single" w:color="000000" w:sz="4" w:space="0"/>
              <w:left w:val="single" w:color="000000" w:sz="4" w:space="0"/>
              <w:bottom w:val="single" w:color="000000" w:sz="4" w:space="0"/>
              <w:right w:val="single" w:color="000000" w:sz="4" w:space="0"/>
            </w:tcBorders>
            <w:noWrap/>
            <w:vAlign w:val="center"/>
          </w:tcPr>
          <w:p w14:paraId="08CEFE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全棉133*72</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34E230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与床垫配套</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33F387D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996A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5BDB8F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19" w:type="dxa"/>
            <w:tcBorders>
              <w:top w:val="nil"/>
              <w:left w:val="single" w:color="000000" w:sz="4" w:space="0"/>
              <w:bottom w:val="single" w:color="000000" w:sz="4" w:space="0"/>
              <w:right w:val="single" w:color="000000" w:sz="4" w:space="0"/>
            </w:tcBorders>
            <w:noWrap/>
            <w:vAlign w:val="center"/>
          </w:tcPr>
          <w:p w14:paraId="202F77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被芯</w:t>
            </w:r>
          </w:p>
        </w:tc>
        <w:tc>
          <w:tcPr>
            <w:tcW w:w="1230" w:type="dxa"/>
            <w:tcBorders>
              <w:top w:val="nil"/>
              <w:left w:val="single" w:color="000000" w:sz="4" w:space="0"/>
              <w:bottom w:val="single" w:color="000000" w:sz="4" w:space="0"/>
              <w:right w:val="single" w:color="000000" w:sz="4" w:space="0"/>
            </w:tcBorders>
            <w:noWrap/>
            <w:vAlign w:val="center"/>
          </w:tcPr>
          <w:p w14:paraId="22BBCC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110*145</w:t>
            </w:r>
          </w:p>
        </w:tc>
        <w:tc>
          <w:tcPr>
            <w:tcW w:w="3310" w:type="dxa"/>
            <w:tcBorders>
              <w:top w:val="nil"/>
              <w:left w:val="single" w:color="000000" w:sz="4" w:space="0"/>
              <w:bottom w:val="single" w:color="000000" w:sz="4" w:space="0"/>
              <w:right w:val="single" w:color="000000" w:sz="4" w:space="0"/>
            </w:tcBorders>
            <w:noWrap/>
            <w:vAlign w:val="center"/>
          </w:tcPr>
          <w:p w14:paraId="48FBF9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100%新疆棉，织网</w:t>
            </w:r>
          </w:p>
        </w:tc>
        <w:tc>
          <w:tcPr>
            <w:tcW w:w="1650" w:type="dxa"/>
            <w:tcBorders>
              <w:top w:val="nil"/>
              <w:left w:val="single" w:color="000000" w:sz="4" w:space="0"/>
              <w:bottom w:val="single" w:color="000000" w:sz="4" w:space="0"/>
              <w:right w:val="single" w:color="000000" w:sz="4" w:space="0"/>
            </w:tcBorders>
            <w:noWrap/>
            <w:vAlign w:val="center"/>
          </w:tcPr>
          <w:p w14:paraId="2731E0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2斤</w:t>
            </w:r>
          </w:p>
        </w:tc>
        <w:tc>
          <w:tcPr>
            <w:tcW w:w="1320" w:type="dxa"/>
            <w:tcBorders>
              <w:top w:val="nil"/>
              <w:left w:val="single" w:color="000000" w:sz="4" w:space="0"/>
              <w:bottom w:val="single" w:color="000000" w:sz="4" w:space="0"/>
              <w:right w:val="single" w:color="000000" w:sz="4" w:space="0"/>
            </w:tcBorders>
            <w:noWrap/>
            <w:vAlign w:val="center"/>
          </w:tcPr>
          <w:p w14:paraId="1BC910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EA44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196B33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19" w:type="dxa"/>
            <w:tcBorders>
              <w:top w:val="single" w:color="000000" w:sz="4" w:space="0"/>
              <w:left w:val="single" w:color="000000" w:sz="4" w:space="0"/>
              <w:bottom w:val="nil"/>
              <w:right w:val="single" w:color="000000" w:sz="4" w:space="0"/>
            </w:tcBorders>
            <w:noWrap/>
            <w:vAlign w:val="center"/>
          </w:tcPr>
          <w:p w14:paraId="5435EF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被套2</w:t>
            </w:r>
          </w:p>
        </w:tc>
        <w:tc>
          <w:tcPr>
            <w:tcW w:w="1230" w:type="dxa"/>
            <w:tcBorders>
              <w:top w:val="single" w:color="000000" w:sz="4" w:space="0"/>
              <w:left w:val="single" w:color="000000" w:sz="4" w:space="0"/>
              <w:bottom w:val="nil"/>
              <w:right w:val="single" w:color="000000" w:sz="4" w:space="0"/>
            </w:tcBorders>
            <w:noWrap/>
            <w:vAlign w:val="center"/>
          </w:tcPr>
          <w:p w14:paraId="2FCD7BB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115*150</w:t>
            </w:r>
          </w:p>
        </w:tc>
        <w:tc>
          <w:tcPr>
            <w:tcW w:w="3310" w:type="dxa"/>
            <w:tcBorders>
              <w:top w:val="single" w:color="000000" w:sz="4" w:space="0"/>
              <w:left w:val="single" w:color="000000" w:sz="4" w:space="0"/>
              <w:bottom w:val="nil"/>
              <w:right w:val="single" w:color="000000" w:sz="4" w:space="0"/>
            </w:tcBorders>
            <w:noWrap/>
            <w:vAlign w:val="center"/>
          </w:tcPr>
          <w:p w14:paraId="27BB4C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100%新疆棉，织网，</w:t>
            </w:r>
          </w:p>
        </w:tc>
        <w:tc>
          <w:tcPr>
            <w:tcW w:w="1650" w:type="dxa"/>
            <w:tcBorders>
              <w:top w:val="single" w:color="000000" w:sz="4" w:space="0"/>
              <w:left w:val="single" w:color="000000" w:sz="4" w:space="0"/>
              <w:bottom w:val="nil"/>
              <w:right w:val="single" w:color="000000" w:sz="4" w:space="0"/>
            </w:tcBorders>
            <w:noWrap/>
            <w:vAlign w:val="center"/>
          </w:tcPr>
          <w:p w14:paraId="7C64D3B0">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3.5斤</w:t>
            </w:r>
          </w:p>
        </w:tc>
        <w:tc>
          <w:tcPr>
            <w:tcW w:w="1320" w:type="dxa"/>
            <w:tcBorders>
              <w:top w:val="single" w:color="000000" w:sz="4" w:space="0"/>
              <w:left w:val="single" w:color="000000" w:sz="4" w:space="0"/>
              <w:bottom w:val="nil"/>
              <w:right w:val="single" w:color="000000" w:sz="4" w:space="0"/>
            </w:tcBorders>
            <w:noWrap/>
            <w:vAlign w:val="center"/>
          </w:tcPr>
          <w:p w14:paraId="2BAECE6C">
            <w:pPr>
              <w:jc w:val="center"/>
              <w:rPr>
                <w:rFonts w:hint="eastAsia" w:ascii="宋体" w:hAnsi="宋体" w:eastAsia="宋体" w:cs="宋体"/>
                <w:i w:val="0"/>
                <w:iCs w:val="0"/>
                <w:color w:val="000000"/>
                <w:kern w:val="0"/>
                <w:sz w:val="24"/>
                <w:szCs w:val="24"/>
                <w:u w:val="none"/>
                <w:lang w:val="en-US" w:eastAsia="zh-CN" w:bidi="ar"/>
              </w:rPr>
            </w:pPr>
          </w:p>
        </w:tc>
      </w:tr>
      <w:tr w14:paraId="5BE16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17CDA1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19" w:type="dxa"/>
            <w:tcBorders>
              <w:top w:val="single" w:color="000000" w:sz="4" w:space="0"/>
              <w:left w:val="single" w:color="000000" w:sz="4" w:space="0"/>
              <w:bottom w:val="single" w:color="000000" w:sz="4" w:space="0"/>
              <w:right w:val="single" w:color="000000" w:sz="4" w:space="0"/>
            </w:tcBorders>
            <w:noWrap/>
            <w:vAlign w:val="center"/>
          </w:tcPr>
          <w:p w14:paraId="481C01A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被芯</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5BCFFC0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110*145</w:t>
            </w:r>
          </w:p>
        </w:tc>
        <w:tc>
          <w:tcPr>
            <w:tcW w:w="3310" w:type="dxa"/>
            <w:tcBorders>
              <w:top w:val="single" w:color="000000" w:sz="4" w:space="0"/>
              <w:left w:val="single" w:color="000000" w:sz="4" w:space="0"/>
              <w:bottom w:val="single" w:color="000000" w:sz="4" w:space="0"/>
              <w:right w:val="single" w:color="000000" w:sz="4" w:space="0"/>
            </w:tcBorders>
            <w:noWrap/>
            <w:vAlign w:val="center"/>
          </w:tcPr>
          <w:p w14:paraId="118AA5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全棉133*72，印花面料</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53CEA8B4">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2条</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1BC6B2F0">
            <w:pPr>
              <w:jc w:val="center"/>
              <w:rPr>
                <w:rFonts w:hint="eastAsia" w:ascii="宋体" w:hAnsi="宋体" w:eastAsia="宋体" w:cs="宋体"/>
                <w:i w:val="0"/>
                <w:iCs w:val="0"/>
                <w:color w:val="000000"/>
                <w:sz w:val="24"/>
                <w:szCs w:val="24"/>
                <w:u w:val="none"/>
                <w:lang w:val="en-US" w:eastAsia="zh-CN"/>
              </w:rPr>
            </w:pPr>
          </w:p>
        </w:tc>
      </w:tr>
      <w:tr w14:paraId="1A45D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078EE3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6</w:t>
            </w:r>
          </w:p>
        </w:tc>
        <w:tc>
          <w:tcPr>
            <w:tcW w:w="1419" w:type="dxa"/>
            <w:tcBorders>
              <w:top w:val="single" w:color="000000" w:sz="4" w:space="0"/>
              <w:left w:val="single" w:color="000000" w:sz="4" w:space="0"/>
              <w:bottom w:val="single" w:color="000000" w:sz="4" w:space="0"/>
              <w:right w:val="single" w:color="000000" w:sz="4" w:space="0"/>
            </w:tcBorders>
            <w:noWrap/>
            <w:vAlign w:val="center"/>
          </w:tcPr>
          <w:p w14:paraId="3E48C4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枕芯</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014801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30*45</w:t>
            </w:r>
          </w:p>
        </w:tc>
        <w:tc>
          <w:tcPr>
            <w:tcW w:w="3310" w:type="dxa"/>
            <w:tcBorders>
              <w:top w:val="single" w:color="000000" w:sz="4" w:space="0"/>
              <w:left w:val="single" w:color="000000" w:sz="4" w:space="0"/>
              <w:bottom w:val="single" w:color="000000" w:sz="4" w:space="0"/>
              <w:right w:val="single" w:color="000000" w:sz="4" w:space="0"/>
            </w:tcBorders>
            <w:noWrap/>
            <w:vAlign w:val="center"/>
          </w:tcPr>
          <w:p w14:paraId="10C3EA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面料：全棉，填充物：100%聚酯纤维（定型羽丝绵）</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3200BD1A">
            <w:pPr>
              <w:jc w:val="center"/>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B36161A">
            <w:pPr>
              <w:jc w:val="center"/>
              <w:rPr>
                <w:rFonts w:hint="eastAsia" w:ascii="宋体" w:hAnsi="宋体" w:eastAsia="宋体" w:cs="宋体"/>
                <w:i w:val="0"/>
                <w:iCs w:val="0"/>
                <w:color w:val="000000"/>
                <w:sz w:val="24"/>
                <w:szCs w:val="24"/>
                <w:u w:val="none"/>
              </w:rPr>
            </w:pPr>
          </w:p>
        </w:tc>
      </w:tr>
      <w:tr w14:paraId="00D6C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3CA16A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419" w:type="dxa"/>
            <w:tcBorders>
              <w:top w:val="single" w:color="000000" w:sz="4" w:space="0"/>
              <w:left w:val="single" w:color="000000" w:sz="4" w:space="0"/>
              <w:bottom w:val="single" w:color="000000" w:sz="4" w:space="0"/>
              <w:right w:val="single" w:color="000000" w:sz="4" w:space="0"/>
            </w:tcBorders>
            <w:noWrap/>
            <w:vAlign w:val="center"/>
          </w:tcPr>
          <w:p w14:paraId="31558FB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枕套2</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1BC4F0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35*45</w:t>
            </w:r>
          </w:p>
        </w:tc>
        <w:tc>
          <w:tcPr>
            <w:tcW w:w="3310" w:type="dxa"/>
            <w:tcBorders>
              <w:top w:val="single" w:color="000000" w:sz="4" w:space="0"/>
              <w:left w:val="single" w:color="000000" w:sz="4" w:space="0"/>
              <w:bottom w:val="single" w:color="000000" w:sz="4" w:space="0"/>
              <w:right w:val="single" w:color="000000" w:sz="4" w:space="0"/>
            </w:tcBorders>
            <w:noWrap w:val="0"/>
            <w:vAlign w:val="center"/>
          </w:tcPr>
          <w:p w14:paraId="581D46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全棉133*72，2cm欧式飞边</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40F787DB">
            <w:pPr>
              <w:jc w:val="center"/>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F34F7AB">
            <w:pPr>
              <w:jc w:val="center"/>
              <w:rPr>
                <w:rFonts w:hint="eastAsia" w:ascii="宋体" w:hAnsi="宋体" w:eastAsia="宋体" w:cs="宋体"/>
                <w:i w:val="0"/>
                <w:iCs w:val="0"/>
                <w:color w:val="000000"/>
                <w:sz w:val="24"/>
                <w:szCs w:val="24"/>
                <w:u w:val="none"/>
              </w:rPr>
            </w:pPr>
          </w:p>
        </w:tc>
      </w:tr>
      <w:tr w14:paraId="24E9E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3C121D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419" w:type="dxa"/>
            <w:tcBorders>
              <w:top w:val="single" w:color="000000" w:sz="4" w:space="0"/>
              <w:left w:val="single" w:color="000000" w:sz="4" w:space="0"/>
              <w:bottom w:val="single" w:color="000000" w:sz="4" w:space="0"/>
              <w:right w:val="single" w:color="000000" w:sz="4" w:space="0"/>
            </w:tcBorders>
            <w:noWrap/>
            <w:vAlign w:val="center"/>
          </w:tcPr>
          <w:p w14:paraId="38D54D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夏被</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3F609A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100*150</w:t>
            </w:r>
          </w:p>
        </w:tc>
        <w:tc>
          <w:tcPr>
            <w:tcW w:w="3310" w:type="dxa"/>
            <w:tcBorders>
              <w:top w:val="single" w:color="000000" w:sz="4" w:space="0"/>
              <w:left w:val="single" w:color="000000" w:sz="4" w:space="0"/>
              <w:bottom w:val="single" w:color="000000" w:sz="4" w:space="0"/>
              <w:right w:val="single" w:color="000000" w:sz="4" w:space="0"/>
            </w:tcBorders>
            <w:noWrap/>
            <w:vAlign w:val="center"/>
          </w:tcPr>
          <w:p w14:paraId="779D87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全棉133*72，填充物：100%新疆棉</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18F414C1">
            <w:pPr>
              <w:jc w:val="center"/>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FA6D3E9">
            <w:pPr>
              <w:jc w:val="center"/>
              <w:rPr>
                <w:rFonts w:hint="eastAsia" w:ascii="宋体" w:hAnsi="宋体" w:eastAsia="宋体" w:cs="宋体"/>
                <w:i w:val="0"/>
                <w:iCs w:val="0"/>
                <w:color w:val="000000"/>
                <w:sz w:val="24"/>
                <w:szCs w:val="24"/>
                <w:u w:val="none"/>
              </w:rPr>
            </w:pPr>
          </w:p>
        </w:tc>
      </w:tr>
      <w:tr w14:paraId="18CC2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5C4140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419" w:type="dxa"/>
            <w:tcBorders>
              <w:top w:val="single" w:color="000000" w:sz="4" w:space="0"/>
              <w:left w:val="single" w:color="000000" w:sz="4" w:space="0"/>
              <w:bottom w:val="single" w:color="000000" w:sz="4" w:space="0"/>
              <w:right w:val="single" w:color="000000" w:sz="4" w:space="0"/>
            </w:tcBorders>
            <w:noWrap/>
            <w:vAlign w:val="center"/>
          </w:tcPr>
          <w:p w14:paraId="28C8C4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席子</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6E1F3A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55*145</w:t>
            </w:r>
          </w:p>
        </w:tc>
        <w:tc>
          <w:tcPr>
            <w:tcW w:w="3310" w:type="dxa"/>
            <w:tcBorders>
              <w:top w:val="single" w:color="000000" w:sz="4" w:space="0"/>
              <w:left w:val="single" w:color="000000" w:sz="4" w:space="0"/>
              <w:bottom w:val="single" w:color="000000" w:sz="4" w:space="0"/>
              <w:right w:val="single" w:color="000000" w:sz="4" w:space="0"/>
            </w:tcBorders>
            <w:noWrap/>
            <w:vAlign w:val="center"/>
          </w:tcPr>
          <w:p w14:paraId="2FD476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高档冰丝凉席</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732E8534">
            <w:pPr>
              <w:jc w:val="center"/>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14E46EB9">
            <w:pPr>
              <w:jc w:val="center"/>
              <w:rPr>
                <w:rFonts w:hint="eastAsia" w:ascii="宋体" w:hAnsi="宋体" w:eastAsia="宋体" w:cs="宋体"/>
                <w:i w:val="0"/>
                <w:iCs w:val="0"/>
                <w:color w:val="000000"/>
                <w:sz w:val="24"/>
                <w:szCs w:val="24"/>
                <w:u w:val="none"/>
              </w:rPr>
            </w:pPr>
          </w:p>
        </w:tc>
      </w:tr>
      <w:tr w14:paraId="375B6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386094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19" w:type="dxa"/>
            <w:tcBorders>
              <w:top w:val="single" w:color="000000" w:sz="4" w:space="0"/>
              <w:left w:val="single" w:color="000000" w:sz="4" w:space="0"/>
              <w:bottom w:val="single" w:color="000000" w:sz="4" w:space="0"/>
              <w:right w:val="single" w:color="000000" w:sz="4" w:space="0"/>
            </w:tcBorders>
            <w:noWrap/>
            <w:vAlign w:val="center"/>
          </w:tcPr>
          <w:p w14:paraId="279429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外包装袋子</w:t>
            </w:r>
          </w:p>
        </w:tc>
        <w:tc>
          <w:tcPr>
            <w:tcW w:w="6190" w:type="dxa"/>
            <w:gridSpan w:val="3"/>
            <w:tcBorders>
              <w:top w:val="single" w:color="000000" w:sz="4" w:space="0"/>
              <w:left w:val="single" w:color="000000" w:sz="4" w:space="0"/>
              <w:bottom w:val="single" w:color="000000" w:sz="4" w:space="0"/>
              <w:right w:val="single" w:color="000000" w:sz="4" w:space="0"/>
            </w:tcBorders>
            <w:noWrap/>
            <w:vAlign w:val="center"/>
          </w:tcPr>
          <w:p w14:paraId="15019D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防水耐用，确保能装下以上所有物品，外包装应加上插卡片透明薄膜袋</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DCD4DD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bl>
    <w:p w14:paraId="285AA3F7">
      <w:pPr>
        <w:widowControl/>
        <w:shd w:val="clear"/>
        <w:spacing w:line="240" w:lineRule="auto"/>
        <w:jc w:val="left"/>
        <w:rPr>
          <w:rFonts w:ascii="宋体" w:hAnsi="宋体" w:eastAsia="宋体" w:cs="宋体"/>
          <w:b/>
          <w:szCs w:val="24"/>
        </w:rPr>
      </w:pPr>
    </w:p>
    <w:p w14:paraId="295F5830">
      <w:pPr>
        <w:snapToGrid w:val="0"/>
        <w:spacing w:line="520" w:lineRule="exact"/>
        <w:ind w:firstLine="494" w:firstLineChars="206"/>
        <w:rPr>
          <w:rFonts w:hint="eastAsia" w:ascii="宋体" w:hAnsi="宋体" w:cs="宋体"/>
          <w:color w:val="000000"/>
          <w:sz w:val="24"/>
          <w:szCs w:val="24"/>
          <w:lang w:eastAsia="zh-CN"/>
        </w:rPr>
      </w:pPr>
    </w:p>
    <w:p w14:paraId="3E598240">
      <w:pPr>
        <w:snapToGrid w:val="0"/>
        <w:spacing w:line="520" w:lineRule="exact"/>
        <w:ind w:firstLine="494" w:firstLineChars="206"/>
        <w:rPr>
          <w:rFonts w:hint="eastAsia" w:ascii="宋体" w:hAnsi="宋体" w:cs="宋体"/>
          <w:color w:val="000000"/>
          <w:sz w:val="24"/>
          <w:szCs w:val="24"/>
        </w:rPr>
      </w:pPr>
      <w:r>
        <w:rPr>
          <w:rFonts w:hint="eastAsia" w:ascii="宋体" w:hAnsi="宋体" w:cs="宋体"/>
          <w:color w:val="000000"/>
          <w:sz w:val="24"/>
          <w:szCs w:val="24"/>
          <w:lang w:eastAsia="zh-CN"/>
        </w:rPr>
        <w:t>注：</w:t>
      </w:r>
      <w:r>
        <w:rPr>
          <w:rFonts w:hint="eastAsia" w:ascii="宋体" w:hAnsi="宋体" w:cs="宋体"/>
          <w:color w:val="000000"/>
          <w:sz w:val="24"/>
          <w:szCs w:val="24"/>
          <w:lang w:val="en-US" w:eastAsia="zh-CN"/>
        </w:rPr>
        <w:t>1</w:t>
      </w:r>
      <w:r>
        <w:rPr>
          <w:rFonts w:hint="eastAsia" w:ascii="宋体" w:hAnsi="宋体" w:cs="宋体"/>
          <w:color w:val="000000"/>
          <w:sz w:val="24"/>
          <w:szCs w:val="24"/>
        </w:rPr>
        <w:t>、如果按单价计算的结果与总价不一致，以单价为准，修正总价。</w:t>
      </w:r>
    </w:p>
    <w:p w14:paraId="760912E5">
      <w:pPr>
        <w:snapToGrid w:val="0"/>
        <w:spacing w:line="520" w:lineRule="exact"/>
        <w:ind w:firstLine="494" w:firstLineChars="206"/>
        <w:rPr>
          <w:rFonts w:hint="eastAsia" w:ascii="宋体" w:hAnsi="宋体" w:cs="宋体"/>
          <w:color w:val="000000"/>
          <w:sz w:val="24"/>
          <w:szCs w:val="24"/>
        </w:rPr>
      </w:pPr>
      <w:r>
        <w:rPr>
          <w:rFonts w:hint="eastAsia" w:ascii="宋体" w:hAnsi="宋体" w:cs="宋体"/>
          <w:color w:val="000000"/>
          <w:sz w:val="24"/>
          <w:szCs w:val="24"/>
          <w:lang w:val="en-US" w:eastAsia="zh-CN"/>
        </w:rPr>
        <w:t>2</w:t>
      </w:r>
      <w:r>
        <w:rPr>
          <w:rFonts w:hint="eastAsia" w:ascii="宋体" w:hAnsi="宋体" w:cs="宋体"/>
          <w:color w:val="000000"/>
          <w:sz w:val="24"/>
          <w:szCs w:val="24"/>
        </w:rPr>
        <w:t>、如果不提供详细分项报价将视为没有实质性响应</w:t>
      </w:r>
      <w:r>
        <w:rPr>
          <w:rFonts w:hint="eastAsia" w:ascii="宋体" w:hAnsi="宋体" w:cs="宋体"/>
          <w:color w:val="000000"/>
          <w:sz w:val="24"/>
          <w:szCs w:val="24"/>
          <w:lang w:eastAsia="zh-CN"/>
        </w:rPr>
        <w:t>采购</w:t>
      </w:r>
      <w:r>
        <w:rPr>
          <w:rFonts w:hint="eastAsia" w:ascii="宋体" w:hAnsi="宋体" w:cs="宋体"/>
          <w:color w:val="000000"/>
          <w:sz w:val="24"/>
          <w:szCs w:val="24"/>
        </w:rPr>
        <w:t>文件。</w:t>
      </w:r>
    </w:p>
    <w:p w14:paraId="4710C1AB">
      <w:pPr>
        <w:snapToGrid w:val="0"/>
        <w:spacing w:line="520" w:lineRule="exact"/>
        <w:rPr>
          <w:rFonts w:hint="eastAsia" w:ascii="宋体" w:hAnsi="宋体" w:cs="宋体"/>
          <w:color w:val="000000"/>
          <w:sz w:val="24"/>
          <w:szCs w:val="24"/>
        </w:rPr>
      </w:pPr>
      <w:r>
        <w:rPr>
          <w:rFonts w:hint="eastAsia" w:ascii="宋体" w:hAnsi="宋体" w:cs="宋体"/>
          <w:color w:val="000000"/>
          <w:sz w:val="24"/>
          <w:szCs w:val="24"/>
          <w:lang w:eastAsia="zh-CN"/>
        </w:rPr>
        <w:t>磋商</w:t>
      </w:r>
      <w:r>
        <w:rPr>
          <w:rFonts w:hint="eastAsia" w:ascii="宋体" w:hAnsi="宋体" w:cs="宋体"/>
          <w:color w:val="000000"/>
          <w:sz w:val="24"/>
          <w:szCs w:val="24"/>
        </w:rPr>
        <w:t xml:space="preserve">人：（盖章）             </w:t>
      </w:r>
    </w:p>
    <w:p w14:paraId="323C9A91">
      <w:pPr>
        <w:snapToGrid w:val="0"/>
        <w:spacing w:line="520" w:lineRule="exact"/>
        <w:rPr>
          <w:rFonts w:hint="eastAsia" w:ascii="宋体" w:hAnsi="宋体" w:cs="宋体"/>
          <w:color w:val="000000"/>
          <w:sz w:val="24"/>
          <w:szCs w:val="24"/>
        </w:rPr>
      </w:pPr>
      <w:r>
        <w:rPr>
          <w:rFonts w:hint="eastAsia" w:ascii="宋体" w:hAnsi="宋体" w:cs="宋体"/>
          <w:color w:val="000000"/>
          <w:sz w:val="24"/>
          <w:szCs w:val="24"/>
        </w:rPr>
        <w:t>法定代表人或委托代理人（签字）：</w:t>
      </w:r>
    </w:p>
    <w:p w14:paraId="201F792A">
      <w:pPr>
        <w:snapToGrid w:val="0"/>
        <w:spacing w:line="520" w:lineRule="exact"/>
        <w:rPr>
          <w:rFonts w:hint="eastAsia" w:ascii="宋体" w:hAnsi="宋体" w:cs="宋体"/>
          <w:color w:val="000000"/>
          <w:sz w:val="24"/>
          <w:szCs w:val="24"/>
        </w:rPr>
      </w:pPr>
      <w:r>
        <w:rPr>
          <w:rFonts w:hint="eastAsia" w:ascii="宋体" w:hAnsi="宋体" w:cs="宋体"/>
          <w:color w:val="000000"/>
          <w:sz w:val="24"/>
          <w:szCs w:val="24"/>
        </w:rPr>
        <w:t>日期：</w:t>
      </w:r>
    </w:p>
    <w:p w14:paraId="03ED9FD6">
      <w:pPr>
        <w:pStyle w:val="20"/>
        <w:ind w:left="0" w:leftChars="0" w:firstLine="0" w:firstLineChars="0"/>
      </w:pPr>
    </w:p>
    <w:p w14:paraId="73AAC1C1">
      <w:pPr>
        <w:widowControl/>
        <w:spacing w:line="240" w:lineRule="auto"/>
        <w:jc w:val="left"/>
        <w:rPr>
          <w:rFonts w:ascii="宋体" w:hAnsi="宋体" w:eastAsia="宋体" w:cs="宋体"/>
          <w:b/>
          <w:szCs w:val="24"/>
        </w:rPr>
      </w:pPr>
    </w:p>
    <w:sectPr>
      <w:headerReference r:id="rId8" w:type="first"/>
      <w:footerReference r:id="rId10" w:type="first"/>
      <w:headerReference r:id="rId7" w:type="default"/>
      <w:footerReference r:id="rId9" w:type="default"/>
      <w:pgSz w:w="11906" w:h="16838"/>
      <w:pgMar w:top="1191" w:right="1247" w:bottom="1247" w:left="1701" w:header="851" w:footer="992" w:gutter="0"/>
      <w:pgBorders>
        <w:top w:val="none" w:sz="0" w:space="0"/>
        <w:left w:val="none" w:sz="0" w:space="0"/>
        <w:bottom w:val="none" w:sz="0" w:space="0"/>
        <w:right w:val="none" w:sz="0" w:space="0"/>
      </w:pgBorders>
      <w:pgNumType w:fmt="numberInDash"/>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monospace">
    <w:altName w:val="Calibri"/>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思源宋体 CN ExtraLight">
    <w:altName w:val="宋体"/>
    <w:panose1 w:val="00000000000000000000"/>
    <w:charset w:val="86"/>
    <w:family w:val="roman"/>
    <w:pitch w:val="default"/>
    <w:sig w:usb0="00000000" w:usb1="00000000" w:usb2="00000016" w:usb3="00000000" w:csb0="00060107"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5A4AA">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F344BFD">
                          <w:pPr>
                            <w:pStyle w:val="14"/>
                            <w:rPr>
                              <w:rStyle w:val="25"/>
                            </w:rPr>
                          </w:pPr>
                          <w:r>
                            <w:rPr>
                              <w:rStyle w:val="25"/>
                            </w:rPr>
                            <w:t xml:space="preserve">— </w:t>
                          </w:r>
                          <w:r>
                            <w:rPr>
                              <w:rStyle w:val="25"/>
                            </w:rPr>
                            <w:fldChar w:fldCharType="begin"/>
                          </w:r>
                          <w:r>
                            <w:rPr>
                              <w:rStyle w:val="25"/>
                            </w:rPr>
                            <w:instrText xml:space="preserve"> PAGE  \* MERGEFORMAT </w:instrText>
                          </w:r>
                          <w:r>
                            <w:rPr>
                              <w:rStyle w:val="25"/>
                            </w:rPr>
                            <w:fldChar w:fldCharType="separate"/>
                          </w:r>
                          <w:r>
                            <w:rPr>
                              <w:rStyle w:val="25"/>
                            </w:rPr>
                            <w:t>8</w:t>
                          </w:r>
                          <w:r>
                            <w:rPr>
                              <w:rStyle w:val="25"/>
                            </w:rPr>
                            <w:fldChar w:fldCharType="end"/>
                          </w:r>
                          <w:r>
                            <w:rPr>
                              <w:rStyle w:val="25"/>
                            </w:rPr>
                            <w:t xml:space="preserve"> —</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qH2U80BAACnAwAADgAAAAAAAAABACAAAAAeAQAAZHJzL2Uy&#10;b0RvYy54bWxQSwUGAAAAAAYABgBZAQAAXQUAAAAA&#10;">
              <v:fill on="f" focussize="0,0"/>
              <v:stroke on="f"/>
              <v:imagedata o:title=""/>
              <o:lock v:ext="edit" aspectratio="f"/>
              <v:textbox inset="0mm,0mm,0mm,0mm" style="mso-fit-shape-to-text:t;">
                <w:txbxContent>
                  <w:p w14:paraId="5F344BFD">
                    <w:pPr>
                      <w:pStyle w:val="14"/>
                      <w:rPr>
                        <w:rStyle w:val="25"/>
                      </w:rPr>
                    </w:pPr>
                    <w:r>
                      <w:rPr>
                        <w:rStyle w:val="25"/>
                      </w:rPr>
                      <w:t xml:space="preserve">— </w:t>
                    </w:r>
                    <w:r>
                      <w:rPr>
                        <w:rStyle w:val="25"/>
                      </w:rPr>
                      <w:fldChar w:fldCharType="begin"/>
                    </w:r>
                    <w:r>
                      <w:rPr>
                        <w:rStyle w:val="25"/>
                      </w:rPr>
                      <w:instrText xml:space="preserve"> PAGE  \* MERGEFORMAT </w:instrText>
                    </w:r>
                    <w:r>
                      <w:rPr>
                        <w:rStyle w:val="25"/>
                      </w:rPr>
                      <w:fldChar w:fldCharType="separate"/>
                    </w:r>
                    <w:r>
                      <w:rPr>
                        <w:rStyle w:val="25"/>
                      </w:rPr>
                      <w:t>8</w:t>
                    </w:r>
                    <w:r>
                      <w:rPr>
                        <w:rStyle w:val="25"/>
                      </w:rPr>
                      <w:fldChar w:fldCharType="end"/>
                    </w:r>
                    <w:r>
                      <w:rPr>
                        <w:rStyle w:val="25"/>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sz w:val="21"/>
        <w:szCs w:val="21"/>
      </w:rPr>
      <w:id w:val="1236827657"/>
    </w:sdtPr>
    <w:sdtEndPr>
      <w:rPr>
        <w:rFonts w:ascii="仿宋" w:hAnsi="仿宋" w:eastAsia="仿宋"/>
        <w:sz w:val="21"/>
        <w:szCs w:val="21"/>
      </w:rPr>
    </w:sdtEndPr>
    <w:sdtContent>
      <w:sdt>
        <w:sdtPr>
          <w:rPr>
            <w:rFonts w:ascii="仿宋" w:hAnsi="仿宋" w:eastAsia="仿宋"/>
            <w:sz w:val="21"/>
            <w:szCs w:val="21"/>
          </w:rPr>
          <w:id w:val="98381352"/>
        </w:sdtPr>
        <w:sdtEndPr>
          <w:rPr>
            <w:rFonts w:ascii="仿宋" w:hAnsi="仿宋" w:eastAsia="仿宋"/>
            <w:sz w:val="21"/>
            <w:szCs w:val="21"/>
          </w:rPr>
        </w:sdtEndPr>
        <w:sdtContent>
          <w:p w14:paraId="07D83E11">
            <w:pPr>
              <w:pStyle w:val="14"/>
              <w:jc w:val="center"/>
              <w:rPr>
                <w:rFonts w:ascii="仿宋" w:hAnsi="仿宋" w:eastAsia="仿宋"/>
                <w:sz w:val="21"/>
                <w:szCs w:val="21"/>
              </w:rPr>
            </w:pPr>
            <w:r>
              <w:rPr>
                <w:rFonts w:ascii="仿宋" w:hAnsi="仿宋" w:eastAsia="仿宋"/>
                <w:bCs/>
                <w:sz w:val="21"/>
                <w:szCs w:val="21"/>
              </w:rPr>
              <w:fldChar w:fldCharType="begin"/>
            </w:r>
            <w:r>
              <w:rPr>
                <w:rFonts w:ascii="仿宋" w:hAnsi="仿宋" w:eastAsia="仿宋"/>
                <w:bCs/>
                <w:sz w:val="21"/>
                <w:szCs w:val="21"/>
              </w:rPr>
              <w:instrText xml:space="preserve">PAGE</w:instrText>
            </w:r>
            <w:r>
              <w:rPr>
                <w:rFonts w:ascii="仿宋" w:hAnsi="仿宋" w:eastAsia="仿宋"/>
                <w:bCs/>
                <w:sz w:val="21"/>
                <w:szCs w:val="21"/>
              </w:rPr>
              <w:fldChar w:fldCharType="separate"/>
            </w:r>
            <w:r>
              <w:rPr>
                <w:rFonts w:ascii="仿宋" w:hAnsi="仿宋" w:eastAsia="仿宋"/>
                <w:bCs/>
                <w:sz w:val="21"/>
                <w:szCs w:val="21"/>
              </w:rPr>
              <w:t>- 10 -</w:t>
            </w:r>
            <w:r>
              <w:rPr>
                <w:rFonts w:ascii="仿宋" w:hAnsi="仿宋" w:eastAsia="仿宋"/>
                <w:bCs/>
                <w:sz w:val="21"/>
                <w:szCs w:val="21"/>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D8EA1">
    <w:pPr>
      <w:pStyle w:val="14"/>
      <w:pBdr>
        <w:top w:val="thinThickSmallGap" w:color="622423" w:themeColor="accent2" w:themeShade="7F" w:sz="24" w:space="1"/>
      </w:pBdr>
      <w:tabs>
        <w:tab w:val="left" w:pos="2222"/>
        <w:tab w:val="clear" w:pos="4153"/>
        <w:tab w:val="clear" w:pos="8306"/>
      </w:tabs>
      <w:rPr>
        <w:rFonts w:asciiTheme="majorHAnsi" w:hAnsiTheme="majorHAnsi" w:eastAsiaTheme="majorEastAsia" w:cstheme="majorBid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0D123">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ED2F6">
    <w:pPr>
      <w:pBdr>
        <w:bottom w:val="none" w:color="auto" w:sz="0" w:space="1"/>
      </w:pBdr>
      <w:tabs>
        <w:tab w:val="center" w:pos="4153"/>
        <w:tab w:val="right" w:pos="8306"/>
      </w:tabs>
      <w:snapToGrid w:val="0"/>
      <w:rPr>
        <w:rFonts w:ascii="思源宋体 CN ExtraLight" w:hAnsi="思源宋体 CN ExtraLight" w:eastAsia="思源宋体 CN ExtraLight" w:cs="思源宋体 CN ExtraLight"/>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82FA2">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D608ED"/>
    <w:multiLevelType w:val="multilevel"/>
    <w:tmpl w:val="1BD608ED"/>
    <w:lvl w:ilvl="0" w:tentative="0">
      <w:start w:val="5"/>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6E444769"/>
    <w:multiLevelType w:val="singleLevel"/>
    <w:tmpl w:val="6E44476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drawingGridHorizontalSpacing w:val="105"/>
  <w:drawingGridVerticalSpacing w:val="319"/>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wYzQ5MGU2NDJjMzVlMmU3OTM2MTFmNzg3NzViYTcifQ=="/>
  </w:docVars>
  <w:rsids>
    <w:rsidRoot w:val="003C14CA"/>
    <w:rsid w:val="0001621B"/>
    <w:rsid w:val="00035D4D"/>
    <w:rsid w:val="00057430"/>
    <w:rsid w:val="000A0C50"/>
    <w:rsid w:val="00114B17"/>
    <w:rsid w:val="0017689E"/>
    <w:rsid w:val="001A18B7"/>
    <w:rsid w:val="001C08D8"/>
    <w:rsid w:val="001D1063"/>
    <w:rsid w:val="002162AB"/>
    <w:rsid w:val="002A7351"/>
    <w:rsid w:val="003164C0"/>
    <w:rsid w:val="00322357"/>
    <w:rsid w:val="003271F5"/>
    <w:rsid w:val="003813A4"/>
    <w:rsid w:val="00397B1F"/>
    <w:rsid w:val="003B7E72"/>
    <w:rsid w:val="003C03A6"/>
    <w:rsid w:val="003C14CA"/>
    <w:rsid w:val="00404FA8"/>
    <w:rsid w:val="00411F52"/>
    <w:rsid w:val="00456AC5"/>
    <w:rsid w:val="005D49D3"/>
    <w:rsid w:val="006D7F1A"/>
    <w:rsid w:val="006E7117"/>
    <w:rsid w:val="00700399"/>
    <w:rsid w:val="00701D79"/>
    <w:rsid w:val="007074F4"/>
    <w:rsid w:val="0077453A"/>
    <w:rsid w:val="00787392"/>
    <w:rsid w:val="00846E0D"/>
    <w:rsid w:val="008B692D"/>
    <w:rsid w:val="008E1B2B"/>
    <w:rsid w:val="008F496F"/>
    <w:rsid w:val="009A2485"/>
    <w:rsid w:val="009F195C"/>
    <w:rsid w:val="009F4D21"/>
    <w:rsid w:val="00B10D6B"/>
    <w:rsid w:val="00C320AD"/>
    <w:rsid w:val="00C409DE"/>
    <w:rsid w:val="00CA1554"/>
    <w:rsid w:val="00CF5FB3"/>
    <w:rsid w:val="00D20E63"/>
    <w:rsid w:val="00D9511E"/>
    <w:rsid w:val="00DA6D70"/>
    <w:rsid w:val="00DB7972"/>
    <w:rsid w:val="00EA40D9"/>
    <w:rsid w:val="00F81DC4"/>
    <w:rsid w:val="01604B4B"/>
    <w:rsid w:val="036746EE"/>
    <w:rsid w:val="0466401D"/>
    <w:rsid w:val="047A1EBB"/>
    <w:rsid w:val="05565264"/>
    <w:rsid w:val="06AB1EBA"/>
    <w:rsid w:val="0DA939F9"/>
    <w:rsid w:val="0F0F743E"/>
    <w:rsid w:val="11FD3FA5"/>
    <w:rsid w:val="12E9776C"/>
    <w:rsid w:val="1374786D"/>
    <w:rsid w:val="13FC36B0"/>
    <w:rsid w:val="15207FDE"/>
    <w:rsid w:val="181F6F77"/>
    <w:rsid w:val="18F90D6D"/>
    <w:rsid w:val="197560A9"/>
    <w:rsid w:val="198072B6"/>
    <w:rsid w:val="1ABB408F"/>
    <w:rsid w:val="1BAB2F44"/>
    <w:rsid w:val="1D7100CB"/>
    <w:rsid w:val="1DA76A76"/>
    <w:rsid w:val="1F0D46D0"/>
    <w:rsid w:val="1F297FA2"/>
    <w:rsid w:val="1F6C0391"/>
    <w:rsid w:val="20AB0086"/>
    <w:rsid w:val="21E21571"/>
    <w:rsid w:val="224C1B49"/>
    <w:rsid w:val="22A76965"/>
    <w:rsid w:val="22DD2163"/>
    <w:rsid w:val="23C07A78"/>
    <w:rsid w:val="23FB2797"/>
    <w:rsid w:val="2C744C2F"/>
    <w:rsid w:val="2D036EFF"/>
    <w:rsid w:val="2D047BEF"/>
    <w:rsid w:val="2DA2196D"/>
    <w:rsid w:val="2DB3434B"/>
    <w:rsid w:val="2FE46837"/>
    <w:rsid w:val="328B30AD"/>
    <w:rsid w:val="334E34B9"/>
    <w:rsid w:val="37370A90"/>
    <w:rsid w:val="3A272422"/>
    <w:rsid w:val="3C4D7F4B"/>
    <w:rsid w:val="3D1C6B1C"/>
    <w:rsid w:val="3DA62D46"/>
    <w:rsid w:val="3E404B87"/>
    <w:rsid w:val="3E7F4EB8"/>
    <w:rsid w:val="3EDB1C7C"/>
    <w:rsid w:val="409031E5"/>
    <w:rsid w:val="40E03D2A"/>
    <w:rsid w:val="411E00A2"/>
    <w:rsid w:val="44EB3AD2"/>
    <w:rsid w:val="45204D60"/>
    <w:rsid w:val="46B201FE"/>
    <w:rsid w:val="46D74C8F"/>
    <w:rsid w:val="46E90D6C"/>
    <w:rsid w:val="47C52B99"/>
    <w:rsid w:val="485C2465"/>
    <w:rsid w:val="49CA029D"/>
    <w:rsid w:val="4AC329CD"/>
    <w:rsid w:val="4DAB2F38"/>
    <w:rsid w:val="4DF57566"/>
    <w:rsid w:val="4E1A38A0"/>
    <w:rsid w:val="50804EBF"/>
    <w:rsid w:val="52D62C91"/>
    <w:rsid w:val="52F5225B"/>
    <w:rsid w:val="565B2A6E"/>
    <w:rsid w:val="570F1328"/>
    <w:rsid w:val="575F2592"/>
    <w:rsid w:val="59847AA3"/>
    <w:rsid w:val="5A7074B7"/>
    <w:rsid w:val="5B2B50F1"/>
    <w:rsid w:val="5BAF5FA9"/>
    <w:rsid w:val="5D2D5774"/>
    <w:rsid w:val="5DD25948"/>
    <w:rsid w:val="5DE30EC6"/>
    <w:rsid w:val="5EAA388C"/>
    <w:rsid w:val="5FF94923"/>
    <w:rsid w:val="60457B68"/>
    <w:rsid w:val="612F7753"/>
    <w:rsid w:val="613748C5"/>
    <w:rsid w:val="641D1B2C"/>
    <w:rsid w:val="65847880"/>
    <w:rsid w:val="659A21CF"/>
    <w:rsid w:val="665E381B"/>
    <w:rsid w:val="67D66328"/>
    <w:rsid w:val="68802A2D"/>
    <w:rsid w:val="68E40DA4"/>
    <w:rsid w:val="693A0320"/>
    <w:rsid w:val="69AC46A1"/>
    <w:rsid w:val="6A8026D6"/>
    <w:rsid w:val="6A984E0E"/>
    <w:rsid w:val="6B563F70"/>
    <w:rsid w:val="6C497CB0"/>
    <w:rsid w:val="6FB241AC"/>
    <w:rsid w:val="6FD97E55"/>
    <w:rsid w:val="710B5944"/>
    <w:rsid w:val="71171564"/>
    <w:rsid w:val="71B06264"/>
    <w:rsid w:val="72671661"/>
    <w:rsid w:val="732025F6"/>
    <w:rsid w:val="73CD103B"/>
    <w:rsid w:val="750C673B"/>
    <w:rsid w:val="755C4C69"/>
    <w:rsid w:val="78365583"/>
    <w:rsid w:val="7ABC15F6"/>
    <w:rsid w:val="7C371D7F"/>
    <w:rsid w:val="7C86664F"/>
    <w:rsid w:val="7D6C4F11"/>
    <w:rsid w:val="7E404BAE"/>
    <w:rsid w:val="7E52507C"/>
    <w:rsid w:val="7E9A392B"/>
    <w:rsid w:val="7EF421DA"/>
    <w:rsid w:val="7F636D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heme="minorHAnsi" w:hAnsiTheme="minorHAnsi" w:eastAsiaTheme="minorEastAsia" w:cstheme="minorBidi"/>
      <w:kern w:val="2"/>
      <w:sz w:val="24"/>
      <w:szCs w:val="22"/>
      <w:lang w:val="en-US" w:eastAsia="zh-CN" w:bidi="ar-SA"/>
    </w:rPr>
  </w:style>
  <w:style w:type="paragraph" w:styleId="3">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7"/>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8"/>
    <w:unhideWhenUsed/>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3"/>
    <w:qFormat/>
    <w:uiPriority w:val="1"/>
    <w:pPr>
      <w:ind w:left="102"/>
    </w:pPr>
    <w:rPr>
      <w:rFonts w:ascii="仿宋" w:hAnsi="仿宋" w:eastAsia="仿宋"/>
      <w:sz w:val="28"/>
      <w:szCs w:val="28"/>
    </w:rPr>
  </w:style>
  <w:style w:type="paragraph" w:styleId="6">
    <w:name w:val="Normal Indent"/>
    <w:basedOn w:val="1"/>
    <w:link w:val="51"/>
    <w:qFormat/>
    <w:uiPriority w:val="0"/>
    <w:pPr>
      <w:ind w:firstLine="420"/>
    </w:pPr>
  </w:style>
  <w:style w:type="paragraph" w:styleId="7">
    <w:name w:val="toa heading"/>
    <w:basedOn w:val="1"/>
    <w:next w:val="1"/>
    <w:qFormat/>
    <w:uiPriority w:val="0"/>
    <w:rPr>
      <w:rFonts w:ascii="Arial" w:hAnsi="Arial"/>
    </w:rPr>
  </w:style>
  <w:style w:type="paragraph" w:styleId="8">
    <w:name w:val="annotation text"/>
    <w:basedOn w:val="1"/>
    <w:link w:val="57"/>
    <w:qFormat/>
    <w:uiPriority w:val="0"/>
    <w:pPr>
      <w:jc w:val="left"/>
    </w:pPr>
    <w:rPr>
      <w:rFonts w:ascii="Calibri" w:hAnsi="Calibri" w:eastAsia="宋体" w:cs="Times New Roman"/>
      <w:szCs w:val="24"/>
    </w:rPr>
  </w:style>
  <w:style w:type="paragraph" w:styleId="9">
    <w:name w:val="Body Text Indent"/>
    <w:basedOn w:val="1"/>
    <w:next w:val="10"/>
    <w:qFormat/>
    <w:uiPriority w:val="99"/>
    <w:pPr>
      <w:spacing w:after="120"/>
      <w:ind w:left="420" w:leftChars="200"/>
    </w:pPr>
  </w:style>
  <w:style w:type="paragraph" w:styleId="10">
    <w:name w:val="envelope return"/>
    <w:basedOn w:val="1"/>
    <w:qFormat/>
    <w:uiPriority w:val="99"/>
    <w:pPr>
      <w:snapToGrid w:val="0"/>
    </w:pPr>
    <w:rPr>
      <w:rFonts w:ascii="Arial" w:hAnsi="Arial"/>
    </w:rPr>
  </w:style>
  <w:style w:type="paragraph" w:styleId="11">
    <w:name w:val="toc 3"/>
    <w:basedOn w:val="1"/>
    <w:next w:val="1"/>
    <w:qFormat/>
    <w:uiPriority w:val="39"/>
    <w:pPr>
      <w:spacing w:line="240" w:lineRule="auto"/>
      <w:ind w:firstLine="400" w:firstLineChars="400"/>
    </w:pPr>
    <w:rPr>
      <w:rFonts w:cs="Calibri"/>
      <w:iCs/>
      <w:szCs w:val="20"/>
    </w:rPr>
  </w:style>
  <w:style w:type="paragraph" w:styleId="12">
    <w:name w:val="Plain Text"/>
    <w:basedOn w:val="1"/>
    <w:qFormat/>
    <w:uiPriority w:val="0"/>
    <w:rPr>
      <w:rFonts w:ascii="宋体" w:hAnsi="Courier New"/>
    </w:rPr>
  </w:style>
  <w:style w:type="paragraph" w:styleId="13">
    <w:name w:val="Balloon Text"/>
    <w:basedOn w:val="1"/>
    <w:link w:val="49"/>
    <w:unhideWhenUsed/>
    <w:qFormat/>
    <w:uiPriority w:val="99"/>
    <w:rPr>
      <w:sz w:val="18"/>
      <w:szCs w:val="18"/>
    </w:rPr>
  </w:style>
  <w:style w:type="paragraph" w:styleId="14">
    <w:name w:val="footer"/>
    <w:basedOn w:val="1"/>
    <w:link w:val="43"/>
    <w:unhideWhenUsed/>
    <w:qFormat/>
    <w:uiPriority w:val="99"/>
    <w:pPr>
      <w:tabs>
        <w:tab w:val="center" w:pos="4153"/>
        <w:tab w:val="right" w:pos="8306"/>
      </w:tabs>
      <w:snapToGrid w:val="0"/>
      <w:jc w:val="left"/>
    </w:pPr>
    <w:rPr>
      <w:sz w:val="18"/>
      <w:szCs w:val="18"/>
    </w:rPr>
  </w:style>
  <w:style w:type="paragraph" w:styleId="15">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line="240" w:lineRule="auto"/>
    </w:pPr>
    <w:rPr>
      <w:rFonts w:cs="Calibri"/>
      <w:bCs/>
      <w:caps/>
      <w:szCs w:val="20"/>
    </w:rPr>
  </w:style>
  <w:style w:type="paragraph" w:styleId="17">
    <w:name w:val="footnote text"/>
    <w:basedOn w:val="1"/>
    <w:qFormat/>
    <w:uiPriority w:val="0"/>
    <w:pPr>
      <w:adjustRightInd w:val="0"/>
      <w:spacing w:line="312" w:lineRule="atLeast"/>
      <w:jc w:val="left"/>
      <w:textAlignment w:val="baseline"/>
    </w:pPr>
    <w:rPr>
      <w:rFonts w:ascii="Times New Roman" w:hAnsi="Times New Roman"/>
      <w:sz w:val="18"/>
    </w:rPr>
  </w:style>
  <w:style w:type="paragraph" w:styleId="18">
    <w:name w:val="toc 2"/>
    <w:basedOn w:val="1"/>
    <w:next w:val="1"/>
    <w:qFormat/>
    <w:uiPriority w:val="39"/>
    <w:pPr>
      <w:spacing w:line="240" w:lineRule="auto"/>
      <w:ind w:firstLine="200"/>
    </w:pPr>
    <w:rPr>
      <w:rFonts w:cs="Calibri"/>
      <w:smallCaps/>
      <w:szCs w:val="20"/>
    </w:rPr>
  </w:style>
  <w:style w:type="paragraph" w:styleId="19">
    <w:name w:val="annotation subject"/>
    <w:basedOn w:val="8"/>
    <w:next w:val="8"/>
    <w:link w:val="63"/>
    <w:semiHidden/>
    <w:unhideWhenUsed/>
    <w:qFormat/>
    <w:uiPriority w:val="99"/>
    <w:rPr>
      <w:rFonts w:asciiTheme="minorHAnsi" w:hAnsiTheme="minorHAnsi" w:eastAsiaTheme="minorEastAsia" w:cstheme="minorBidi"/>
      <w:b/>
      <w:bCs/>
      <w:szCs w:val="22"/>
    </w:rPr>
  </w:style>
  <w:style w:type="paragraph" w:styleId="20">
    <w:name w:val="Body Text First Indent 2"/>
    <w:basedOn w:val="9"/>
    <w:next w:val="1"/>
    <w:qFormat/>
    <w:uiPriority w:val="99"/>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22"/>
    <w:rPr>
      <w:b/>
      <w:bCs/>
    </w:rPr>
  </w:style>
  <w:style w:type="character" w:styleId="25">
    <w:name w:val="page number"/>
    <w:basedOn w:val="23"/>
    <w:qFormat/>
    <w:uiPriority w:val="0"/>
  </w:style>
  <w:style w:type="character" w:styleId="26">
    <w:name w:val="FollowedHyperlink"/>
    <w:basedOn w:val="23"/>
    <w:semiHidden/>
    <w:unhideWhenUsed/>
    <w:qFormat/>
    <w:uiPriority w:val="99"/>
    <w:rPr>
      <w:color w:val="800080"/>
      <w:u w:val="none"/>
    </w:rPr>
  </w:style>
  <w:style w:type="character" w:styleId="27">
    <w:name w:val="Emphasis"/>
    <w:basedOn w:val="23"/>
    <w:qFormat/>
    <w:uiPriority w:val="20"/>
    <w:rPr>
      <w:b/>
      <w:bCs/>
    </w:rPr>
  </w:style>
  <w:style w:type="character" w:styleId="28">
    <w:name w:val="HTML Definition"/>
    <w:basedOn w:val="23"/>
    <w:semiHidden/>
    <w:unhideWhenUsed/>
    <w:qFormat/>
    <w:uiPriority w:val="99"/>
  </w:style>
  <w:style w:type="character" w:styleId="29">
    <w:name w:val="HTML Typewriter"/>
    <w:basedOn w:val="23"/>
    <w:semiHidden/>
    <w:unhideWhenUsed/>
    <w:qFormat/>
    <w:uiPriority w:val="99"/>
    <w:rPr>
      <w:rFonts w:hint="default" w:ascii="monospace" w:hAnsi="monospace" w:eastAsia="monospace" w:cs="monospace"/>
      <w:sz w:val="20"/>
    </w:rPr>
  </w:style>
  <w:style w:type="character" w:styleId="30">
    <w:name w:val="HTML Acronym"/>
    <w:basedOn w:val="23"/>
    <w:semiHidden/>
    <w:unhideWhenUsed/>
    <w:qFormat/>
    <w:uiPriority w:val="99"/>
  </w:style>
  <w:style w:type="character" w:styleId="31">
    <w:name w:val="HTML Variable"/>
    <w:basedOn w:val="23"/>
    <w:semiHidden/>
    <w:unhideWhenUsed/>
    <w:qFormat/>
    <w:uiPriority w:val="99"/>
  </w:style>
  <w:style w:type="character" w:styleId="32">
    <w:name w:val="Hyperlink"/>
    <w:qFormat/>
    <w:uiPriority w:val="99"/>
    <w:rPr>
      <w:color w:val="0000FF"/>
      <w:u w:val="single"/>
    </w:rPr>
  </w:style>
  <w:style w:type="character" w:styleId="33">
    <w:name w:val="HTML Code"/>
    <w:basedOn w:val="23"/>
    <w:semiHidden/>
    <w:unhideWhenUsed/>
    <w:qFormat/>
    <w:uiPriority w:val="99"/>
    <w:rPr>
      <w:rFonts w:hint="default" w:ascii="monospace" w:hAnsi="monospace" w:eastAsia="monospace" w:cs="monospace"/>
      <w:sz w:val="20"/>
    </w:rPr>
  </w:style>
  <w:style w:type="character" w:styleId="34">
    <w:name w:val="annotation reference"/>
    <w:qFormat/>
    <w:uiPriority w:val="0"/>
    <w:rPr>
      <w:sz w:val="21"/>
      <w:szCs w:val="21"/>
    </w:rPr>
  </w:style>
  <w:style w:type="character" w:styleId="35">
    <w:name w:val="HTML Cite"/>
    <w:basedOn w:val="23"/>
    <w:semiHidden/>
    <w:unhideWhenUsed/>
    <w:qFormat/>
    <w:uiPriority w:val="99"/>
  </w:style>
  <w:style w:type="character" w:styleId="36">
    <w:name w:val="HTML Keyboard"/>
    <w:basedOn w:val="23"/>
    <w:semiHidden/>
    <w:unhideWhenUsed/>
    <w:qFormat/>
    <w:uiPriority w:val="99"/>
    <w:rPr>
      <w:rFonts w:ascii="monospace" w:hAnsi="monospace" w:eastAsia="monospace" w:cs="monospace"/>
      <w:sz w:val="20"/>
    </w:rPr>
  </w:style>
  <w:style w:type="character" w:styleId="37">
    <w:name w:val="HTML Sample"/>
    <w:basedOn w:val="23"/>
    <w:semiHidden/>
    <w:unhideWhenUsed/>
    <w:qFormat/>
    <w:uiPriority w:val="99"/>
    <w:rPr>
      <w:rFonts w:hint="default" w:ascii="monospace" w:hAnsi="monospace" w:eastAsia="monospace" w:cs="monospace"/>
    </w:rPr>
  </w:style>
  <w:style w:type="paragraph" w:customStyle="1" w:styleId="38">
    <w:name w:val="style4"/>
    <w:next w:val="39"/>
    <w:qFormat/>
    <w:uiPriority w:val="99"/>
    <w:pPr>
      <w:spacing w:before="280" w:after="280"/>
      <w:jc w:val="both"/>
    </w:pPr>
    <w:rPr>
      <w:rFonts w:ascii="宋体" w:hAnsi="Times New Roman" w:eastAsia="宋体" w:cs="Times New Roman"/>
      <w:kern w:val="2"/>
      <w:sz w:val="18"/>
      <w:szCs w:val="22"/>
      <w:lang w:val="en-US" w:eastAsia="zh-CN" w:bidi="ar-SA"/>
    </w:rPr>
  </w:style>
  <w:style w:type="paragraph" w:customStyle="1" w:styleId="39">
    <w:name w:val="2"/>
    <w:next w:val="1"/>
    <w:qFormat/>
    <w:uiPriority w:val="99"/>
    <w:pPr>
      <w:widowControl w:val="0"/>
      <w:jc w:val="both"/>
    </w:pPr>
    <w:rPr>
      <w:rFonts w:ascii="Times New Roman" w:hAnsi="Times New Roman" w:eastAsia="宋体" w:cs="Times New Roman"/>
      <w:sz w:val="21"/>
      <w:szCs w:val="22"/>
      <w:lang w:val="en-US" w:eastAsia="zh-CN" w:bidi="ar-SA"/>
    </w:rPr>
  </w:style>
  <w:style w:type="character" w:customStyle="1" w:styleId="40">
    <w:name w:val="标题 1 Char"/>
    <w:basedOn w:val="23"/>
    <w:link w:val="3"/>
    <w:qFormat/>
    <w:uiPriority w:val="9"/>
    <w:rPr>
      <w:b/>
      <w:bCs/>
      <w:kern w:val="44"/>
      <w:sz w:val="44"/>
      <w:szCs w:val="44"/>
    </w:rPr>
  </w:style>
  <w:style w:type="table" w:customStyle="1" w:styleId="41">
    <w:name w:val="SGS Table Basic 11"/>
    <w:basedOn w:val="21"/>
    <w:qFormat/>
    <w:uiPriority w:val="0"/>
    <w:pPr>
      <w:ind w:left="709" w:hanging="709"/>
    </w:pPr>
    <w:rPr>
      <w:rFonts w:ascii="Arial" w:hAnsi="Arial"/>
      <w:lang w:val="en-GB"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pPr>
        <w:jc w:val="left"/>
      </w:pPr>
      <w:rPr>
        <w:color w:val="FF6600"/>
      </w:rPr>
      <w:tcPr>
        <w:tcBorders>
          <w:bottom w:val="single" w:color="363636" w:sz="12" w:space="0"/>
        </w:tcBorders>
      </w:tcPr>
    </w:tblStylePr>
  </w:style>
  <w:style w:type="character" w:customStyle="1" w:styleId="42">
    <w:name w:val="页眉 Char"/>
    <w:basedOn w:val="23"/>
    <w:link w:val="15"/>
    <w:qFormat/>
    <w:uiPriority w:val="99"/>
    <w:rPr>
      <w:sz w:val="18"/>
      <w:szCs w:val="18"/>
    </w:rPr>
  </w:style>
  <w:style w:type="character" w:customStyle="1" w:styleId="43">
    <w:name w:val="页脚 Char"/>
    <w:basedOn w:val="23"/>
    <w:link w:val="14"/>
    <w:qFormat/>
    <w:uiPriority w:val="99"/>
    <w:rPr>
      <w:sz w:val="18"/>
      <w:szCs w:val="18"/>
    </w:rPr>
  </w:style>
  <w:style w:type="character" w:customStyle="1" w:styleId="44">
    <w:name w:val="NormalCharacter"/>
    <w:qFormat/>
    <w:uiPriority w:val="0"/>
    <w:rPr>
      <w:kern w:val="2"/>
      <w:sz w:val="21"/>
      <w:szCs w:val="22"/>
      <w:lang w:val="en-US" w:eastAsia="zh-CN" w:bidi="ar-SA"/>
    </w:rPr>
  </w:style>
  <w:style w:type="paragraph" w:customStyle="1" w:styleId="45">
    <w:name w:val="列出段落1"/>
    <w:basedOn w:val="1"/>
    <w:qFormat/>
    <w:uiPriority w:val="0"/>
    <w:pPr>
      <w:ind w:firstLine="200" w:firstLineChars="200"/>
    </w:pPr>
    <w:rPr>
      <w:rFonts w:ascii="Calibri" w:hAnsi="Calibri" w:eastAsia="宋体" w:cs="Times New Roman"/>
    </w:rPr>
  </w:style>
  <w:style w:type="paragraph" w:customStyle="1" w:styleId="46">
    <w:name w:val="列表段落1"/>
    <w:basedOn w:val="1"/>
    <w:qFormat/>
    <w:uiPriority w:val="34"/>
    <w:pPr>
      <w:ind w:firstLine="420"/>
    </w:pPr>
    <w:rPr>
      <w:rFonts w:ascii="Calibri" w:hAnsi="Calibri" w:eastAsia="宋体" w:cs="Times New Roman"/>
      <w:szCs w:val="24"/>
    </w:rPr>
  </w:style>
  <w:style w:type="character" w:customStyle="1" w:styleId="47">
    <w:name w:val="标题 2 Char"/>
    <w:basedOn w:val="23"/>
    <w:link w:val="4"/>
    <w:qFormat/>
    <w:uiPriority w:val="0"/>
    <w:rPr>
      <w:rFonts w:asciiTheme="majorHAnsi" w:hAnsiTheme="majorHAnsi" w:eastAsiaTheme="majorEastAsia" w:cstheme="majorBidi"/>
      <w:b/>
      <w:bCs/>
      <w:sz w:val="32"/>
      <w:szCs w:val="32"/>
    </w:rPr>
  </w:style>
  <w:style w:type="character" w:customStyle="1" w:styleId="48">
    <w:name w:val="标题 3 Char"/>
    <w:basedOn w:val="23"/>
    <w:link w:val="5"/>
    <w:qFormat/>
    <w:uiPriority w:val="0"/>
    <w:rPr>
      <w:b/>
      <w:bCs/>
      <w:sz w:val="32"/>
      <w:szCs w:val="32"/>
    </w:rPr>
  </w:style>
  <w:style w:type="character" w:customStyle="1" w:styleId="49">
    <w:name w:val="批注框文本 Char"/>
    <w:basedOn w:val="23"/>
    <w:link w:val="13"/>
    <w:semiHidden/>
    <w:qFormat/>
    <w:uiPriority w:val="99"/>
    <w:rPr>
      <w:sz w:val="18"/>
      <w:szCs w:val="18"/>
    </w:rPr>
  </w:style>
  <w:style w:type="paragraph" w:customStyle="1" w:styleId="50">
    <w:name w:val="Table Paragraph"/>
    <w:basedOn w:val="1"/>
    <w:qFormat/>
    <w:uiPriority w:val="1"/>
    <w:pPr>
      <w:autoSpaceDE w:val="0"/>
      <w:autoSpaceDN w:val="0"/>
      <w:jc w:val="left"/>
    </w:pPr>
    <w:rPr>
      <w:rFonts w:ascii="仿宋" w:hAnsi="仿宋" w:eastAsia="仿宋" w:cs="仿宋"/>
      <w:kern w:val="0"/>
      <w:sz w:val="22"/>
      <w:lang w:val="zh-CN" w:bidi="zh-CN"/>
    </w:rPr>
  </w:style>
  <w:style w:type="character" w:customStyle="1" w:styleId="51">
    <w:name w:val="正文缩进 Char"/>
    <w:link w:val="6"/>
    <w:qFormat/>
    <w:uiPriority w:val="0"/>
  </w:style>
  <w:style w:type="paragraph" w:customStyle="1" w:styleId="52">
    <w:name w:val="首行缩进"/>
    <w:basedOn w:val="1"/>
    <w:qFormat/>
    <w:uiPriority w:val="0"/>
    <w:pPr>
      <w:ind w:firstLine="480" w:firstLineChars="200"/>
    </w:pPr>
    <w:rPr>
      <w:rFonts w:ascii="Times New Roman" w:hAnsi="Times New Roman" w:eastAsia="宋体" w:cs="Times New Roman"/>
      <w:szCs w:val="20"/>
      <w:lang w:val="zh-CN"/>
    </w:rPr>
  </w:style>
  <w:style w:type="character" w:customStyle="1" w:styleId="53">
    <w:name w:val="正文文本 Char"/>
    <w:basedOn w:val="23"/>
    <w:link w:val="2"/>
    <w:qFormat/>
    <w:uiPriority w:val="1"/>
    <w:rPr>
      <w:rFonts w:ascii="仿宋" w:hAnsi="仿宋" w:eastAsia="仿宋"/>
      <w:sz w:val="28"/>
      <w:szCs w:val="28"/>
    </w:rPr>
  </w:style>
  <w:style w:type="paragraph" w:customStyle="1" w:styleId="54">
    <w:name w:val="正文1"/>
    <w:basedOn w:val="1"/>
    <w:qFormat/>
    <w:uiPriority w:val="0"/>
    <w:pPr>
      <w:ind w:firstLine="361"/>
    </w:pPr>
    <w:rPr>
      <w:rFonts w:ascii="宋体" w:hAnsi="宋体" w:eastAsia="宋体" w:cs="Times New Roman"/>
      <w:szCs w:val="24"/>
    </w:rPr>
  </w:style>
  <w:style w:type="character" w:customStyle="1" w:styleId="55">
    <w:name w:val="正文缩进2格 Char"/>
    <w:link w:val="56"/>
    <w:qFormat/>
    <w:locked/>
    <w:uiPriority w:val="0"/>
    <w:rPr>
      <w:rFonts w:ascii="仿宋_GB2312" w:hAnsi="宋体" w:eastAsia="仿宋_GB2312"/>
      <w:sz w:val="31"/>
      <w:szCs w:val="28"/>
    </w:rPr>
  </w:style>
  <w:style w:type="paragraph" w:customStyle="1" w:styleId="56">
    <w:name w:val="正文缩进2格"/>
    <w:basedOn w:val="1"/>
    <w:link w:val="55"/>
    <w:qFormat/>
    <w:uiPriority w:val="0"/>
    <w:pPr>
      <w:spacing w:line="600" w:lineRule="exact"/>
      <w:ind w:firstLine="639" w:firstLineChars="206"/>
    </w:pPr>
    <w:rPr>
      <w:rFonts w:ascii="仿宋_GB2312" w:hAnsi="宋体" w:eastAsia="仿宋_GB2312"/>
      <w:sz w:val="31"/>
      <w:szCs w:val="28"/>
    </w:rPr>
  </w:style>
  <w:style w:type="character" w:customStyle="1" w:styleId="57">
    <w:name w:val="批注文字 Char"/>
    <w:basedOn w:val="23"/>
    <w:link w:val="8"/>
    <w:qFormat/>
    <w:uiPriority w:val="0"/>
    <w:rPr>
      <w:rFonts w:ascii="Calibri" w:hAnsi="Calibri" w:eastAsia="宋体" w:cs="Times New Roman"/>
      <w:kern w:val="2"/>
      <w:sz w:val="21"/>
      <w:szCs w:val="24"/>
    </w:rPr>
  </w:style>
  <w:style w:type="paragraph" w:customStyle="1" w:styleId="58">
    <w:name w:val="纯文本1"/>
    <w:basedOn w:val="1"/>
    <w:qFormat/>
    <w:uiPriority w:val="0"/>
    <w:rPr>
      <w:rFonts w:ascii="宋体" w:hAnsi="Courier New" w:cs="Courier New"/>
      <w:sz w:val="21"/>
      <w:szCs w:val="21"/>
    </w:rPr>
  </w:style>
  <w:style w:type="paragraph" w:customStyle="1" w:styleId="59">
    <w:name w:val="图文"/>
    <w:basedOn w:val="1"/>
    <w:qFormat/>
    <w:uiPriority w:val="0"/>
    <w:pPr>
      <w:adjustRightInd w:val="0"/>
      <w:snapToGrid w:val="0"/>
      <w:spacing w:after="50"/>
    </w:pPr>
  </w:style>
  <w:style w:type="paragraph" w:customStyle="1" w:styleId="60">
    <w:name w:val="Indent Normal"/>
    <w:basedOn w:val="1"/>
    <w:qFormat/>
    <w:uiPriority w:val="0"/>
    <w:pPr>
      <w:ind w:firstLine="150" w:firstLineChars="150"/>
    </w:pPr>
  </w:style>
  <w:style w:type="paragraph" w:customStyle="1" w:styleId="6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rPr>
  </w:style>
  <w:style w:type="paragraph" w:customStyle="1" w:styleId="62">
    <w:name w:val="普通正文"/>
    <w:basedOn w:val="1"/>
    <w:qFormat/>
    <w:uiPriority w:val="0"/>
    <w:pPr>
      <w:adjustRightInd w:val="0"/>
      <w:spacing w:before="120" w:after="120"/>
      <w:ind w:firstLine="480"/>
      <w:jc w:val="left"/>
      <w:textAlignment w:val="baseline"/>
    </w:pPr>
    <w:rPr>
      <w:rFonts w:ascii="Arial" w:hAnsi="Arial" w:eastAsia="宋体" w:cs="Times New Roman"/>
      <w:kern w:val="0"/>
      <w:szCs w:val="24"/>
    </w:rPr>
  </w:style>
  <w:style w:type="character" w:customStyle="1" w:styleId="63">
    <w:name w:val="批注主题 Char"/>
    <w:basedOn w:val="57"/>
    <w:link w:val="19"/>
    <w:semiHidden/>
    <w:qFormat/>
    <w:uiPriority w:val="99"/>
    <w:rPr>
      <w:rFonts w:asciiTheme="minorHAnsi" w:hAnsiTheme="minorHAnsi" w:eastAsiaTheme="minorEastAsia" w:cstheme="minorBidi"/>
      <w:b/>
      <w:bCs/>
      <w:kern w:val="2"/>
      <w:sz w:val="24"/>
      <w:szCs w:val="22"/>
    </w:rPr>
  </w:style>
  <w:style w:type="paragraph" w:customStyle="1" w:styleId="64">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5">
    <w:name w:val="Body text|1"/>
    <w:basedOn w:val="1"/>
    <w:qFormat/>
    <w:uiPriority w:val="0"/>
    <w:pPr>
      <w:widowControl w:val="0"/>
      <w:shd w:val="clear" w:color="auto" w:fill="auto"/>
      <w:spacing w:line="444" w:lineRule="auto"/>
      <w:ind w:firstLine="400"/>
    </w:pPr>
    <w:rPr>
      <w:rFonts w:ascii="宋体" w:hAnsi="宋体" w:eastAsia="宋体" w:cs="宋体"/>
      <w:sz w:val="26"/>
      <w:szCs w:val="26"/>
      <w:u w:val="none"/>
      <w:shd w:val="clear" w:color="auto" w:fill="auto"/>
      <w:lang w:val="zh-TW" w:eastAsia="zh-TW" w:bidi="zh-TW"/>
    </w:rPr>
  </w:style>
  <w:style w:type="paragraph" w:customStyle="1" w:styleId="66">
    <w:name w:val="Null"/>
    <w:qFormat/>
    <w:uiPriority w:val="0"/>
    <w:pPr>
      <w:jc w:val="both"/>
      <w:textAlignment w:val="baseline"/>
    </w:pPr>
    <w:rPr>
      <w:rFonts w:ascii="Calibri" w:hAnsi="Calibri" w:eastAsia="等线" w:cs="Times New Roman"/>
      <w:kern w:val="2"/>
      <w:sz w:val="21"/>
      <w:szCs w:val="24"/>
      <w:lang w:val="en-US" w:eastAsia="zh-CN" w:bidi="ar-SA"/>
    </w:rPr>
  </w:style>
  <w:style w:type="character" w:customStyle="1" w:styleId="67">
    <w:name w:val="15"/>
    <w:qFormat/>
    <w:uiPriority w:val="0"/>
    <w:rPr>
      <w:rFonts w:ascii="Times New Roman" w:hAnsi="Times New Roman" w:cs="Times New Roman"/>
      <w:color w:val="0563C1"/>
      <w:u w:val="single"/>
    </w:rPr>
  </w:style>
  <w:style w:type="paragraph" w:customStyle="1" w:styleId="68">
    <w:name w:val="UserStyle_114"/>
    <w:basedOn w:val="1"/>
    <w:qFormat/>
    <w:uiPriority w:val="0"/>
    <w:pPr>
      <w:widowControl/>
      <w:spacing w:line="360" w:lineRule="auto"/>
      <w:ind w:firstLine="361"/>
      <w:textAlignment w:val="baseline"/>
    </w:pPr>
    <w:rPr>
      <w:rFonts w:ascii="宋体" w:hAnsi="宋体"/>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AA9215-8C53-428C-B309-162FCA6983CE}">
  <ds:schemaRefs/>
</ds:datastoreItem>
</file>

<file path=docProps/app.xml><?xml version="1.0" encoding="utf-8"?>
<Properties xmlns="http://schemas.openxmlformats.org/officeDocument/2006/extended-properties" xmlns:vt="http://schemas.openxmlformats.org/officeDocument/2006/docPropsVTypes">
  <Template>Normal</Template>
  <Company>jshl2015</Company>
  <Pages>32</Pages>
  <Words>13967</Words>
  <Characters>14658</Characters>
  <Lines>89</Lines>
  <Paragraphs>25</Paragraphs>
  <TotalTime>7</TotalTime>
  <ScaleCrop>false</ScaleCrop>
  <LinksUpToDate>false</LinksUpToDate>
  <CharactersWithSpaces>15213</CharactersWithSpaces>
  <Application>WPS Office_12.9.0.18028_F1E327BC-269C-435d-A152-05C5408002CA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2023-10-10T11:05:00Z</dcterms:created>
  <dc:creator>贲智涵</dc:creator>
  <cp:lastModifiedBy>马雪菲</cp:lastModifiedBy>
  <cp:lastPrinted>2023-04-11T08:24:00Z</cp:lastPrinted>
  <dcterms:modified xsi:type="dcterms:W3CDTF">2025-07-02T02:44:12Z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2052-12.9.0.18028</vt:lpwstr>
  </property>
  <property fmtid="{D5CDD505-2E9C-101B-9397-08002B2CF9AE}" pid="3" name="ICV">
    <vt:lpwstr>BB9BC9D01F0B4498AC92FFC578E3BFAD_13</vt:lpwstr>
  </property>
  <property fmtid="{D5CDD505-2E9C-101B-9397-08002B2CF9AE}" pid="4" name="KSOTemplateDocerSaveRecord">
    <vt:lpwstr>eyJoZGlkIjoiZjE4MTc3NmI2OWRkOTc1YThiOGU3YTFmNDdhYWYxMjYiLCJ1c2VySWQiOiI1MzY0MDYyOTMifQ==</vt:lpwstr>
  </property>
</Properties>
</file>