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359258">
      <w:pPr>
        <w:pStyle w:val="6"/>
        <w:rPr>
          <w:sz w:val="11"/>
          <w:szCs w:val="11"/>
        </w:rPr>
      </w:pPr>
      <w:bookmarkStart w:id="227" w:name="_GoBack"/>
      <w:bookmarkEnd w:id="227"/>
    </w:p>
    <w:p w14:paraId="2E3C2F15">
      <w:pPr>
        <w:shd w:val="clear" w:color="auto" w:fill="FFFFFF"/>
        <w:spacing w:line="360" w:lineRule="auto"/>
        <w:jc w:val="center"/>
        <w:rPr>
          <w:rFonts w:hint="eastAsia" w:ascii="宋体" w:hAnsi="宋体" w:eastAsia="宋体" w:cs="宋体"/>
          <w:b/>
          <w:color w:val="000000"/>
          <w:sz w:val="52"/>
          <w:szCs w:val="52"/>
        </w:rPr>
      </w:pPr>
      <w:bookmarkStart w:id="0" w:name="OLE_LINK32"/>
      <w:r>
        <w:rPr>
          <w:rFonts w:hint="eastAsia" w:ascii="宋体" w:hAnsi="宋体" w:eastAsia="宋体" w:cs="宋体"/>
          <w:b/>
          <w:bCs/>
          <w:snapToGrid/>
          <w:kern w:val="2"/>
          <w:sz w:val="52"/>
          <w:szCs w:val="52"/>
        </w:rPr>
        <w:t>南通市行政中心等三个中心气体灭火钢瓶检测充装工程</w:t>
      </w:r>
    </w:p>
    <w:bookmarkEnd w:id="0"/>
    <w:p w14:paraId="55E70EDF">
      <w:pPr>
        <w:tabs>
          <w:tab w:val="left" w:pos="6300"/>
        </w:tabs>
        <w:snapToGrid w:val="0"/>
        <w:spacing w:line="300" w:lineRule="auto"/>
        <w:jc w:val="center"/>
        <w:rPr>
          <w:rFonts w:hint="eastAsia" w:ascii="宋体" w:hAnsi="宋体" w:eastAsia="宋体" w:cs="宋体"/>
          <w:b/>
          <w:w w:val="80"/>
          <w:sz w:val="56"/>
          <w:szCs w:val="56"/>
        </w:rPr>
      </w:pPr>
    </w:p>
    <w:p w14:paraId="1C325D7A">
      <w:pPr>
        <w:tabs>
          <w:tab w:val="left" w:pos="6300"/>
        </w:tabs>
        <w:snapToGrid w:val="0"/>
        <w:spacing w:line="300" w:lineRule="auto"/>
        <w:jc w:val="center"/>
        <w:rPr>
          <w:rFonts w:hint="eastAsia" w:ascii="宋体" w:hAnsi="宋体" w:eastAsia="宋体" w:cs="宋体"/>
          <w:b/>
          <w:w w:val="80"/>
          <w:sz w:val="56"/>
          <w:szCs w:val="56"/>
        </w:rPr>
      </w:pPr>
    </w:p>
    <w:p w14:paraId="44B74E36">
      <w:pPr>
        <w:pStyle w:val="87"/>
      </w:pPr>
    </w:p>
    <w:p w14:paraId="28C9D710">
      <w:pPr>
        <w:pStyle w:val="70"/>
      </w:pPr>
    </w:p>
    <w:p w14:paraId="474048F4">
      <w:pPr>
        <w:tabs>
          <w:tab w:val="left" w:pos="1050"/>
          <w:tab w:val="right" w:leader="dot" w:pos="9402"/>
        </w:tabs>
        <w:spacing w:line="1000" w:lineRule="exact"/>
        <w:jc w:val="center"/>
        <w:rPr>
          <w:rFonts w:hint="eastAsia" w:ascii="宋体" w:hAnsi="宋体" w:eastAsia="宋体" w:cs="宋体"/>
          <w:sz w:val="72"/>
          <w:szCs w:val="72"/>
        </w:rPr>
      </w:pPr>
      <w:r>
        <w:rPr>
          <w:rFonts w:hint="eastAsia" w:ascii="宋体" w:hAnsi="宋体" w:eastAsia="宋体" w:cs="宋体"/>
          <w:b/>
          <w:w w:val="80"/>
          <w:sz w:val="72"/>
          <w:szCs w:val="72"/>
        </w:rPr>
        <w:t>竞争性磋商文件</w:t>
      </w:r>
    </w:p>
    <w:p w14:paraId="083BA298">
      <w:pPr>
        <w:pStyle w:val="80"/>
        <w:spacing w:line="240" w:lineRule="atLeast"/>
        <w:contextualSpacing/>
        <w:jc w:val="center"/>
        <w:rPr>
          <w:rFonts w:ascii="宋体" w:hAnsi="宋体" w:cs="宋体"/>
          <w:b/>
          <w:bCs/>
          <w:sz w:val="44"/>
          <w:szCs w:val="44"/>
          <w:highlight w:val="yellow"/>
        </w:rPr>
      </w:pPr>
    </w:p>
    <w:p w14:paraId="72D94E8C">
      <w:pPr>
        <w:pStyle w:val="80"/>
        <w:spacing w:line="312" w:lineRule="auto"/>
        <w:jc w:val="center"/>
        <w:rPr>
          <w:rFonts w:hint="default" w:eastAsia="宋体"/>
          <w:b/>
          <w:snapToGrid w:val="0"/>
          <w:sz w:val="32"/>
          <w:szCs w:val="32"/>
        </w:rPr>
      </w:pPr>
      <w:r>
        <w:rPr>
          <w:rFonts w:ascii="宋体" w:hAnsi="宋体" w:eastAsia="宋体" w:cs="宋体"/>
          <w:b/>
          <w:snapToGrid w:val="0"/>
          <w:sz w:val="32"/>
          <w:szCs w:val="32"/>
        </w:rPr>
        <w:t>项目编号：HXTDGP202511002</w:t>
      </w:r>
    </w:p>
    <w:p w14:paraId="15A74CF2">
      <w:pPr>
        <w:pStyle w:val="80"/>
        <w:spacing w:line="312" w:lineRule="auto"/>
        <w:jc w:val="both"/>
        <w:rPr>
          <w:rStyle w:val="96"/>
          <w:rFonts w:ascii="宋体" w:hAnsi="宋体" w:eastAsia="宋体" w:cs="宋体"/>
          <w:sz w:val="30"/>
        </w:rPr>
      </w:pPr>
    </w:p>
    <w:p w14:paraId="4E3F8B99">
      <w:pPr>
        <w:pStyle w:val="80"/>
        <w:spacing w:line="312" w:lineRule="auto"/>
        <w:jc w:val="center"/>
        <w:rPr>
          <w:rStyle w:val="96"/>
          <w:rFonts w:ascii="宋体" w:hAnsi="宋体" w:eastAsia="宋体" w:cs="宋体"/>
          <w:sz w:val="30"/>
        </w:rPr>
      </w:pPr>
    </w:p>
    <w:p w14:paraId="76DB4272">
      <w:pPr>
        <w:pStyle w:val="80"/>
        <w:spacing w:line="312" w:lineRule="auto"/>
        <w:jc w:val="center"/>
        <w:rPr>
          <w:rStyle w:val="96"/>
          <w:rFonts w:ascii="宋体" w:hAnsi="宋体" w:eastAsia="宋体" w:cs="宋体"/>
          <w:sz w:val="30"/>
        </w:rPr>
      </w:pPr>
    </w:p>
    <w:p w14:paraId="549115C2">
      <w:pPr>
        <w:pStyle w:val="80"/>
        <w:spacing w:line="312" w:lineRule="auto"/>
        <w:jc w:val="center"/>
        <w:rPr>
          <w:rStyle w:val="96"/>
          <w:rFonts w:ascii="宋体" w:hAnsi="宋体" w:eastAsia="宋体" w:cs="宋体"/>
          <w:sz w:val="30"/>
        </w:rPr>
      </w:pPr>
    </w:p>
    <w:p w14:paraId="5CFCA78A">
      <w:pPr>
        <w:pStyle w:val="80"/>
        <w:spacing w:line="312" w:lineRule="auto"/>
        <w:jc w:val="center"/>
        <w:rPr>
          <w:rStyle w:val="96"/>
          <w:rFonts w:ascii="宋体" w:hAnsi="宋体" w:eastAsia="宋体" w:cs="宋体"/>
          <w:sz w:val="30"/>
        </w:rPr>
      </w:pPr>
    </w:p>
    <w:p w14:paraId="21E5B7FA">
      <w:pPr>
        <w:pStyle w:val="80"/>
        <w:spacing w:line="312" w:lineRule="auto"/>
        <w:jc w:val="center"/>
        <w:rPr>
          <w:rStyle w:val="96"/>
          <w:rFonts w:ascii="宋体" w:hAnsi="宋体" w:eastAsia="宋体" w:cs="宋体"/>
          <w:sz w:val="30"/>
        </w:rPr>
      </w:pPr>
    </w:p>
    <w:p w14:paraId="04CFBE40">
      <w:pPr>
        <w:pStyle w:val="80"/>
        <w:spacing w:line="312" w:lineRule="auto"/>
        <w:jc w:val="center"/>
        <w:rPr>
          <w:rStyle w:val="96"/>
          <w:rFonts w:ascii="宋体" w:hAnsi="宋体" w:eastAsia="宋体" w:cs="宋体"/>
          <w:sz w:val="30"/>
        </w:rPr>
      </w:pPr>
    </w:p>
    <w:p w14:paraId="30C25B38">
      <w:pPr>
        <w:pStyle w:val="80"/>
        <w:spacing w:line="312" w:lineRule="auto"/>
        <w:jc w:val="center"/>
        <w:rPr>
          <w:rStyle w:val="96"/>
          <w:rFonts w:ascii="宋体" w:hAnsi="宋体" w:eastAsia="宋体" w:cs="宋体"/>
          <w:sz w:val="30"/>
        </w:rPr>
      </w:pPr>
      <w:r>
        <w:rPr>
          <w:rStyle w:val="96"/>
          <w:rFonts w:ascii="宋体" w:hAnsi="宋体" w:eastAsia="宋体" w:cs="宋体"/>
          <w:sz w:val="30"/>
        </w:rPr>
        <w:t>采购单位：</w:t>
      </w:r>
      <w:bookmarkStart w:id="1" w:name="OLE_LINK7"/>
      <w:r>
        <w:rPr>
          <w:rStyle w:val="96"/>
          <w:rFonts w:ascii="宋体" w:hAnsi="宋体" w:eastAsia="宋体" w:cs="宋体"/>
          <w:sz w:val="30"/>
        </w:rPr>
        <w:t>南通市机关事务管理局</w:t>
      </w:r>
      <w:bookmarkEnd w:id="1"/>
    </w:p>
    <w:p w14:paraId="2B322F23">
      <w:pPr>
        <w:pStyle w:val="80"/>
        <w:spacing w:line="312" w:lineRule="auto"/>
        <w:jc w:val="center"/>
        <w:rPr>
          <w:rStyle w:val="96"/>
          <w:rFonts w:ascii="宋体" w:hAnsi="宋体" w:eastAsia="宋体" w:cs="宋体"/>
          <w:sz w:val="30"/>
        </w:rPr>
      </w:pPr>
      <w:r>
        <w:rPr>
          <w:rStyle w:val="96"/>
          <w:rFonts w:ascii="宋体" w:hAnsi="宋体" w:eastAsia="宋体" w:cs="宋体"/>
          <w:sz w:val="30"/>
        </w:rPr>
        <w:t>代理机构：宏信天德工程顾问有限公司</w:t>
      </w:r>
    </w:p>
    <w:p w14:paraId="3F47299B">
      <w:pPr>
        <w:pStyle w:val="80"/>
        <w:spacing w:line="312" w:lineRule="auto"/>
        <w:jc w:val="center"/>
        <w:rPr>
          <w:rStyle w:val="96"/>
          <w:rFonts w:ascii="宋体" w:hAnsi="宋体" w:eastAsia="宋体" w:cs="宋体"/>
          <w:sz w:val="30"/>
        </w:rPr>
      </w:pPr>
      <w:r>
        <w:rPr>
          <w:rStyle w:val="96"/>
          <w:rFonts w:ascii="宋体" w:hAnsi="宋体" w:eastAsia="宋体" w:cs="宋体"/>
          <w:sz w:val="30"/>
        </w:rPr>
        <w:t>日    期：二0二五年十一月</w:t>
      </w:r>
      <w:r>
        <w:rPr>
          <w:rStyle w:val="96"/>
          <w:rFonts w:ascii="宋体" w:hAnsi="宋体" w:eastAsia="宋体" w:cs="宋体"/>
          <w:sz w:val="30"/>
        </w:rPr>
        <w:br w:type="page"/>
      </w:r>
    </w:p>
    <w:p w14:paraId="21A8D436">
      <w:pPr>
        <w:spacing w:line="360" w:lineRule="auto"/>
        <w:jc w:val="center"/>
        <w:rPr>
          <w:rFonts w:hint="eastAsia" w:ascii="宋体" w:hAnsi="宋体" w:eastAsia="宋体" w:cs="宋体"/>
          <w:b/>
          <w:bCs/>
          <w:sz w:val="32"/>
          <w:szCs w:val="32"/>
        </w:rPr>
      </w:pPr>
      <w:r>
        <w:rPr>
          <w:rFonts w:hint="eastAsia" w:ascii="宋体" w:hAnsi="宋体" w:eastAsia="宋体" w:cs="宋体"/>
          <w:b/>
          <w:bCs/>
          <w:sz w:val="40"/>
          <w:szCs w:val="40"/>
        </w:rPr>
        <w:t>目   录</w:t>
      </w:r>
    </w:p>
    <w:p w14:paraId="485F2009">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第一部分  采购邀请</w:t>
      </w:r>
    </w:p>
    <w:p w14:paraId="045CC3E7">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75D42518">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66A0020D">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237BA223">
      <w:pPr>
        <w:spacing w:line="1000" w:lineRule="exact"/>
        <w:rPr>
          <w:rFonts w:hint="eastAsia"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5907E464">
      <w:pPr>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1ED1BBB4">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533C1F49">
      <w:pPr>
        <w:spacing w:line="240" w:lineRule="auto"/>
        <w:jc w:val="left"/>
        <w:rPr>
          <w:rFonts w:hint="eastAsia" w:ascii="宋体" w:hAnsi="宋体" w:eastAsia="宋体" w:cs="宋体"/>
          <w:b/>
          <w:bCs/>
          <w:snapToGrid/>
          <w:w w:val="80"/>
          <w:kern w:val="2"/>
          <w:sz w:val="44"/>
          <w:szCs w:val="44"/>
        </w:rPr>
      </w:pPr>
      <w:bookmarkStart w:id="2" w:name="_Toc363573853"/>
      <w:r>
        <w:rPr>
          <w:rFonts w:hint="eastAsia" w:ascii="宋体" w:hAnsi="宋体" w:eastAsia="宋体" w:cs="宋体"/>
          <w:b/>
          <w:bCs/>
          <w:snapToGrid/>
          <w:w w:val="80"/>
          <w:kern w:val="2"/>
          <w:sz w:val="44"/>
          <w:szCs w:val="44"/>
        </w:rPr>
        <w:br w:type="page"/>
      </w:r>
    </w:p>
    <w:p w14:paraId="066975F7">
      <w:pPr>
        <w:spacing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第一部分  </w:t>
      </w:r>
      <w:bookmarkEnd w:id="2"/>
      <w:r>
        <w:rPr>
          <w:rFonts w:hint="eastAsia" w:ascii="宋体" w:hAnsi="宋体" w:eastAsia="宋体" w:cs="宋体"/>
          <w:b/>
          <w:bCs/>
          <w:snapToGrid/>
          <w:w w:val="80"/>
          <w:kern w:val="2"/>
          <w:sz w:val="44"/>
          <w:szCs w:val="44"/>
        </w:rPr>
        <w:t>采购邀请</w:t>
      </w:r>
    </w:p>
    <w:p w14:paraId="16DF4519">
      <w:pPr>
        <w:pStyle w:val="87"/>
        <w:snapToGrid w:val="0"/>
        <w:spacing w:after="0" w:line="360" w:lineRule="auto"/>
        <w:ind w:left="0" w:leftChars="0" w:firstLine="480"/>
      </w:pPr>
      <w:r>
        <w:rPr>
          <w:rFonts w:hint="eastAsia" w:ascii="宋体" w:hAnsi="宋体" w:cs="宋体"/>
          <w:sz w:val="24"/>
        </w:rPr>
        <w:t>受南通市机关事务管理局的委托，宏信天德工程顾问有限公司就南通市行政中心等三个中心气体灭火钢瓶检测充装工程（项目编号：HXTD202511002）进行竞争性磋商采购，欢迎符合条件的供应商参加磋商。</w:t>
      </w:r>
    </w:p>
    <w:tbl>
      <w:tblPr>
        <w:tblStyle w:val="88"/>
        <w:tblW w:w="9114"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4"/>
      </w:tblGrid>
      <w:tr w14:paraId="3367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114" w:type="dxa"/>
          </w:tcPr>
          <w:p w14:paraId="0E6A84AF">
            <w:pPr>
              <w:snapToGrid w:val="0"/>
              <w:spacing w:line="360" w:lineRule="auto"/>
              <w:rPr>
                <w:rFonts w:hint="eastAsia" w:ascii="宋体" w:hAnsi="宋体" w:eastAsia="宋体" w:cs="宋体"/>
                <w:b/>
                <w:bCs/>
                <w:snapToGrid/>
                <w:kern w:val="2"/>
                <w:sz w:val="24"/>
              </w:rPr>
            </w:pPr>
            <w:r>
              <w:rPr>
                <w:rFonts w:hint="eastAsia" w:ascii="宋体" w:hAnsi="宋体" w:eastAsia="宋体" w:cs="宋体"/>
                <w:b/>
                <w:bCs/>
                <w:snapToGrid/>
                <w:kern w:val="2"/>
                <w:sz w:val="24"/>
              </w:rPr>
              <w:t>项目概况</w:t>
            </w:r>
          </w:p>
          <w:p w14:paraId="2770F4AF">
            <w:pPr>
              <w:pStyle w:val="4"/>
              <w:snapToGrid w:val="0"/>
              <w:spacing w:before="0" w:after="0" w:line="360" w:lineRule="auto"/>
              <w:ind w:firstLine="480" w:firstLineChars="200"/>
            </w:pPr>
            <w:r>
              <w:rPr>
                <w:rFonts w:hint="eastAsia" w:ascii="宋体" w:hAnsi="宋体" w:eastAsia="宋体" w:cs="宋体"/>
                <w:b w:val="0"/>
                <w:bCs w:val="0"/>
                <w:sz w:val="24"/>
              </w:rPr>
              <w:t>南通市行政中心等三个中心气体灭火钢瓶检测充装工程的潜在供应商应在“南通市机关事务管理局</w:t>
            </w:r>
            <w:r>
              <w:rPr>
                <w:rFonts w:ascii="宋体" w:hAnsi="宋体" w:eastAsia="宋体" w:cs="宋体"/>
                <w:b w:val="0"/>
                <w:bCs w:val="0"/>
                <w:sz w:val="24"/>
              </w:rPr>
              <w:t>→</w:t>
            </w:r>
            <w:r>
              <w:rPr>
                <w:rFonts w:hint="eastAsia" w:ascii="宋体" w:hAnsi="宋体" w:eastAsia="宋体" w:cs="宋体"/>
                <w:b w:val="0"/>
                <w:bCs w:val="0"/>
                <w:sz w:val="24"/>
              </w:rPr>
              <w:t>公告公示</w:t>
            </w:r>
            <w:r>
              <w:rPr>
                <w:rFonts w:ascii="宋体" w:hAnsi="宋体" w:eastAsia="宋体" w:cs="宋体"/>
                <w:b w:val="0"/>
                <w:bCs w:val="0"/>
                <w:sz w:val="24"/>
              </w:rPr>
              <w:t>”</w:t>
            </w:r>
            <w:r>
              <w:rPr>
                <w:rFonts w:hint="eastAsia" w:ascii="宋体" w:hAnsi="宋体" w:eastAsia="宋体" w:cs="宋体"/>
                <w:b w:val="0"/>
                <w:bCs w:val="0"/>
                <w:sz w:val="24"/>
              </w:rPr>
              <w:t>栏获取采购文件，并于</w:t>
            </w:r>
            <w:r>
              <w:rPr>
                <w:rFonts w:ascii="宋体" w:hAnsi="宋体" w:eastAsia="宋体" w:cs="宋体"/>
                <w:b w:val="0"/>
                <w:bCs w:val="0"/>
                <w:sz w:val="24"/>
              </w:rPr>
              <w:t>202</w:t>
            </w:r>
            <w:r>
              <w:rPr>
                <w:rFonts w:hint="eastAsia" w:ascii="宋体" w:hAnsi="宋体" w:eastAsia="宋体" w:cs="宋体"/>
                <w:b w:val="0"/>
                <w:bCs w:val="0"/>
                <w:sz w:val="24"/>
              </w:rPr>
              <w:t>5年</w:t>
            </w:r>
            <w:r>
              <w:rPr>
                <w:rFonts w:hint="eastAsia" w:ascii="宋体" w:hAnsi="宋体" w:eastAsia="宋体" w:cs="宋体"/>
                <w:b w:val="0"/>
                <w:bCs w:val="0"/>
                <w:sz w:val="24"/>
                <w:lang w:val="en-US" w:eastAsia="zh-CN"/>
              </w:rPr>
              <w:t>12</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8</w:t>
            </w:r>
            <w:r>
              <w:rPr>
                <w:rFonts w:hint="eastAsia" w:ascii="宋体" w:hAnsi="宋体" w:eastAsia="宋体" w:cs="宋体"/>
                <w:b w:val="0"/>
                <w:bCs w:val="0"/>
                <w:sz w:val="24"/>
              </w:rPr>
              <w:t>日14时00分00秒（北京时间）前提交响应文件。</w:t>
            </w:r>
          </w:p>
        </w:tc>
      </w:tr>
    </w:tbl>
    <w:p w14:paraId="4504DDFB">
      <w:pPr>
        <w:pStyle w:val="4"/>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66C4AFFC">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1、项目编号：HXTD202511002 </w:t>
      </w:r>
    </w:p>
    <w:p w14:paraId="22A05388">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2、项目名称：南通市行政中心等三个中心气体灭火钢瓶检测充装工程</w:t>
      </w:r>
    </w:p>
    <w:p w14:paraId="7BB13AF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3、项目类型：工程</w:t>
      </w:r>
    </w:p>
    <w:p w14:paraId="5930A053">
      <w:pPr>
        <w:pStyle w:val="87"/>
        <w:ind w:left="0" w:leftChars="0" w:firstLine="480"/>
      </w:pPr>
      <w:r>
        <w:rPr>
          <w:rFonts w:hint="eastAsia" w:ascii="宋体" w:hAnsi="宋体" w:cs="宋体"/>
          <w:sz w:val="24"/>
        </w:rPr>
        <w:t>4、所属行业：建筑业</w:t>
      </w:r>
    </w:p>
    <w:p w14:paraId="398374C8">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5、预算金额：人民币59.079542万元。</w:t>
      </w:r>
    </w:p>
    <w:p w14:paraId="0323F45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最高限价：本次项目总价最高限价人民币</w:t>
      </w:r>
      <w:r>
        <w:rPr>
          <w:rFonts w:hint="eastAsia" w:ascii="宋体" w:hAnsi="宋体" w:eastAsia="宋体" w:cs="宋体"/>
          <w:sz w:val="24"/>
          <w:lang w:val="en-US" w:eastAsia="zh-CN"/>
        </w:rPr>
        <w:t>551159.22</w:t>
      </w:r>
      <w:r>
        <w:rPr>
          <w:rFonts w:hint="eastAsia" w:ascii="宋体" w:hAnsi="宋体" w:eastAsia="宋体" w:cs="宋体"/>
          <w:sz w:val="24"/>
        </w:rPr>
        <w:t>元，首次报价不得高于最高限价，否则做无效响应处理。</w:t>
      </w:r>
    </w:p>
    <w:p w14:paraId="1560DB90">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7、采购需求：具体详见《第三部分 项目需求》。</w:t>
      </w:r>
    </w:p>
    <w:p w14:paraId="3FD3DAC3">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8、合同履行期限：</w:t>
      </w:r>
      <w:r>
        <w:rPr>
          <w:rFonts w:hint="eastAsia" w:ascii="宋体" w:hAnsi="宋体" w:eastAsia="宋体" w:cs="宋体"/>
          <w:snapToGrid/>
          <w:sz w:val="24"/>
          <w:lang w:val="en-US" w:eastAsia="zh-CN"/>
        </w:rPr>
        <w:t>20</w:t>
      </w:r>
      <w:r>
        <w:rPr>
          <w:rFonts w:hint="eastAsia" w:ascii="宋体" w:hAnsi="宋体" w:eastAsia="宋体" w:cs="宋体"/>
          <w:snapToGrid/>
          <w:sz w:val="24"/>
        </w:rPr>
        <w:t>日历天内安装调试完毕并通过验收，具体开工日期由采购单位安排</w:t>
      </w:r>
      <w:r>
        <w:rPr>
          <w:rFonts w:hint="eastAsia" w:ascii="宋体" w:hAnsi="宋体" w:eastAsia="宋体" w:cs="宋体"/>
          <w:sz w:val="24"/>
        </w:rPr>
        <w:t>。</w:t>
      </w:r>
    </w:p>
    <w:p w14:paraId="3D7C453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9、本项目是否接受联合体投标：否。</w:t>
      </w:r>
    </w:p>
    <w:p w14:paraId="6377B7F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10、本项目不接受分包。</w:t>
      </w:r>
    </w:p>
    <w:p w14:paraId="02D9D4BB">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二、供应商的资格要求：</w:t>
      </w:r>
    </w:p>
    <w:p w14:paraId="79C2B46A">
      <w:pPr>
        <w:adjustRightInd w:val="0"/>
        <w:snapToGrid w:val="0"/>
        <w:spacing w:line="360" w:lineRule="auto"/>
        <w:ind w:firstLine="480" w:firstLineChars="200"/>
        <w:outlineLvl w:val="1"/>
        <w:rPr>
          <w:rFonts w:hint="eastAsia" w:ascii="宋体" w:hAnsi="宋体" w:eastAsia="宋体" w:cs="宋体"/>
          <w:snapToGrid/>
          <w:kern w:val="2"/>
          <w:sz w:val="24"/>
        </w:rPr>
      </w:pPr>
      <w:bookmarkStart w:id="3" w:name="_Hlk203505298"/>
      <w:r>
        <w:rPr>
          <w:rFonts w:hint="eastAsia" w:ascii="宋体" w:hAnsi="宋体" w:eastAsia="宋体" w:cs="宋体"/>
          <w:snapToGrid/>
          <w:kern w:val="2"/>
          <w:sz w:val="24"/>
        </w:rPr>
        <w:t>1、</w:t>
      </w:r>
      <w:r>
        <w:rPr>
          <w:rFonts w:ascii="宋体" w:hAnsi="宋体" w:eastAsia="宋体" w:cs="宋体"/>
          <w:snapToGrid/>
          <w:kern w:val="2"/>
          <w:sz w:val="24"/>
        </w:rPr>
        <w:t>具有独立承担民事责任的能力</w:t>
      </w:r>
      <w:r>
        <w:rPr>
          <w:rFonts w:hint="eastAsia" w:ascii="宋体" w:hAnsi="宋体" w:eastAsia="宋体" w:cs="宋体"/>
          <w:snapToGrid/>
          <w:kern w:val="2"/>
          <w:sz w:val="24"/>
        </w:rPr>
        <w:t>；</w:t>
      </w:r>
      <w:r>
        <w:rPr>
          <w:rFonts w:ascii="宋体" w:hAnsi="宋体" w:eastAsia="宋体" w:cs="宋体"/>
          <w:snapToGrid/>
          <w:kern w:val="2"/>
          <w:sz w:val="24"/>
        </w:rPr>
        <w:t>具有良好的商业信誉和健全的财务会计制度</w:t>
      </w:r>
      <w:r>
        <w:rPr>
          <w:rFonts w:hint="eastAsia" w:ascii="宋体" w:hAnsi="宋体" w:eastAsia="宋体" w:cs="宋体"/>
          <w:snapToGrid/>
          <w:kern w:val="2"/>
          <w:sz w:val="24"/>
        </w:rPr>
        <w:t>；</w:t>
      </w:r>
      <w:r>
        <w:rPr>
          <w:rFonts w:ascii="宋体" w:hAnsi="宋体" w:eastAsia="宋体" w:cs="宋体"/>
          <w:snapToGrid/>
          <w:kern w:val="2"/>
          <w:sz w:val="24"/>
        </w:rPr>
        <w:t>具有履行合同所必需的设备和专业技术能力</w:t>
      </w:r>
      <w:r>
        <w:rPr>
          <w:rFonts w:hint="eastAsia" w:ascii="宋体" w:hAnsi="宋体" w:eastAsia="宋体" w:cs="宋体"/>
          <w:snapToGrid/>
          <w:kern w:val="2"/>
          <w:sz w:val="24"/>
        </w:rPr>
        <w:t>；</w:t>
      </w:r>
      <w:r>
        <w:rPr>
          <w:rFonts w:ascii="宋体" w:hAnsi="宋体" w:eastAsia="宋体" w:cs="宋体"/>
          <w:snapToGrid/>
          <w:kern w:val="2"/>
          <w:sz w:val="24"/>
        </w:rPr>
        <w:t>有依法缴纳税收和社会保障资金的良好记录</w:t>
      </w:r>
      <w:r>
        <w:rPr>
          <w:rFonts w:hint="eastAsia" w:ascii="宋体" w:hAnsi="宋体" w:eastAsia="宋体" w:cs="宋体"/>
          <w:snapToGrid/>
          <w:kern w:val="2"/>
          <w:sz w:val="24"/>
        </w:rPr>
        <w:t>；</w:t>
      </w:r>
    </w:p>
    <w:p w14:paraId="1179DA87">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2、落实政府采购政策需满足的资格要求：</w:t>
      </w:r>
      <w:bookmarkEnd w:id="3"/>
      <w:r>
        <w:rPr>
          <w:rFonts w:hint="eastAsia" w:ascii="宋体" w:hAnsi="宋体" w:eastAsia="宋体" w:cs="宋体"/>
          <w:snapToGrid/>
          <w:kern w:val="2"/>
          <w:sz w:val="24"/>
        </w:rPr>
        <w:t>根据《政府采购促进中小企业发展管理办法》（财库【2020】46号）要求，本项目属于专门面向中小企业采购的项目。即本项目</w:t>
      </w:r>
      <w:r>
        <w:rPr>
          <w:rFonts w:hint="eastAsia" w:ascii="宋体" w:hAnsi="宋体" w:eastAsia="宋体" w:cs="宋体"/>
          <w:sz w:val="24"/>
          <w:lang w:bidi="zh-CN"/>
        </w:rPr>
        <w:t>工程的施工单位全部为符合政策要求的中小企业</w:t>
      </w:r>
      <w:r>
        <w:rPr>
          <w:rFonts w:hint="eastAsia" w:ascii="宋体" w:hAnsi="宋体" w:eastAsia="宋体" w:cs="宋体"/>
          <w:snapToGrid/>
          <w:kern w:val="2"/>
          <w:sz w:val="24"/>
        </w:rPr>
        <w:t>。（供应商必须提供中小企业声明函（见格式）或《残疾人福利性单位声明函》或监狱和戒毒企业证明材料）</w:t>
      </w:r>
    </w:p>
    <w:p w14:paraId="09813867">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中小微企业划型标准请对照《关于印发中小企业划型标准规定的通知》（工信部联企业〔2011〕300号）文件规定自行填写。本项目采购标的对应的中小企业划分标准所属行业为：</w:t>
      </w:r>
      <w:r>
        <w:rPr>
          <w:rFonts w:hint="eastAsia" w:ascii="宋体" w:hAnsi="宋体" w:eastAsia="宋体" w:cs="宋体"/>
          <w:snapToGrid/>
          <w:kern w:val="2"/>
          <w:sz w:val="24"/>
          <w:lang w:eastAsia="zh-CN"/>
        </w:rPr>
        <w:t>建筑业</w:t>
      </w:r>
      <w:r>
        <w:rPr>
          <w:rFonts w:hint="eastAsia" w:ascii="宋体" w:hAnsi="宋体" w:eastAsia="宋体" w:cs="宋体"/>
          <w:snapToGrid/>
          <w:kern w:val="2"/>
          <w:sz w:val="24"/>
        </w:rPr>
        <w:t>。</w:t>
      </w:r>
    </w:p>
    <w:p w14:paraId="55195B22">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备注：本项目专门面向中小企业，不享受价格扣除优惠政策。</w:t>
      </w:r>
    </w:p>
    <w:p w14:paraId="62E73D83">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3、</w:t>
      </w:r>
      <w:bookmarkStart w:id="4" w:name="_Hlk203505090"/>
      <w:r>
        <w:rPr>
          <w:rFonts w:hint="eastAsia" w:ascii="宋体" w:hAnsi="宋体" w:eastAsia="宋体" w:cs="宋体"/>
          <w:snapToGrid/>
          <w:kern w:val="2"/>
          <w:sz w:val="24"/>
        </w:rPr>
        <w:t>本项目的特定资格要求：</w:t>
      </w:r>
    </w:p>
    <w:p w14:paraId="5C2FB67C">
      <w:pPr>
        <w:adjustRightInd w:val="0"/>
        <w:snapToGrid w:val="0"/>
        <w:spacing w:line="360" w:lineRule="auto"/>
        <w:ind w:firstLine="480" w:firstLineChars="200"/>
        <w:outlineLvl w:val="1"/>
        <w:rPr>
          <w:rFonts w:hint="eastAsia" w:ascii="宋体" w:hAnsi="宋体" w:eastAsia="宋体"/>
          <w:b/>
          <w:bCs/>
          <w:sz w:val="24"/>
          <w:u w:val="single"/>
        </w:rPr>
      </w:pPr>
      <w:r>
        <w:rPr>
          <w:rFonts w:hint="eastAsia" w:ascii="宋体" w:hAnsi="宋体" w:eastAsia="宋体" w:cs="宋体"/>
          <w:snapToGrid/>
          <w:kern w:val="2"/>
          <w:sz w:val="24"/>
        </w:rPr>
        <w:t>（1）供应商须具有</w:t>
      </w:r>
      <w:r>
        <w:rPr>
          <w:rFonts w:hint="eastAsia" w:ascii="宋体" w:hAnsi="宋体" w:eastAsia="宋体"/>
          <w:sz w:val="24"/>
        </w:rPr>
        <w:t>建设行政主管部门颁发的</w:t>
      </w:r>
      <w:bookmarkStart w:id="5" w:name="OLE_LINK26"/>
      <w:bookmarkStart w:id="6" w:name="_Hlk134275062"/>
      <w:r>
        <w:rPr>
          <w:rFonts w:hint="eastAsia" w:ascii="宋体" w:hAnsi="宋体" w:eastAsia="宋体"/>
          <w:b/>
          <w:bCs/>
          <w:sz w:val="24"/>
          <w:u w:val="single"/>
        </w:rPr>
        <w:t>消防设施工程专业承包二级及以上资质</w:t>
      </w:r>
      <w:bookmarkEnd w:id="5"/>
      <w:bookmarkEnd w:id="6"/>
      <w:r>
        <w:rPr>
          <w:rFonts w:hint="eastAsia" w:ascii="宋体" w:hAnsi="宋体" w:eastAsia="宋体"/>
          <w:b/>
          <w:bCs/>
          <w:sz w:val="24"/>
          <w:u w:val="single"/>
        </w:rPr>
        <w:t>；</w:t>
      </w:r>
    </w:p>
    <w:p w14:paraId="2D78A277">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cs="宋体"/>
          <w:snapToGrid/>
          <w:kern w:val="2"/>
          <w:sz w:val="24"/>
        </w:rPr>
        <w:t>（2）供应商须具有</w:t>
      </w:r>
      <w:r>
        <w:rPr>
          <w:rFonts w:hint="eastAsia" w:ascii="宋体" w:hAnsi="宋体" w:eastAsia="宋体"/>
          <w:sz w:val="24"/>
        </w:rPr>
        <w:t>有效的安全生产许可证；</w:t>
      </w:r>
    </w:p>
    <w:p w14:paraId="07FD8CE5">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kern w:val="2"/>
          <w:sz w:val="24"/>
        </w:rPr>
        <w:t>（3）供应商拟派项目</w:t>
      </w:r>
      <w:r>
        <w:rPr>
          <w:rFonts w:hint="eastAsia" w:ascii="宋体" w:hAnsi="宋体" w:eastAsia="宋体"/>
          <w:sz w:val="24"/>
        </w:rPr>
        <w:t>负责人</w:t>
      </w:r>
      <w:r>
        <w:rPr>
          <w:rFonts w:hint="eastAsia" w:ascii="宋体" w:hAnsi="宋体" w:eastAsia="宋体"/>
          <w:kern w:val="2"/>
          <w:sz w:val="24"/>
        </w:rPr>
        <w:t>须具有</w:t>
      </w:r>
      <w:r>
        <w:rPr>
          <w:rFonts w:hint="eastAsia" w:ascii="宋体" w:hAnsi="宋体" w:eastAsia="宋体"/>
          <w:kern w:val="2"/>
          <w:sz w:val="24"/>
          <w:u w:val="single"/>
        </w:rPr>
        <w:t>有效的</w:t>
      </w:r>
      <w:r>
        <w:rPr>
          <w:rFonts w:hint="eastAsia" w:ascii="宋体" w:hAnsi="宋体" w:eastAsia="宋体" w:cs="宋体"/>
          <w:sz w:val="24"/>
          <w:u w:val="single"/>
        </w:rPr>
        <w:t>机电工程专业贰级及以上的</w:t>
      </w:r>
      <w:r>
        <w:rPr>
          <w:rFonts w:hint="eastAsia" w:ascii="宋体" w:hAnsi="宋体" w:eastAsia="宋体"/>
          <w:sz w:val="24"/>
          <w:u w:val="single"/>
        </w:rPr>
        <w:t>注册建造师资格，同时具有安全生产考核合格证（B证）</w:t>
      </w:r>
      <w:r>
        <w:rPr>
          <w:rFonts w:hint="eastAsia" w:ascii="宋体" w:hAnsi="宋体" w:eastAsia="宋体"/>
          <w:sz w:val="24"/>
        </w:rPr>
        <w:t>，且不得为企业法定代表人，且必须满足下列条件：</w:t>
      </w:r>
    </w:p>
    <w:p w14:paraId="2512E29E">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a.项目负责人不得同时在两个或者两个以上单位受聘或者执业。</w:t>
      </w:r>
    </w:p>
    <w:p w14:paraId="0B40F34C">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b</w:t>
      </w:r>
      <w:r>
        <w:rPr>
          <w:rFonts w:hint="eastAsia" w:ascii="宋体" w:hAnsi="宋体" w:eastAsia="宋体" w:cs="宋体"/>
          <w:sz w:val="24"/>
        </w:rPr>
        <w:t>.项目负责人无</w:t>
      </w:r>
      <w:bookmarkStart w:id="7" w:name="OLE_LINK4"/>
      <w:r>
        <w:rPr>
          <w:rFonts w:hint="eastAsia" w:ascii="宋体" w:hAnsi="宋体" w:eastAsia="宋体" w:cs="宋体"/>
          <w:sz w:val="24"/>
        </w:rPr>
        <w:t>行贿犯罪</w:t>
      </w:r>
      <w:bookmarkEnd w:id="7"/>
      <w:r>
        <w:rPr>
          <w:rFonts w:hint="eastAsia" w:ascii="宋体" w:hAnsi="宋体" w:eastAsia="宋体" w:cs="宋体"/>
          <w:sz w:val="24"/>
        </w:rPr>
        <w:t>行为记录；或者有行贿犯罪行为记录，但自记录之日起已超过5年的。</w:t>
      </w:r>
    </w:p>
    <w:p w14:paraId="55C25C36">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eastAsia="zh-CN"/>
        </w:rPr>
        <w:t>c</w:t>
      </w:r>
      <w:r>
        <w:rPr>
          <w:rFonts w:hint="eastAsia" w:ascii="宋体" w:hAnsi="宋体" w:eastAsia="宋体" w:cs="宋体"/>
          <w:sz w:val="24"/>
        </w:rPr>
        <w:t>.拟派项目负责人必须为供应商的正式员工。须同时提供：①供应商与其双方签订的有效劳动合同书复印件或扫描件；②社保机构出具并盖章的供应商为其缴纳的2025年8月-2025年10月任意一个月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w:t>
      </w:r>
    </w:p>
    <w:p w14:paraId="4A6286CD">
      <w:pPr>
        <w:adjustRightInd w:val="0"/>
        <w:snapToGrid w:val="0"/>
        <w:spacing w:line="360" w:lineRule="auto"/>
        <w:ind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eastAsia="宋体" w:cs="宋体"/>
          <w:sz w:val="24"/>
          <w:szCs w:val="24"/>
        </w:rPr>
        <w:t>操作人员</w:t>
      </w:r>
      <w:r>
        <w:rPr>
          <w:rFonts w:hint="eastAsia" w:ascii="宋体" w:hAnsi="宋体" w:eastAsia="宋体" w:cs="宋体"/>
          <w:sz w:val="24"/>
          <w:szCs w:val="24"/>
          <w:lang w:eastAsia="zh-CN"/>
        </w:rPr>
        <w:t>（至少一人）</w:t>
      </w:r>
      <w:r>
        <w:rPr>
          <w:rFonts w:hint="eastAsia" w:ascii="宋体" w:hAnsi="宋体" w:eastAsia="宋体" w:cs="宋体"/>
          <w:sz w:val="24"/>
          <w:szCs w:val="24"/>
        </w:rPr>
        <w:t>必须持有特种设备作业人员证（P）</w:t>
      </w:r>
      <w:r>
        <w:rPr>
          <w:rFonts w:hint="eastAsia" w:ascii="宋体" w:hAnsi="宋体" w:eastAsia="宋体" w:cs="宋体"/>
          <w:sz w:val="24"/>
          <w:lang w:val="en-US" w:eastAsia="zh-CN"/>
        </w:rPr>
        <w:t>，</w:t>
      </w:r>
      <w:r>
        <w:rPr>
          <w:rFonts w:hint="eastAsia" w:ascii="宋体" w:hAnsi="宋体" w:eastAsia="宋体" w:cs="宋体"/>
          <w:sz w:val="24"/>
        </w:rPr>
        <w:t>须同时提供：①供应商与其双方签订的有效劳动合同书复印件或扫描件；②社保机构出具并盖章的供应商为其缴纳的2025年8月-2025年10月任意一个月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w:t>
      </w:r>
    </w:p>
    <w:p w14:paraId="099277AD">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kern w:val="2"/>
          <w:sz w:val="24"/>
        </w:rPr>
        <w:t>（</w:t>
      </w:r>
      <w:r>
        <w:rPr>
          <w:rFonts w:hint="eastAsia" w:ascii="宋体" w:hAnsi="宋体" w:eastAsia="宋体"/>
          <w:kern w:val="2"/>
          <w:sz w:val="24"/>
          <w:lang w:val="en-US" w:eastAsia="zh-CN"/>
        </w:rPr>
        <w:t>5</w:t>
      </w:r>
      <w:r>
        <w:rPr>
          <w:rFonts w:hint="eastAsia" w:ascii="宋体" w:hAnsi="宋体" w:eastAsia="宋体"/>
          <w:kern w:val="2"/>
          <w:sz w:val="24"/>
        </w:rPr>
        <w:t>）</w:t>
      </w:r>
      <w:bookmarkStart w:id="8" w:name="_Hlk203555890"/>
      <w:r>
        <w:rPr>
          <w:rFonts w:hint="eastAsia" w:ascii="宋体" w:hAnsi="宋体" w:eastAsia="宋体" w:cs="宋体"/>
          <w:snapToGrid/>
          <w:kern w:val="2"/>
          <w:sz w:val="24"/>
        </w:rPr>
        <w:t>根据《关于在我省国有资金投资工程建设项目招标投标中应用建筑企业资质动态监管结果有关要求的通知》（苏建招办【2022】2号）文件要求，供应商在响应文件递交截止时间当日，建筑业企业资质（仅指本项目要求的资质）动态监管结果不处于不合格状态。注：供应商某项被核查为不合格的资质，不得参加该资质的招投标、合同备案等经营活动。</w:t>
      </w:r>
    </w:p>
    <w:p w14:paraId="7B7C8297">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8"/>
    <w:p w14:paraId="1E286CF7">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14:paraId="0FE8F070">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12</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8</w:t>
      </w:r>
      <w:r>
        <w:rPr>
          <w:rFonts w:hint="eastAsia" w:ascii="宋体" w:hAnsi="宋体" w:eastAsia="宋体" w:cs="宋体"/>
          <w:sz w:val="24"/>
          <w:u w:val="single" w:color="000000"/>
        </w:rPr>
        <w:t>日</w:t>
      </w:r>
    </w:p>
    <w:p w14:paraId="765CAEB5">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5CA75488">
      <w:pPr>
        <w:snapToGrid w:val="0"/>
        <w:spacing w:line="360" w:lineRule="auto"/>
        <w:ind w:firstLine="480" w:firstLineChars="200"/>
        <w:textAlignment w:val="baseline"/>
        <w:rPr>
          <w:rFonts w:hint="eastAsia" w:ascii="宋体" w:hAnsi="宋体" w:eastAsia="宋体" w:cs="宋体"/>
          <w:snapToGrid/>
          <w:kern w:val="2"/>
          <w:sz w:val="24"/>
        </w:rPr>
      </w:pPr>
      <w:r>
        <w:rPr>
          <w:rFonts w:hint="eastAsia" w:ascii="宋体" w:hAnsi="宋体" w:eastAsia="宋体" w:cs="宋体"/>
          <w:snapToGrid/>
          <w:kern w:val="2"/>
          <w:sz w:val="24"/>
        </w:rPr>
        <w:t>方  式：自行下载。</w:t>
      </w:r>
    </w:p>
    <w:p w14:paraId="5B3E0F50">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四、提交响应文件截止时间、磋商时间和地点</w:t>
      </w:r>
    </w:p>
    <w:p w14:paraId="76DE5D88">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时间：</w:t>
      </w:r>
      <w:bookmarkStart w:id="9" w:name="OLE_LINK37"/>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12</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8</w:t>
      </w:r>
      <w:r>
        <w:rPr>
          <w:rFonts w:hint="eastAsia" w:ascii="宋体" w:hAnsi="宋体" w:eastAsia="宋体" w:cs="宋体"/>
          <w:sz w:val="24"/>
          <w:u w:val="single" w:color="000000"/>
        </w:rPr>
        <w:t>日14</w:t>
      </w:r>
      <w:r>
        <w:rPr>
          <w:rFonts w:hint="eastAsia" w:ascii="宋体" w:hAnsi="宋体" w:eastAsia="宋体" w:cs="宋体"/>
          <w:bCs/>
          <w:sz w:val="24"/>
          <w:u w:val="single"/>
        </w:rPr>
        <w:t>时00分00秒</w:t>
      </w:r>
      <w:bookmarkEnd w:id="9"/>
      <w:r>
        <w:rPr>
          <w:rFonts w:hint="eastAsia" w:ascii="宋体" w:hAnsi="宋体" w:eastAsia="宋体" w:cs="宋体"/>
          <w:bCs/>
          <w:sz w:val="24"/>
        </w:rPr>
        <w:t>（北京时间），逾时，采购单位将拒绝接受其响应文件。</w:t>
      </w:r>
    </w:p>
    <w:p w14:paraId="4BB712B5">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color="000000"/>
        </w:rPr>
        <w:t>南通市崇川区北大街108号</w:t>
      </w:r>
      <w:r>
        <w:rPr>
          <w:rFonts w:hint="eastAsia" w:ascii="宋体" w:hAnsi="宋体" w:eastAsia="宋体" w:cs="宋体"/>
          <w:sz w:val="24"/>
          <w:u w:val="single" w:color="000000"/>
          <w:lang w:eastAsia="zh-CN"/>
        </w:rPr>
        <w:t>万科壹中心</w:t>
      </w:r>
      <w:r>
        <w:rPr>
          <w:rFonts w:hint="eastAsia" w:ascii="宋体" w:hAnsi="宋体" w:eastAsia="宋体" w:cs="宋体"/>
          <w:sz w:val="24"/>
          <w:u w:val="single" w:color="000000"/>
        </w:rPr>
        <w:t>8楼北区（宏信天德工程顾问有限公司开标室），如有变动另行通知。</w:t>
      </w:r>
    </w:p>
    <w:p w14:paraId="49557D99">
      <w:pPr>
        <w:pStyle w:val="4"/>
        <w:keepNext w:val="0"/>
        <w:keepLines w:val="0"/>
        <w:snapToGrid w:val="0"/>
        <w:spacing w:before="0" w:after="0" w:line="360" w:lineRule="auto"/>
        <w:ind w:firstLine="482" w:firstLineChars="200"/>
        <w:rPr>
          <w:rFonts w:eastAsia="宋体" w:cs="宋体"/>
          <w:sz w:val="24"/>
          <w:szCs w:val="24"/>
        </w:rPr>
      </w:pPr>
      <w:r>
        <w:rPr>
          <w:rFonts w:hint="eastAsia" w:ascii="宋体" w:hAnsi="宋体" w:eastAsia="宋体" w:cs="宋体"/>
          <w:sz w:val="24"/>
          <w:szCs w:val="24"/>
        </w:rPr>
        <w:t>五、</w:t>
      </w:r>
      <w:r>
        <w:rPr>
          <w:rFonts w:hint="eastAsia" w:eastAsia="宋体" w:cs="宋体"/>
          <w:sz w:val="24"/>
          <w:szCs w:val="24"/>
        </w:rPr>
        <w:t>响应文件的开启</w:t>
      </w:r>
    </w:p>
    <w:p w14:paraId="6FC03A3C">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时  间：</w:t>
      </w:r>
      <w:r>
        <w:rPr>
          <w:rFonts w:hint="eastAsia" w:ascii="宋体" w:hAnsi="宋体" w:eastAsia="宋体" w:cs="宋体"/>
          <w:sz w:val="24"/>
          <w:u w:val="single" w:color="000000"/>
        </w:rPr>
        <w:t>2025年</w:t>
      </w:r>
      <w:r>
        <w:rPr>
          <w:rFonts w:hint="eastAsia" w:ascii="宋体" w:hAnsi="宋体" w:eastAsia="宋体" w:cs="宋体"/>
          <w:sz w:val="24"/>
          <w:u w:val="single" w:color="000000"/>
          <w:lang w:val="en-US" w:eastAsia="zh-CN"/>
        </w:rPr>
        <w:t>12</w:t>
      </w:r>
      <w:r>
        <w:rPr>
          <w:rFonts w:hint="eastAsia" w:ascii="宋体" w:hAnsi="宋体" w:eastAsia="宋体" w:cs="宋体"/>
          <w:sz w:val="24"/>
          <w:u w:val="single" w:color="000000"/>
        </w:rPr>
        <w:t>月</w:t>
      </w:r>
      <w:r>
        <w:rPr>
          <w:rFonts w:hint="eastAsia" w:ascii="宋体" w:hAnsi="宋体" w:eastAsia="宋体" w:cs="宋体"/>
          <w:sz w:val="24"/>
          <w:u w:val="single" w:color="000000"/>
          <w:lang w:val="en-US" w:eastAsia="zh-CN"/>
        </w:rPr>
        <w:t>8</w:t>
      </w:r>
      <w:r>
        <w:rPr>
          <w:rFonts w:hint="eastAsia" w:ascii="宋体" w:hAnsi="宋体" w:eastAsia="宋体" w:cs="宋体"/>
          <w:sz w:val="24"/>
          <w:u w:val="single" w:color="000000"/>
        </w:rPr>
        <w:t>日14</w:t>
      </w:r>
      <w:r>
        <w:rPr>
          <w:rFonts w:hint="eastAsia" w:ascii="宋体" w:hAnsi="宋体" w:eastAsia="宋体" w:cs="宋体"/>
          <w:bCs/>
          <w:sz w:val="24"/>
          <w:u w:val="single"/>
        </w:rPr>
        <w:t>时00分00秒</w:t>
      </w:r>
      <w:r>
        <w:rPr>
          <w:rFonts w:hint="eastAsia" w:ascii="宋体" w:hAnsi="宋体" w:eastAsia="宋体" w:cs="宋体"/>
          <w:bCs/>
          <w:sz w:val="24"/>
        </w:rPr>
        <w:t>（北京时间）</w:t>
      </w:r>
    </w:p>
    <w:p w14:paraId="3C86FFF7">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b w:val="0"/>
          <w:bCs w:val="0"/>
          <w:sz w:val="24"/>
          <w:szCs w:val="24"/>
        </w:rPr>
        <w:t>地  点：</w:t>
      </w:r>
      <w:r>
        <w:rPr>
          <w:rFonts w:hint="eastAsia" w:ascii="宋体" w:hAnsi="宋体" w:eastAsia="宋体" w:cs="宋体"/>
          <w:b w:val="0"/>
          <w:bCs w:val="0"/>
          <w:sz w:val="24"/>
          <w:szCs w:val="24"/>
          <w:u w:val="single" w:color="000000"/>
        </w:rPr>
        <w:t>南通市崇川区北大街108号</w:t>
      </w:r>
      <w:r>
        <w:rPr>
          <w:rFonts w:hint="eastAsia" w:ascii="宋体" w:hAnsi="宋体" w:eastAsia="宋体" w:cs="宋体"/>
          <w:b w:val="0"/>
          <w:bCs w:val="0"/>
          <w:sz w:val="24"/>
          <w:szCs w:val="24"/>
          <w:u w:val="single" w:color="000000"/>
          <w:lang w:eastAsia="zh-CN"/>
        </w:rPr>
        <w:t>万科壹中心</w:t>
      </w:r>
      <w:r>
        <w:rPr>
          <w:rFonts w:hint="eastAsia" w:ascii="宋体" w:hAnsi="宋体" w:eastAsia="宋体" w:cs="宋体"/>
          <w:b w:val="0"/>
          <w:bCs w:val="0"/>
          <w:sz w:val="24"/>
          <w:szCs w:val="24"/>
          <w:u w:val="single" w:color="000000"/>
        </w:rPr>
        <w:t>8楼北区（宏信天德工程顾问有限公司开标室），如有变动另行通知。</w:t>
      </w:r>
    </w:p>
    <w:p w14:paraId="22167D6D">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sz w:val="24"/>
        </w:rPr>
        <w:t>六、</w:t>
      </w:r>
      <w:r>
        <w:rPr>
          <w:rFonts w:hint="eastAsia" w:ascii="宋体" w:hAnsi="宋体" w:eastAsia="宋体" w:cs="宋体"/>
          <w:sz w:val="24"/>
          <w:szCs w:val="24"/>
        </w:rPr>
        <w:t>公告期限</w:t>
      </w:r>
    </w:p>
    <w:p w14:paraId="53D6782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自本公告发布之日起3个工作日。</w:t>
      </w:r>
    </w:p>
    <w:p w14:paraId="65CBEA19">
      <w:pPr>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5AE0A5EF">
      <w:pPr>
        <w:numPr>
          <w:ilvl w:val="0"/>
          <w:numId w:val="3"/>
        </w:num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磋商保证金：免收。</w:t>
      </w:r>
    </w:p>
    <w:p w14:paraId="774AAE64">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项目磋商活动模式：现场磋商模式，供应商须参加现场磋商活动。</w:t>
      </w:r>
    </w:p>
    <w:p w14:paraId="07113A1A">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项目演示、样品、答辩等：无。</w:t>
      </w:r>
    </w:p>
    <w:p w14:paraId="3AEEB004">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对项目需求部分（供应商资格要求、项目需求、商务技术评分标准）的询问、质疑请向采购单位提出，由采购单位负责答复；对项目磋商文件其它部分的询问请向磋商代理机构提出。</w:t>
      </w:r>
    </w:p>
    <w:p w14:paraId="71E3689C">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C311CBD">
      <w:pPr>
        <w:adjustRightInd w:val="0"/>
        <w:snapToGrid w:val="0"/>
        <w:spacing w:line="360" w:lineRule="auto"/>
        <w:ind w:left="482"/>
        <w:textAlignment w:val="baseline"/>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43284013">
      <w:pPr>
        <w:numPr>
          <w:ilvl w:val="0"/>
          <w:numId w:val="4"/>
        </w:num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采购单位信息</w:t>
      </w:r>
    </w:p>
    <w:p w14:paraId="7A2EE25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73ADB10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址：南通市世纪大道6号</w:t>
      </w:r>
    </w:p>
    <w:p w14:paraId="696CD412">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w:t>
      </w:r>
      <w:r>
        <w:rPr>
          <w:rFonts w:hint="eastAsia" w:ascii="宋体" w:hAnsi="宋体" w:eastAsia="宋体" w:cs="宋体"/>
          <w:snapToGrid/>
          <w:kern w:val="2"/>
          <w:sz w:val="24"/>
          <w:lang w:val="en-US" w:eastAsia="zh-CN"/>
        </w:rPr>
        <w:t>张</w:t>
      </w:r>
      <w:r>
        <w:rPr>
          <w:rFonts w:hint="eastAsia" w:ascii="宋体" w:hAnsi="宋体" w:eastAsia="宋体" w:cs="宋体"/>
          <w:snapToGrid/>
          <w:kern w:val="2"/>
          <w:sz w:val="24"/>
        </w:rPr>
        <w:t>先生</w:t>
      </w:r>
      <w:r>
        <w:rPr>
          <w:rFonts w:ascii="宋体" w:hAnsi="宋体" w:eastAsia="宋体" w:cs="宋体"/>
          <w:snapToGrid/>
          <w:kern w:val="2"/>
          <w:sz w:val="24"/>
        </w:rPr>
        <w:t xml:space="preserve"> </w:t>
      </w:r>
    </w:p>
    <w:p w14:paraId="0F10ACDB">
      <w:pPr>
        <w:snapToGrid w:val="0"/>
        <w:spacing w:line="360" w:lineRule="auto"/>
        <w:ind w:firstLine="480" w:firstLineChars="200"/>
        <w:rPr>
          <w:rFonts w:hint="default" w:ascii="宋体" w:hAnsi="宋体" w:eastAsia="宋体" w:cs="宋体"/>
          <w:snapToGrid/>
          <w:kern w:val="2"/>
          <w:sz w:val="24"/>
          <w:lang w:val="en-US" w:eastAsia="zh-CN"/>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lang w:val="en-US" w:eastAsia="zh-CN"/>
        </w:rPr>
        <w:t>0513-85216696</w:t>
      </w:r>
    </w:p>
    <w:p w14:paraId="0DC3F9C5">
      <w:pPr>
        <w:numPr>
          <w:ilvl w:val="0"/>
          <w:numId w:val="5"/>
        </w:num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采购代理机构信息</w:t>
      </w:r>
    </w:p>
    <w:p w14:paraId="3251B47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称：宏信天德工程顾问有限公司</w:t>
      </w:r>
    </w:p>
    <w:p w14:paraId="0385E28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址：南通市崇川区北大街108号金域商业中心1幢8楼北区</w:t>
      </w:r>
    </w:p>
    <w:p w14:paraId="4250E51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w:t>
      </w:r>
      <w:r>
        <w:rPr>
          <w:rFonts w:hint="eastAsia" w:ascii="宋体" w:hAnsi="宋体" w:eastAsia="宋体" w:cs="宋体"/>
          <w:snapToGrid/>
          <w:kern w:val="2"/>
          <w:sz w:val="24"/>
          <w:szCs w:val="21"/>
        </w:rPr>
        <w:t>董安国</w:t>
      </w:r>
    </w:p>
    <w:p w14:paraId="34722B41">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rPr>
        <w:t>18912299056</w:t>
      </w:r>
    </w:p>
    <w:p w14:paraId="1AF22C6A">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3.项目联系方式</w:t>
      </w:r>
    </w:p>
    <w:p w14:paraId="579EA32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w:t>
      </w:r>
      <w:r>
        <w:rPr>
          <w:rFonts w:hint="eastAsia" w:ascii="宋体" w:hAnsi="宋体" w:eastAsia="宋体" w:cs="宋体"/>
          <w:snapToGrid/>
          <w:kern w:val="2"/>
          <w:sz w:val="24"/>
          <w:szCs w:val="21"/>
        </w:rPr>
        <w:t>董安国</w:t>
      </w:r>
    </w:p>
    <w:p w14:paraId="7BE5849A">
      <w:pPr>
        <w:adjustRightInd w:val="0"/>
        <w:snapToGrid w:val="0"/>
        <w:spacing w:line="360" w:lineRule="auto"/>
        <w:ind w:firstLine="480" w:firstLineChars="200"/>
        <w:textAlignment w:val="baseline"/>
        <w:rPr>
          <w:rFonts w:hint="eastAsia" w:ascii="宋体" w:hAnsi="宋体" w:eastAsia="宋体" w:cs="宋体"/>
          <w:snapToGrid/>
          <w:kern w:val="2"/>
          <w:sz w:val="24"/>
          <w:szCs w:val="21"/>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rPr>
        <w:t>18912299056</w:t>
      </w:r>
    </w:p>
    <w:p w14:paraId="2F1CF0B2">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rPr>
      </w:pP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044AB41C">
      <w:pPr>
        <w:adjustRightInd w:val="0"/>
        <w:snapToGrid w:val="0"/>
        <w:spacing w:line="360" w:lineRule="auto"/>
        <w:ind w:firstLine="482" w:firstLineChars="200"/>
        <w:outlineLvl w:val="2"/>
        <w:rPr>
          <w:rFonts w:hint="eastAsia" w:ascii="宋体" w:hAnsi="宋体" w:eastAsia="宋体" w:cs="宋体"/>
          <w:b/>
          <w:bCs/>
          <w:sz w:val="24"/>
        </w:rPr>
      </w:pPr>
      <w:bookmarkStart w:id="10" w:name="_Toc11499585"/>
      <w:bookmarkStart w:id="11" w:name="_Toc521203419"/>
      <w:bookmarkStart w:id="12" w:name="_Toc12670504"/>
      <w:bookmarkStart w:id="13" w:name="_Toc11500281"/>
      <w:bookmarkStart w:id="14" w:name="_Toc94544871"/>
      <w:bookmarkStart w:id="15" w:name="_Toc11554640"/>
      <w:bookmarkStart w:id="16" w:name="_Toc94544745"/>
      <w:bookmarkStart w:id="17" w:name="_Toc94585341"/>
      <w:bookmarkStart w:id="18" w:name="_Toc521201598"/>
      <w:bookmarkStart w:id="19" w:name="_Toc363573855"/>
      <w:bookmarkStart w:id="20" w:name="_Toc8895740"/>
      <w:r>
        <w:rPr>
          <w:rFonts w:hint="eastAsia" w:ascii="宋体" w:hAnsi="宋体" w:eastAsia="宋体" w:cs="宋体"/>
          <w:b/>
          <w:bCs/>
          <w:sz w:val="24"/>
        </w:rPr>
        <w:t>一、总则</w:t>
      </w:r>
    </w:p>
    <w:p w14:paraId="40EC48AC">
      <w:pPr>
        <w:adjustRightInd w:val="0"/>
        <w:snapToGrid w:val="0"/>
        <w:spacing w:line="360" w:lineRule="auto"/>
        <w:ind w:firstLine="480" w:firstLineChars="200"/>
        <w:outlineLvl w:val="3"/>
        <w:rPr>
          <w:rFonts w:hint="eastAsia" w:ascii="宋体" w:hAnsi="宋体" w:eastAsia="宋体" w:cs="宋体"/>
          <w:b/>
          <w:bCs/>
          <w:sz w:val="24"/>
        </w:rPr>
      </w:pPr>
      <w:bookmarkStart w:id="21" w:name="_Hlt16619475"/>
      <w:bookmarkEnd w:id="21"/>
      <w:bookmarkStart w:id="22" w:name="_Toc458694821"/>
      <w:bookmarkStart w:id="23" w:name="_Toc513029204"/>
      <w:bookmarkStart w:id="24" w:name="_Toc20823276"/>
      <w:bookmarkStart w:id="25" w:name="_Toc16938520"/>
      <w:r>
        <w:rPr>
          <w:rFonts w:hint="eastAsia" w:ascii="宋体" w:hAnsi="宋体" w:eastAsia="宋体" w:cs="宋体"/>
          <w:sz w:val="24"/>
        </w:rPr>
        <w:t>1</w:t>
      </w:r>
      <w:bookmarkEnd w:id="22"/>
      <w:r>
        <w:rPr>
          <w:rFonts w:hint="eastAsia" w:ascii="宋体" w:hAnsi="宋体" w:eastAsia="宋体" w:cs="宋体"/>
          <w:sz w:val="24"/>
        </w:rPr>
        <w:t>、采购方式</w:t>
      </w:r>
      <w:bookmarkEnd w:id="23"/>
      <w:bookmarkEnd w:id="24"/>
      <w:bookmarkEnd w:id="25"/>
    </w:p>
    <w:p w14:paraId="43ACD8A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59008DA1">
      <w:pPr>
        <w:adjustRightInd w:val="0"/>
        <w:snapToGrid w:val="0"/>
        <w:spacing w:line="360" w:lineRule="auto"/>
        <w:ind w:firstLine="480" w:firstLineChars="200"/>
        <w:outlineLvl w:val="3"/>
        <w:rPr>
          <w:rFonts w:hint="eastAsia" w:ascii="宋体" w:hAnsi="宋体" w:eastAsia="宋体" w:cs="宋体"/>
          <w:b/>
          <w:bCs/>
          <w:sz w:val="24"/>
        </w:rPr>
      </w:pPr>
      <w:bookmarkStart w:id="26" w:name="_Toc16938521"/>
      <w:bookmarkStart w:id="27" w:name="_Toc513029205"/>
      <w:bookmarkStart w:id="28" w:name="_Toc20823277"/>
      <w:r>
        <w:rPr>
          <w:rFonts w:hint="eastAsia" w:ascii="宋体" w:hAnsi="宋体" w:eastAsia="宋体" w:cs="宋体"/>
          <w:sz w:val="24"/>
        </w:rPr>
        <w:t>2、合格的</w:t>
      </w:r>
      <w:bookmarkEnd w:id="26"/>
      <w:bookmarkEnd w:id="27"/>
      <w:bookmarkEnd w:id="28"/>
      <w:r>
        <w:rPr>
          <w:rFonts w:hint="eastAsia" w:ascii="宋体" w:hAnsi="宋体" w:eastAsia="宋体" w:cs="宋体"/>
          <w:sz w:val="24"/>
        </w:rPr>
        <w:t>供应商</w:t>
      </w:r>
    </w:p>
    <w:p w14:paraId="0546493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2.1满足采购邀请中供应商的资格要求的规定。</w:t>
      </w:r>
    </w:p>
    <w:p w14:paraId="7473496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满足本文件实质性条款的规定。</w:t>
      </w:r>
    </w:p>
    <w:p w14:paraId="05D4A5E8">
      <w:pPr>
        <w:adjustRightInd w:val="0"/>
        <w:snapToGrid w:val="0"/>
        <w:spacing w:line="360" w:lineRule="auto"/>
        <w:ind w:firstLine="480" w:firstLineChars="200"/>
        <w:outlineLvl w:val="3"/>
        <w:rPr>
          <w:rFonts w:hint="eastAsia" w:ascii="宋体" w:hAnsi="宋体" w:eastAsia="宋体" w:cs="宋体"/>
          <w:b/>
          <w:bCs/>
          <w:sz w:val="24"/>
        </w:rPr>
      </w:pPr>
      <w:bookmarkStart w:id="29" w:name="_Toc20823278"/>
      <w:bookmarkStart w:id="30" w:name="_Toc16938522"/>
      <w:bookmarkStart w:id="31" w:name="_Toc513029206"/>
      <w:r>
        <w:rPr>
          <w:rFonts w:hint="eastAsia" w:ascii="宋体" w:hAnsi="宋体" w:eastAsia="宋体" w:cs="宋体"/>
          <w:sz w:val="24"/>
        </w:rPr>
        <w:t>3、适用法律</w:t>
      </w:r>
      <w:bookmarkEnd w:id="29"/>
      <w:bookmarkEnd w:id="30"/>
      <w:bookmarkEnd w:id="31"/>
    </w:p>
    <w:p w14:paraId="49ED578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314389E5">
      <w:pPr>
        <w:adjustRightInd w:val="0"/>
        <w:snapToGrid w:val="0"/>
        <w:spacing w:line="360" w:lineRule="auto"/>
        <w:ind w:firstLine="480" w:firstLineChars="200"/>
        <w:outlineLvl w:val="3"/>
        <w:rPr>
          <w:rFonts w:hint="eastAsia" w:ascii="宋体" w:hAnsi="宋体" w:eastAsia="宋体" w:cs="宋体"/>
          <w:sz w:val="24"/>
        </w:rPr>
      </w:pPr>
      <w:bookmarkStart w:id="32" w:name="_Toc462564067"/>
      <w:bookmarkStart w:id="33" w:name="_Toc16938523"/>
      <w:bookmarkStart w:id="34" w:name="_Toc513029207"/>
      <w:bookmarkStart w:id="35" w:name="_Toc20823279"/>
      <w:r>
        <w:rPr>
          <w:rFonts w:hint="eastAsia" w:ascii="宋体" w:hAnsi="宋体" w:eastAsia="宋体" w:cs="宋体"/>
          <w:sz w:val="24"/>
        </w:rPr>
        <w:t>4、磋商费用</w:t>
      </w:r>
      <w:bookmarkEnd w:id="32"/>
      <w:bookmarkEnd w:id="33"/>
      <w:bookmarkEnd w:id="34"/>
      <w:bookmarkEnd w:id="35"/>
    </w:p>
    <w:p w14:paraId="070DE458">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350B6436">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5、磋商文件的约束力</w:t>
      </w:r>
    </w:p>
    <w:p w14:paraId="11104C2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39453FAB">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6、磋商文件的解释</w:t>
      </w:r>
    </w:p>
    <w:p w14:paraId="30A84702">
      <w:pPr>
        <w:adjustRightInd w:val="0"/>
        <w:snapToGrid w:val="0"/>
        <w:spacing w:line="360" w:lineRule="auto"/>
        <w:ind w:firstLine="480" w:firstLineChars="200"/>
        <w:rPr>
          <w:rFonts w:hint="eastAsia" w:ascii="宋体" w:hAnsi="宋体" w:eastAsia="宋体" w:cs="宋体"/>
          <w:color w:val="FF0000"/>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磋商文件需求部分（供应商资格要求、项目需求、商务技术评分标准）由采购单位解释，其它部分由采购代理机构解释。</w:t>
      </w:r>
    </w:p>
    <w:p w14:paraId="42B8E0EF">
      <w:pPr>
        <w:adjustRightInd w:val="0"/>
        <w:snapToGrid w:val="0"/>
        <w:spacing w:line="360" w:lineRule="auto"/>
        <w:ind w:firstLine="482" w:firstLineChars="200"/>
        <w:outlineLvl w:val="2"/>
        <w:rPr>
          <w:rFonts w:hint="eastAsia" w:ascii="宋体" w:hAnsi="宋体" w:eastAsia="宋体" w:cs="宋体"/>
          <w:b/>
          <w:bCs/>
          <w:sz w:val="24"/>
        </w:rPr>
      </w:pPr>
      <w:bookmarkStart w:id="36" w:name="_Toc16938525"/>
      <w:bookmarkStart w:id="37" w:name="_Toc20823281"/>
      <w:bookmarkStart w:id="38" w:name="_Toc513029209"/>
      <w:bookmarkStart w:id="39" w:name="_Toc120614215"/>
      <w:r>
        <w:rPr>
          <w:rFonts w:hint="eastAsia" w:ascii="宋体" w:hAnsi="宋体" w:eastAsia="宋体" w:cs="宋体"/>
          <w:b/>
          <w:bCs/>
          <w:sz w:val="24"/>
        </w:rPr>
        <w:t>二、磋商文件</w:t>
      </w:r>
      <w:bookmarkEnd w:id="36"/>
      <w:bookmarkEnd w:id="37"/>
      <w:bookmarkEnd w:id="38"/>
      <w:bookmarkEnd w:id="39"/>
    </w:p>
    <w:p w14:paraId="4999F60F">
      <w:pPr>
        <w:adjustRightInd w:val="0"/>
        <w:snapToGrid w:val="0"/>
        <w:spacing w:line="360" w:lineRule="auto"/>
        <w:ind w:firstLine="480" w:firstLineChars="200"/>
        <w:outlineLvl w:val="3"/>
        <w:rPr>
          <w:rFonts w:hint="eastAsia" w:ascii="宋体" w:hAnsi="宋体" w:eastAsia="宋体" w:cs="宋体"/>
          <w:b/>
          <w:bCs/>
          <w:sz w:val="24"/>
        </w:rPr>
      </w:pPr>
      <w:bookmarkStart w:id="40" w:name="_Toc513029210"/>
      <w:bookmarkStart w:id="41" w:name="_Toc16938526"/>
      <w:bookmarkStart w:id="42" w:name="_Toc20823282"/>
      <w:r>
        <w:rPr>
          <w:rFonts w:hint="eastAsia" w:ascii="宋体" w:hAnsi="宋体" w:eastAsia="宋体" w:cs="宋体"/>
          <w:sz w:val="24"/>
        </w:rPr>
        <w:t>1、磋商文件构成</w:t>
      </w:r>
      <w:bookmarkEnd w:id="40"/>
      <w:bookmarkEnd w:id="41"/>
      <w:bookmarkEnd w:id="42"/>
    </w:p>
    <w:p w14:paraId="328170F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2AD8AE6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（1）采购邀请</w:t>
      </w:r>
    </w:p>
    <w:p w14:paraId="55A8192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（2）磋商须知</w:t>
      </w:r>
    </w:p>
    <w:p w14:paraId="2CDA0F0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（3）项目需求</w:t>
      </w:r>
    </w:p>
    <w:p w14:paraId="447ECD1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（4）评审方法和评审标准</w:t>
      </w:r>
    </w:p>
    <w:p w14:paraId="4F8FC85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（5）合同条款</w:t>
      </w:r>
    </w:p>
    <w:p w14:paraId="5A06C17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（6）响应文件组成</w:t>
      </w:r>
    </w:p>
    <w:p w14:paraId="503A0EE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（7）附件</w:t>
      </w:r>
    </w:p>
    <w:p w14:paraId="5E5BD2F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（8）工程量清单</w:t>
      </w:r>
    </w:p>
    <w:p w14:paraId="550F41A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4557406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3F4E4586">
      <w:pPr>
        <w:adjustRightInd w:val="0"/>
        <w:snapToGrid w:val="0"/>
        <w:spacing w:line="360" w:lineRule="auto"/>
        <w:ind w:firstLine="480" w:firstLineChars="200"/>
        <w:outlineLvl w:val="3"/>
        <w:rPr>
          <w:rFonts w:hint="eastAsia" w:ascii="宋体" w:hAnsi="宋体" w:eastAsia="宋体" w:cs="宋体"/>
          <w:b/>
          <w:bCs/>
          <w:sz w:val="24"/>
        </w:rPr>
      </w:pPr>
      <w:bookmarkStart w:id="43" w:name="_Toc16938527"/>
      <w:bookmarkStart w:id="44" w:name="_Toc20823283"/>
      <w:bookmarkStart w:id="45" w:name="_Toc462564070"/>
      <w:bookmarkStart w:id="46" w:name="_Toc513029211"/>
      <w:r>
        <w:rPr>
          <w:rFonts w:hint="eastAsia" w:ascii="宋体" w:hAnsi="宋体" w:eastAsia="宋体" w:cs="宋体"/>
          <w:sz w:val="24"/>
        </w:rPr>
        <w:t>2、磋商文件的澄清</w:t>
      </w:r>
      <w:bookmarkEnd w:id="43"/>
      <w:bookmarkEnd w:id="44"/>
      <w:bookmarkEnd w:id="45"/>
      <w:bookmarkEnd w:id="46"/>
    </w:p>
    <w:p w14:paraId="38CDEF8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任何要求对磋商文件进行澄清的供应商，应在提交首次响应文件截止时间五日前发代理单位指定邮箱（812298892@qq.com）。采购单位有权对发出的磋商文件进行必要的澄清或修改。</w:t>
      </w:r>
    </w:p>
    <w:p w14:paraId="4F6C1E8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2.2采购单位视情组织答疑会</w:t>
      </w:r>
    </w:p>
    <w:p w14:paraId="01DC4298">
      <w:pPr>
        <w:adjustRightInd w:val="0"/>
        <w:snapToGrid w:val="0"/>
        <w:spacing w:line="360" w:lineRule="auto"/>
        <w:ind w:firstLine="480" w:firstLineChars="200"/>
        <w:outlineLvl w:val="3"/>
        <w:rPr>
          <w:rFonts w:hint="eastAsia" w:ascii="宋体" w:hAnsi="宋体" w:eastAsia="宋体" w:cs="宋体"/>
          <w:b/>
          <w:bCs/>
          <w:sz w:val="24"/>
        </w:rPr>
      </w:pPr>
      <w:bookmarkStart w:id="47" w:name="_Toc20823284"/>
      <w:bookmarkStart w:id="48" w:name="_Toc513029212"/>
      <w:bookmarkStart w:id="49" w:name="_Toc16938528"/>
      <w:bookmarkStart w:id="50" w:name="_Toc462564071"/>
      <w:r>
        <w:rPr>
          <w:rFonts w:hint="eastAsia" w:ascii="宋体" w:hAnsi="宋体" w:eastAsia="宋体" w:cs="宋体"/>
          <w:sz w:val="24"/>
        </w:rPr>
        <w:t>3、磋商文件的修改</w:t>
      </w:r>
      <w:bookmarkEnd w:id="47"/>
      <w:bookmarkEnd w:id="48"/>
      <w:bookmarkEnd w:id="49"/>
      <w:bookmarkEnd w:id="50"/>
    </w:p>
    <w:p w14:paraId="79F3660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099D3BB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70079B2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6ED78380">
      <w:pPr>
        <w:adjustRightInd w:val="0"/>
        <w:snapToGrid w:val="0"/>
        <w:spacing w:line="360" w:lineRule="auto"/>
        <w:ind w:firstLine="482" w:firstLineChars="200"/>
        <w:contextualSpacing/>
        <w:rPr>
          <w:rFonts w:hint="eastAsia" w:ascii="宋体" w:hAnsi="宋体" w:eastAsia="宋体" w:cs="宋体"/>
          <w:b/>
          <w:bCs/>
          <w:snapToGrid/>
          <w:kern w:val="2"/>
          <w:sz w:val="24"/>
        </w:rPr>
      </w:pPr>
      <w:bookmarkStart w:id="51" w:name="_Toc462564072"/>
      <w:bookmarkStart w:id="52" w:name="_Toc20823285"/>
      <w:bookmarkStart w:id="53" w:name="_Toc16938529"/>
      <w:bookmarkStart w:id="54" w:name="_Toc120614216"/>
      <w:bookmarkStart w:id="55" w:name="_Toc513029213"/>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5CDCB405">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19F2FAA9">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1986ECE1">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683A3227">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1BA2E7C6">
      <w:pPr>
        <w:adjustRightInd w:val="0"/>
        <w:snapToGrid w:val="0"/>
        <w:spacing w:line="360" w:lineRule="auto"/>
        <w:ind w:firstLine="482" w:firstLineChars="200"/>
        <w:contextualSpacing/>
        <w:rPr>
          <w:rFonts w:hint="eastAsia" w:ascii="宋体" w:hAnsi="宋体" w:eastAsia="宋体" w:cs="宋体"/>
          <w:b/>
          <w:bCs/>
          <w:snapToGrid/>
          <w:kern w:val="2"/>
          <w:sz w:val="24"/>
        </w:rPr>
      </w:pPr>
      <w:r>
        <w:rPr>
          <w:rFonts w:hint="eastAsia" w:ascii="宋体" w:hAnsi="宋体" w:eastAsia="宋体" w:cs="宋体"/>
          <w:b/>
          <w:bCs/>
          <w:snapToGrid/>
          <w:kern w:val="2"/>
          <w:sz w:val="24"/>
        </w:rPr>
        <w:t>注：供应商务必自行认真踏勘现场条件。踏勘现场联系人：</w:t>
      </w:r>
      <w:r>
        <w:rPr>
          <w:rFonts w:hint="eastAsia" w:ascii="宋体" w:hAnsi="宋体" w:eastAsia="宋体" w:cs="宋体"/>
          <w:b/>
          <w:bCs/>
          <w:snapToGrid/>
          <w:kern w:val="2"/>
          <w:sz w:val="24"/>
          <w:lang w:val="en-US" w:eastAsia="zh-CN"/>
        </w:rPr>
        <w:t>张</w:t>
      </w:r>
      <w:r>
        <w:rPr>
          <w:rFonts w:hint="eastAsia" w:ascii="宋体" w:hAnsi="宋体" w:eastAsia="宋体" w:cs="宋体"/>
          <w:b/>
          <w:bCs/>
          <w:snapToGrid/>
          <w:kern w:val="2"/>
          <w:sz w:val="24"/>
        </w:rPr>
        <w:t>先生，</w:t>
      </w:r>
      <w:r>
        <w:rPr>
          <w:rFonts w:hint="eastAsia" w:ascii="宋体" w:hAnsi="宋体" w:eastAsia="宋体" w:cs="宋体"/>
          <w:b/>
          <w:bCs/>
          <w:snapToGrid/>
          <w:kern w:val="2"/>
          <w:sz w:val="24"/>
          <w:lang w:val="en-US" w:eastAsia="zh-CN"/>
        </w:rPr>
        <w:t>电话</w:t>
      </w:r>
      <w:r>
        <w:rPr>
          <w:rFonts w:hint="eastAsia" w:ascii="宋体" w:hAnsi="宋体" w:eastAsia="宋体" w:cs="宋体"/>
          <w:b/>
          <w:bCs/>
          <w:snapToGrid/>
          <w:kern w:val="2"/>
          <w:sz w:val="24"/>
        </w:rPr>
        <w:t>：</w:t>
      </w:r>
      <w:r>
        <w:rPr>
          <w:rFonts w:hint="eastAsia" w:ascii="宋体" w:hAnsi="宋体" w:eastAsia="宋体" w:cs="宋体"/>
          <w:b/>
          <w:bCs/>
          <w:snapToGrid/>
          <w:kern w:val="2"/>
          <w:sz w:val="24"/>
          <w:lang w:val="en-US" w:eastAsia="zh-CN"/>
        </w:rPr>
        <w:t>0513-85216696</w:t>
      </w:r>
      <w:r>
        <w:rPr>
          <w:rFonts w:hint="eastAsia" w:ascii="宋体" w:hAnsi="宋体" w:eastAsia="宋体" w:cs="宋体"/>
          <w:b/>
          <w:bCs/>
          <w:snapToGrid/>
          <w:kern w:val="2"/>
          <w:sz w:val="24"/>
        </w:rPr>
        <w:t>。</w:t>
      </w:r>
    </w:p>
    <w:bookmarkEnd w:id="51"/>
    <w:bookmarkEnd w:id="52"/>
    <w:bookmarkEnd w:id="53"/>
    <w:bookmarkEnd w:id="54"/>
    <w:bookmarkEnd w:id="55"/>
    <w:p w14:paraId="53A25618">
      <w:pPr>
        <w:numPr>
          <w:ilvl w:val="0"/>
          <w:numId w:val="6"/>
        </w:num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响应文件的编制</w:t>
      </w:r>
    </w:p>
    <w:p w14:paraId="15CDB548">
      <w:pPr>
        <w:adjustRightInd w:val="0"/>
        <w:snapToGrid w:val="0"/>
        <w:spacing w:line="360" w:lineRule="auto"/>
        <w:ind w:firstLine="480" w:firstLineChars="200"/>
        <w:outlineLvl w:val="3"/>
        <w:rPr>
          <w:rFonts w:hint="eastAsia" w:ascii="宋体" w:hAnsi="宋体" w:eastAsia="宋体" w:cs="宋体"/>
          <w:bCs/>
          <w:sz w:val="24"/>
        </w:rPr>
      </w:pPr>
      <w:bookmarkStart w:id="56" w:name="_Toc462564073"/>
      <w:bookmarkStart w:id="57" w:name="_Toc16938530"/>
      <w:bookmarkStart w:id="58" w:name="_Toc20823286"/>
      <w:bookmarkStart w:id="59" w:name="_Toc513029214"/>
      <w:r>
        <w:rPr>
          <w:rFonts w:hint="eastAsia" w:ascii="宋体" w:hAnsi="宋体" w:eastAsia="宋体" w:cs="宋体"/>
          <w:sz w:val="24"/>
        </w:rPr>
        <w:t>1、响应文件的语言及度量衡单位</w:t>
      </w:r>
      <w:bookmarkEnd w:id="56"/>
      <w:bookmarkEnd w:id="57"/>
      <w:bookmarkEnd w:id="58"/>
      <w:bookmarkEnd w:id="59"/>
    </w:p>
    <w:p w14:paraId="0FB0477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78B2CF4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60" w:name="_Toc20823287"/>
      <w:bookmarkStart w:id="61" w:name="_Toc16938531"/>
      <w:bookmarkStart w:id="62" w:name="_Toc462564074"/>
      <w:bookmarkStart w:id="63" w:name="_Toc513029215"/>
    </w:p>
    <w:p w14:paraId="7EC6232A">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2、响应文件构成</w:t>
      </w:r>
      <w:bookmarkEnd w:id="60"/>
      <w:bookmarkEnd w:id="61"/>
      <w:bookmarkEnd w:id="62"/>
      <w:bookmarkEnd w:id="63"/>
    </w:p>
    <w:p w14:paraId="123FFCC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3BD0C471">
      <w:pPr>
        <w:adjustRightInd w:val="0"/>
        <w:snapToGrid w:val="0"/>
        <w:spacing w:line="360" w:lineRule="auto"/>
        <w:ind w:firstLine="480" w:firstLineChars="200"/>
        <w:outlineLvl w:val="3"/>
        <w:rPr>
          <w:rFonts w:hint="eastAsia" w:ascii="宋体" w:hAnsi="宋体" w:eastAsia="宋体" w:cs="宋体"/>
          <w:b/>
          <w:bCs/>
          <w:sz w:val="24"/>
        </w:rPr>
      </w:pPr>
      <w:bookmarkStart w:id="64" w:name="_Hlt26670360"/>
      <w:bookmarkEnd w:id="64"/>
      <w:bookmarkStart w:id="65" w:name="_Hlt26668975"/>
      <w:bookmarkEnd w:id="65"/>
      <w:bookmarkStart w:id="66" w:name="_Hlt26954838"/>
      <w:bookmarkEnd w:id="66"/>
      <w:bookmarkStart w:id="67" w:name="_Toc49090511"/>
      <w:bookmarkStart w:id="68" w:name="_Toc14577360"/>
      <w:r>
        <w:rPr>
          <w:rFonts w:hint="eastAsia" w:ascii="宋体" w:hAnsi="宋体" w:eastAsia="宋体" w:cs="宋体"/>
          <w:sz w:val="24"/>
        </w:rPr>
        <w:t>3</w:t>
      </w:r>
      <w:bookmarkEnd w:id="67"/>
      <w:bookmarkEnd w:id="68"/>
      <w:r>
        <w:rPr>
          <w:rFonts w:hint="eastAsia" w:ascii="宋体" w:hAnsi="宋体" w:eastAsia="宋体" w:cs="宋体"/>
          <w:sz w:val="24"/>
        </w:rPr>
        <w:t>、磋商响应有效期</w:t>
      </w:r>
    </w:p>
    <w:p w14:paraId="530D09B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363A1263">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4、磋商响应有效期的延长</w:t>
      </w:r>
    </w:p>
    <w:p w14:paraId="6CE02B31">
      <w:pPr>
        <w:snapToGrid w:val="0"/>
        <w:spacing w:line="360" w:lineRule="auto"/>
        <w:ind w:firstLine="484" w:firstLineChars="202"/>
        <w:rPr>
          <w:rFonts w:hint="eastAsia"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6EE5DEB9">
      <w:p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五、响应文件的提交</w:t>
      </w:r>
    </w:p>
    <w:p w14:paraId="039E5D04">
      <w:pPr>
        <w:adjustRightInd w:val="0"/>
        <w:snapToGrid w:val="0"/>
        <w:spacing w:line="360" w:lineRule="auto"/>
        <w:ind w:firstLine="480" w:firstLineChars="200"/>
        <w:outlineLvl w:val="3"/>
        <w:rPr>
          <w:rFonts w:hint="eastAsia" w:ascii="宋体" w:hAnsi="宋体" w:eastAsia="宋体" w:cs="宋体"/>
          <w:b/>
          <w:bCs/>
          <w:sz w:val="24"/>
        </w:rPr>
      </w:pPr>
      <w:bookmarkStart w:id="69" w:name="_Toc20823297"/>
      <w:bookmarkStart w:id="70" w:name="_Toc462564084"/>
      <w:bookmarkStart w:id="71" w:name="_Toc513029225"/>
      <w:bookmarkStart w:id="72" w:name="_Toc16938541"/>
      <w:bookmarkStart w:id="73" w:name="_Toc16938546"/>
      <w:bookmarkStart w:id="74" w:name="_Toc513029230"/>
      <w:bookmarkStart w:id="75" w:name="_Toc20823302"/>
      <w:r>
        <w:rPr>
          <w:rFonts w:hint="eastAsia" w:ascii="宋体" w:hAnsi="宋体" w:eastAsia="宋体" w:cs="宋体"/>
          <w:sz w:val="24"/>
        </w:rPr>
        <w:t>1、响应文件</w:t>
      </w:r>
      <w:bookmarkEnd w:id="69"/>
      <w:bookmarkEnd w:id="70"/>
      <w:bookmarkEnd w:id="71"/>
      <w:bookmarkEnd w:id="72"/>
      <w:r>
        <w:rPr>
          <w:rFonts w:hint="eastAsia" w:ascii="宋体" w:hAnsi="宋体" w:eastAsia="宋体" w:cs="宋体"/>
          <w:sz w:val="24"/>
        </w:rPr>
        <w:t>的提交</w:t>
      </w:r>
    </w:p>
    <w:p w14:paraId="6D631507">
      <w:pPr>
        <w:adjustRightInd w:val="0"/>
        <w:snapToGrid w:val="0"/>
        <w:spacing w:line="360" w:lineRule="auto"/>
        <w:ind w:firstLine="480" w:firstLineChars="200"/>
        <w:rPr>
          <w:rFonts w:hint="eastAsia" w:ascii="宋体" w:hAnsi="宋体" w:eastAsia="宋体" w:cs="宋体"/>
          <w:bCs/>
          <w:sz w:val="24"/>
        </w:rPr>
      </w:pPr>
      <w:bookmarkStart w:id="76" w:name="_Toc20823298"/>
      <w:bookmarkStart w:id="77" w:name="_Toc513029226"/>
      <w:bookmarkStart w:id="78" w:name="_Toc16938542"/>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0D2A9EB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1.2响应文件均为壹式叁份，其中“正本”壹份和“副本”贰份。</w:t>
      </w:r>
    </w:p>
    <w:p w14:paraId="3716843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75DA968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5DCEB35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 供应商可将每一部分响应文件正、副本统一密封或分别密封，如正本和副本分别密封的，应在封袋上标明正、副本字样。</w:t>
      </w:r>
    </w:p>
    <w:p w14:paraId="5DC387F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3143193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762C408D">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1.7电子响应文件（一份，单独密封提交）</w:t>
      </w:r>
    </w:p>
    <w:p w14:paraId="1AB56A0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本项目要求提供电子响应文件一份，电子响应文件的内容为“资格审查文件”、“</w:t>
      </w:r>
      <w:r>
        <w:rPr>
          <w:rFonts w:hint="eastAsia" w:ascii="宋体" w:hAnsi="宋体" w:eastAsia="宋体" w:cs="宋体"/>
          <w:bCs/>
          <w:sz w:val="24"/>
        </w:rPr>
        <w:t>商务技术响应文件</w:t>
      </w:r>
      <w:r>
        <w:rPr>
          <w:rFonts w:hint="eastAsia" w:ascii="宋体" w:hAnsi="宋体" w:eastAsia="宋体" w:cs="宋体"/>
          <w:sz w:val="24"/>
        </w:rPr>
        <w:t>”、“</w:t>
      </w:r>
      <w:r>
        <w:rPr>
          <w:rFonts w:hint="eastAsia" w:ascii="宋体" w:hAnsi="宋体" w:eastAsia="宋体" w:cs="宋体"/>
          <w:bCs/>
          <w:sz w:val="24"/>
        </w:rPr>
        <w:t>报价响应文件</w:t>
      </w:r>
      <w:r>
        <w:rPr>
          <w:rFonts w:hint="eastAsia" w:ascii="宋体" w:hAnsi="宋体" w:eastAsia="宋体" w:cs="宋体"/>
          <w:sz w:val="24"/>
        </w:rPr>
        <w:t>”打印盖章（或电子签章）后的响应文件的扫描件（“资格审查文件”、“</w:t>
      </w:r>
      <w:r>
        <w:rPr>
          <w:rFonts w:hint="eastAsia" w:ascii="宋体" w:hAnsi="宋体" w:eastAsia="宋体" w:cs="宋体"/>
          <w:bCs/>
          <w:sz w:val="24"/>
        </w:rPr>
        <w:t>商务技术响应文件</w:t>
      </w:r>
      <w:r>
        <w:rPr>
          <w:rFonts w:hint="eastAsia" w:ascii="宋体" w:hAnsi="宋体" w:eastAsia="宋体" w:cs="宋体"/>
          <w:sz w:val="24"/>
        </w:rPr>
        <w:t>”、“</w:t>
      </w:r>
      <w:r>
        <w:rPr>
          <w:rFonts w:hint="eastAsia" w:ascii="宋体" w:hAnsi="宋体" w:eastAsia="宋体" w:cs="宋体"/>
          <w:bCs/>
          <w:sz w:val="24"/>
        </w:rPr>
        <w:t>报价响应文件</w:t>
      </w:r>
      <w:r>
        <w:rPr>
          <w:rFonts w:hint="eastAsia" w:ascii="宋体" w:hAnsi="宋体" w:eastAsia="宋体" w:cs="宋体"/>
          <w:sz w:val="24"/>
        </w:rPr>
        <w:t>”需分别逐页连续扫描为三个独立的PDF文件），可以采取U盘方式提交，需单独密封提交。</w:t>
      </w:r>
    </w:p>
    <w:p w14:paraId="3CB1F58C">
      <w:pPr>
        <w:adjustRightInd w:val="0"/>
        <w:snapToGrid w:val="0"/>
        <w:spacing w:line="360" w:lineRule="auto"/>
        <w:ind w:firstLine="480" w:firstLineChars="200"/>
        <w:rPr>
          <w:rFonts w:hint="eastAsia"/>
        </w:rPr>
      </w:pPr>
      <w:r>
        <w:rPr>
          <w:rFonts w:hint="eastAsia" w:ascii="宋体" w:hAnsi="宋体" w:eastAsia="宋体" w:cs="宋体"/>
          <w:sz w:val="24"/>
        </w:rPr>
        <w:t>电子响应文件内容应与提交的纸质响应文件内容一致。否则，由此产生的后果投标人自负。</w:t>
      </w:r>
    </w:p>
    <w:p w14:paraId="1225D5A0">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2、响应文件截止日期</w:t>
      </w:r>
      <w:bookmarkEnd w:id="76"/>
      <w:bookmarkEnd w:id="77"/>
      <w:bookmarkEnd w:id="78"/>
    </w:p>
    <w:p w14:paraId="508125D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0595138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431AEFE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7B71F376">
      <w:pPr>
        <w:adjustRightInd w:val="0"/>
        <w:snapToGrid w:val="0"/>
        <w:spacing w:line="360" w:lineRule="auto"/>
        <w:ind w:firstLine="480" w:firstLineChars="200"/>
        <w:outlineLvl w:val="3"/>
        <w:rPr>
          <w:rFonts w:hint="eastAsia" w:ascii="宋体" w:hAnsi="宋体" w:eastAsia="宋体" w:cs="宋体"/>
          <w:b/>
          <w:bCs/>
          <w:sz w:val="24"/>
        </w:rPr>
      </w:pPr>
      <w:bookmarkStart w:id="79" w:name="_Toc16938543"/>
      <w:bookmarkStart w:id="80" w:name="_Toc20823299"/>
      <w:bookmarkStart w:id="81" w:name="_Toc513029227"/>
      <w:r>
        <w:rPr>
          <w:rFonts w:hint="eastAsia" w:ascii="宋体" w:hAnsi="宋体" w:eastAsia="宋体" w:cs="宋体"/>
          <w:sz w:val="24"/>
        </w:rPr>
        <w:t>3、响应文件</w:t>
      </w:r>
      <w:bookmarkEnd w:id="79"/>
      <w:bookmarkEnd w:id="80"/>
      <w:bookmarkEnd w:id="81"/>
      <w:r>
        <w:rPr>
          <w:rFonts w:hint="eastAsia" w:ascii="宋体" w:hAnsi="宋体" w:eastAsia="宋体" w:cs="宋体"/>
          <w:sz w:val="24"/>
        </w:rPr>
        <w:t>的拒收</w:t>
      </w:r>
    </w:p>
    <w:p w14:paraId="5D95FCD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5E1096A5">
      <w:pPr>
        <w:adjustRightInd w:val="0"/>
        <w:snapToGrid w:val="0"/>
        <w:spacing w:line="360" w:lineRule="auto"/>
        <w:ind w:firstLine="480" w:firstLineChars="200"/>
        <w:outlineLvl w:val="3"/>
        <w:rPr>
          <w:rFonts w:hint="eastAsia" w:ascii="宋体" w:hAnsi="宋体" w:eastAsia="宋体" w:cs="宋体"/>
          <w:b/>
          <w:bCs/>
          <w:sz w:val="24"/>
        </w:rPr>
      </w:pPr>
      <w:bookmarkStart w:id="82" w:name="_Toc16938544"/>
      <w:bookmarkStart w:id="83" w:name="_Toc20823300"/>
      <w:bookmarkStart w:id="84" w:name="_Toc513029228"/>
      <w:r>
        <w:rPr>
          <w:rFonts w:hint="eastAsia" w:ascii="宋体" w:hAnsi="宋体" w:eastAsia="宋体" w:cs="宋体"/>
          <w:sz w:val="24"/>
        </w:rPr>
        <w:t>4、响应文件的撤回和修改</w:t>
      </w:r>
      <w:bookmarkEnd w:id="82"/>
      <w:bookmarkEnd w:id="83"/>
      <w:bookmarkEnd w:id="84"/>
    </w:p>
    <w:p w14:paraId="3D70250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 响应文件的撤回</w:t>
      </w:r>
    </w:p>
    <w:p w14:paraId="1249B61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30DB78C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 响应文件的修改</w:t>
      </w:r>
    </w:p>
    <w:p w14:paraId="6EB6589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647280C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17C4761E">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66F42C78">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六、磋商与评审</w:t>
      </w:r>
    </w:p>
    <w:p w14:paraId="405AF40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1、磋商仪式</w:t>
      </w:r>
    </w:p>
    <w:p w14:paraId="7C51653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59A6098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51C7C8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w:t>
      </w:r>
    </w:p>
    <w:p w14:paraId="78647FA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2.1磋商开始仪式结束后，采购单位将立即组织磋商小组进行评审。</w:t>
      </w:r>
    </w:p>
    <w:p w14:paraId="4282856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2445C3B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2372663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2.4磋商小组独立工作，负责评审所有响应文件并确定成交候选人。</w:t>
      </w:r>
    </w:p>
    <w:p w14:paraId="76C886A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3、磋商评审过程的保密与公正</w:t>
      </w:r>
    </w:p>
    <w:p w14:paraId="05E193E0">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39F2B3A5">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2EE28E6B">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47E71AB">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41DB7BF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3.5在评审期间，采购代理机构将设专门人员与供应商联系。</w:t>
      </w:r>
    </w:p>
    <w:p w14:paraId="1C2ED00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4AF05418">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4、评审过程的澄清</w:t>
      </w:r>
    </w:p>
    <w:p w14:paraId="00D700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533ECC4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2B30238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 接到磋商小组澄清要求的供应商如未按规定做出澄清，其风</w:t>
      </w:r>
      <w:r>
        <w:rPr>
          <w:rFonts w:hint="eastAsia" w:ascii="宋体" w:hAnsi="宋体" w:eastAsia="宋体" w:cs="宋体"/>
          <w:bCs/>
          <w:sz w:val="24"/>
        </w:rPr>
        <w:t>险由供应商自行承担。</w:t>
      </w:r>
    </w:p>
    <w:p w14:paraId="70CECB0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5、对响应文件的初审</w:t>
      </w:r>
    </w:p>
    <w:p w14:paraId="484FAA1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5.1响应文件初审分为资格性审查和符合性审查。</w:t>
      </w:r>
    </w:p>
    <w:p w14:paraId="333D8A47">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5.1.1资格性检查：依据法律法规和磋商文件的规定，由磋商小组对响应文件中的资格审查证明材料进行审查。</w:t>
      </w:r>
    </w:p>
    <w:p w14:paraId="5AEE8FAC">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0D0A9713">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6A52625B">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75942E92">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14:paraId="50CB9E5C">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2E870B10">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0DC01DE9">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5.3如果响应文件实质上没有响应磋商文件的要求，磋商小组将予以拒绝，供应商不得通过修改或撤销不合要求的偏离或保留而使其响应文件成为实质性响应的文件。</w:t>
      </w:r>
    </w:p>
    <w:p w14:paraId="1E4836D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536D46C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2241044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（2）大写金额和小写金额不一致的，以大写金额为准。</w:t>
      </w:r>
    </w:p>
    <w:p w14:paraId="334D01C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2C4A637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3CD7D30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同时出现两种以上错误的，按照前款规定的顺序修正。</w:t>
      </w:r>
    </w:p>
    <w:p w14:paraId="3EC8AAB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3349CDC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3169087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5.7供应商在评审全过程中应保证不离开现场，并随时能与采购代理机构及磋商小组联系。</w:t>
      </w:r>
    </w:p>
    <w:p w14:paraId="257692A7">
      <w:pPr>
        <w:adjustRightInd w:val="0"/>
        <w:snapToGrid w:val="0"/>
        <w:spacing w:line="360" w:lineRule="auto"/>
        <w:ind w:firstLine="480" w:firstLineChars="200"/>
        <w:rPr>
          <w:rFonts w:hint="eastAsia" w:ascii="宋体" w:hAnsi="宋体" w:eastAsia="宋体" w:cs="宋体"/>
          <w:bCs/>
          <w:sz w:val="24"/>
        </w:rPr>
      </w:pPr>
      <w:bookmarkStart w:id="85" w:name="_Hlk203558849"/>
      <w:r>
        <w:rPr>
          <w:rFonts w:hint="eastAsia" w:ascii="宋体" w:hAnsi="宋体" w:eastAsia="宋体" w:cs="宋体"/>
          <w:bCs/>
          <w:sz w:val="24"/>
        </w:rPr>
        <w:t>6.异常低价审查</w:t>
      </w:r>
    </w:p>
    <w:p w14:paraId="50E4C6D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6.1根据省财政厅《关于推动解决政府采购异常低价问题相关工作的通知》（苏财购〔2025〕62号）要求，评审过程中出现下列情形之一的，评审委员会应当启动异常低价投标（响应）审查程序：</w:t>
      </w:r>
    </w:p>
    <w:p w14:paraId="73AD0C7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（1）投标(响应)报价低于采购项目预算50%的，即投标(响应)报价&lt;采购项目预算×50%；</w:t>
      </w:r>
    </w:p>
    <w:p w14:paraId="50C3C2F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（2）投标(响应)报价低于采购项目最高限价45%的，即投标(响应)报价&lt;采购项目最高限价×45%；</w:t>
      </w:r>
    </w:p>
    <w:p w14:paraId="011C3FB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（3）评审委员会认定的供应商报价过低、有可能影响产品质量或者不能诚信履约的其他情形。</w:t>
      </w:r>
    </w:p>
    <w:p w14:paraId="33C47D0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5"/>
    <w:p w14:paraId="13FE89C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7、被认定为未实质性响应磋商文件的响应文件的情形。</w:t>
      </w:r>
    </w:p>
    <w:p w14:paraId="26F8A120">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7.1出现下列情形之一的，作无效响应处理。</w:t>
      </w:r>
    </w:p>
    <w:p w14:paraId="2B4A1431">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7.1.1磋商响应文件未按磋商文件要求装订、密封、签署、盖章及主要资料不齐全的。</w:t>
      </w:r>
    </w:p>
    <w:p w14:paraId="53F5698A">
      <w:pPr>
        <w:adjustRightInd w:val="0"/>
        <w:snapToGrid w:val="0"/>
        <w:spacing w:line="360" w:lineRule="auto"/>
        <w:ind w:firstLine="484" w:firstLineChars="202"/>
        <w:rPr>
          <w:rFonts w:hint="eastAsia" w:ascii="宋体" w:hAnsi="宋体" w:eastAsia="宋体" w:cs="宋体"/>
          <w:snapToGrid/>
          <w:kern w:val="2"/>
          <w:sz w:val="24"/>
        </w:rPr>
      </w:pPr>
      <w:r>
        <w:rPr>
          <w:rFonts w:hint="eastAsia" w:ascii="宋体" w:hAnsi="宋体" w:eastAsia="宋体" w:cs="宋体"/>
          <w:bCs/>
          <w:sz w:val="24"/>
        </w:rPr>
        <w:t>7.1.2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08DEAB24">
      <w:pPr>
        <w:pStyle w:val="34"/>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7.1.3磋商响应文件中资格审查文件及商务技术响应文件出现磋商报价的内容。</w:t>
      </w:r>
    </w:p>
    <w:p w14:paraId="61583155">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7.1.4未通过符合性检查或不具备磋商文件中规定的资格要求的。</w:t>
      </w:r>
    </w:p>
    <w:p w14:paraId="0F697EFF">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7.1.5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5D39AC71">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0899408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7.1.7同一供应商提交两个（含两个）以上不同的响应报价的。</w:t>
      </w:r>
    </w:p>
    <w:p w14:paraId="7A4DF7FF">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1C2FFA3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79F885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7.1.10除非在磋商中磋商小组对采购单位需求内容作了调整，或对采购内容作了实质性变更，供应商的磋商报价高于自己前一轮的。</w:t>
      </w:r>
    </w:p>
    <w:p w14:paraId="3E3F5D4F">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1FEB6D8D">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7.1.12响应文件含有采购单位不能接受的附加条件的。</w:t>
      </w:r>
    </w:p>
    <w:p w14:paraId="25D68980">
      <w:pPr>
        <w:snapToGrid w:val="0"/>
        <w:spacing w:line="360" w:lineRule="auto"/>
        <w:ind w:firstLine="482" w:firstLineChars="201"/>
        <w:rPr>
          <w:rFonts w:hint="eastAsia"/>
        </w:rPr>
      </w:pPr>
      <w:r>
        <w:rPr>
          <w:rFonts w:hint="eastAsia" w:ascii="宋体" w:hAnsi="宋体" w:eastAsia="宋体" w:cs="宋体"/>
          <w:bCs/>
          <w:sz w:val="24"/>
        </w:rPr>
        <w:t>7.1.13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3265ADB8">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01C64ADB">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2F32735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3D7F00B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7.1.17</w:t>
      </w:r>
      <w:r>
        <w:rPr>
          <w:rFonts w:hint="eastAsia" w:ascii="宋体" w:hAnsi="宋体" w:eastAsia="宋体" w:cs="宋体"/>
          <w:kern w:val="2"/>
          <w:sz w:val="24"/>
        </w:rPr>
        <w:t>磋商响应文件载明的招标项目完成期限超过磋商文件规定的期限的；</w:t>
      </w:r>
    </w:p>
    <w:p w14:paraId="4C4C050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1B692054">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2B0A00FF">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39D4FF3E">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3B50C7BD">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250B6BD0">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7.1.23</w:t>
      </w:r>
      <w:r>
        <w:rPr>
          <w:rFonts w:hint="eastAsia" w:ascii="宋体" w:hAnsi="宋体" w:eastAsia="宋体" w:cs="宋体"/>
          <w:kern w:val="2"/>
          <w:sz w:val="24"/>
        </w:rPr>
        <w:t>施工组织设计（施工方案）存在明显技术方案错误、或者不符合磋商文件有关暗标（如有）的要求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4233CF59">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7.1.24</w:t>
      </w:r>
      <w:r>
        <w:rPr>
          <w:rFonts w:hint="eastAsia" w:ascii="宋体" w:hAnsi="宋体" w:eastAsia="宋体" w:cs="宋体"/>
          <w:kern w:val="2"/>
          <w:sz w:val="24"/>
        </w:rPr>
        <w:t>供应商在响应文件递交截止时间当日，建筑业企业资质（本项目要求的资质）动态监管结果处于不合格状态的。</w:t>
      </w:r>
    </w:p>
    <w:p w14:paraId="58A6596E">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7.1.25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00C1B17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21C220A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7.2出现下列情形之一的，磋商失败。</w:t>
      </w:r>
    </w:p>
    <w:p w14:paraId="2F6AD11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7.2.1符合条件的供应商或者对磋商文件作实质响应的供应商不足3家的（市场竞争不充分的科研项目，以及需要扶持的科技成果转化项目可以是2家）；</w:t>
      </w:r>
    </w:p>
    <w:p w14:paraId="2FE4A72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7.2.2出现影响采购公正的违法违规行为的；</w:t>
      </w:r>
    </w:p>
    <w:p w14:paraId="71ED570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7.2.3因重大变故，采购任务取消的。</w:t>
      </w:r>
    </w:p>
    <w:p w14:paraId="393161A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7.2.4磋商小组认定磋商文件存在歧义、重大缺陷导致评审工作无法进行。</w:t>
      </w:r>
    </w:p>
    <w:p w14:paraId="367D2B4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7.2.5供应商的报价均超出了采购预算或最高限价，采购单位不能支付的；</w:t>
      </w:r>
    </w:p>
    <w:p w14:paraId="7AF1045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7.2.6因情况变化，不再符合规定的竞争性磋商采购方式所适用情形的；</w:t>
      </w:r>
    </w:p>
    <w:p w14:paraId="0B3FC85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7.2.7磋商小组依据法律法规可以认定为废标的其他情况。</w:t>
      </w:r>
    </w:p>
    <w:p w14:paraId="28F5392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629F341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73"/>
    <w:bookmarkEnd w:id="74"/>
    <w:bookmarkEnd w:id="75"/>
    <w:p w14:paraId="109E0770">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七、成交</w:t>
      </w:r>
    </w:p>
    <w:p w14:paraId="19900631">
      <w:pPr>
        <w:adjustRightInd w:val="0"/>
        <w:snapToGrid w:val="0"/>
        <w:spacing w:line="360" w:lineRule="auto"/>
        <w:ind w:firstLine="480" w:firstLineChars="200"/>
        <w:outlineLvl w:val="3"/>
        <w:rPr>
          <w:rFonts w:hint="eastAsia" w:ascii="宋体" w:hAnsi="宋体" w:eastAsia="宋体" w:cs="宋体"/>
          <w:b/>
          <w:sz w:val="24"/>
        </w:rPr>
      </w:pPr>
      <w:bookmarkStart w:id="86" w:name="_Toc16938554"/>
      <w:bookmarkStart w:id="87" w:name="_Toc20823310"/>
      <w:r>
        <w:rPr>
          <w:rFonts w:hint="eastAsia" w:ascii="宋体" w:hAnsi="宋体" w:eastAsia="宋体" w:cs="宋体"/>
          <w:sz w:val="24"/>
        </w:rPr>
        <w:t>1、确定</w:t>
      </w:r>
      <w:bookmarkEnd w:id="86"/>
      <w:bookmarkEnd w:id="87"/>
      <w:r>
        <w:rPr>
          <w:rFonts w:hint="eastAsia" w:ascii="宋体" w:hAnsi="宋体" w:eastAsia="宋体" w:cs="宋体"/>
          <w:sz w:val="24"/>
        </w:rPr>
        <w:t>成交单位</w:t>
      </w:r>
    </w:p>
    <w:p w14:paraId="454A499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4DF6CE4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10541CC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05E11E3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2850091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1.4.1提供虚假材料谋取成交的。</w:t>
      </w:r>
    </w:p>
    <w:p w14:paraId="217A195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642AF1D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5E8D0A7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3D762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1.4.5与采购单位或者其他供应商恶意串通的。</w:t>
      </w:r>
    </w:p>
    <w:p w14:paraId="58D793F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1.4.6采取不正当手段诋毁、排挤其他供应商的。</w:t>
      </w:r>
    </w:p>
    <w:p w14:paraId="6154F94B">
      <w:pPr>
        <w:adjustRightInd w:val="0"/>
        <w:snapToGrid w:val="0"/>
        <w:spacing w:line="360" w:lineRule="auto"/>
        <w:ind w:firstLine="480" w:firstLineChars="200"/>
        <w:rPr>
          <w:rFonts w:hint="eastAsia" w:ascii="宋体" w:hAnsi="宋体" w:eastAsia="宋体" w:cs="宋体"/>
          <w:sz w:val="24"/>
        </w:rPr>
      </w:pPr>
      <w:bookmarkStart w:id="88" w:name="_Toc200451960"/>
      <w:r>
        <w:rPr>
          <w:rFonts w:hint="eastAsia" w:ascii="宋体" w:hAnsi="宋体" w:eastAsia="宋体" w:cs="宋体"/>
          <w:sz w:val="24"/>
        </w:rPr>
        <w:t>1.5.有下列情形之一的，视为供应商串通参与磋商，响应无效：</w:t>
      </w:r>
    </w:p>
    <w:p w14:paraId="13ECAEC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1.5.1不同供应商的响应文件由同一单位或者个人编制；</w:t>
      </w:r>
    </w:p>
    <w:p w14:paraId="79F9DDC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1.5.2不同供应商委托同一单位或者个人办理磋商事宜；</w:t>
      </w:r>
    </w:p>
    <w:p w14:paraId="01BE4B8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7C6435E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1.5.4不同供应商的响应文件异常一致或者响应报价呈规律性差异。</w:t>
      </w:r>
    </w:p>
    <w:p w14:paraId="2B750A82">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2、质疑处理</w:t>
      </w:r>
      <w:bookmarkEnd w:id="88"/>
    </w:p>
    <w:p w14:paraId="4420E62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3D29761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7AA39AE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717B891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2B47B95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799DDAB3">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37DC09A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采购单位质疑接收人及联系方式，见磋商文件第一部分。</w:t>
      </w:r>
    </w:p>
    <w:p w14:paraId="0F6B12A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以下情形的质疑不予受理</w:t>
      </w:r>
    </w:p>
    <w:p w14:paraId="19B65E7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内容不符合《政府采购质疑和投诉办法》第十二条规定的质疑。</w:t>
      </w:r>
    </w:p>
    <w:p w14:paraId="0453BD8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超出政府采购法定期限的质疑。</w:t>
      </w:r>
    </w:p>
    <w:p w14:paraId="1B99940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6DD13A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0ECB49F0">
      <w:pPr>
        <w:adjustRightInd w:val="0"/>
        <w:snapToGrid w:val="0"/>
        <w:spacing w:line="360" w:lineRule="auto"/>
        <w:ind w:firstLine="468" w:firstLineChars="195"/>
        <w:rPr>
          <w:rFonts w:hint="eastAsia"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27E02B2B">
      <w:pPr>
        <w:adjustRightInd w:val="0"/>
        <w:snapToGrid w:val="0"/>
        <w:spacing w:line="360" w:lineRule="auto"/>
        <w:ind w:firstLine="360" w:firstLineChars="150"/>
        <w:outlineLvl w:val="3"/>
        <w:rPr>
          <w:rFonts w:hint="eastAsia" w:ascii="宋体" w:hAnsi="宋体" w:eastAsia="宋体" w:cs="宋体"/>
          <w:b/>
          <w:sz w:val="24"/>
        </w:rPr>
      </w:pPr>
      <w:r>
        <w:rPr>
          <w:rFonts w:hint="eastAsia" w:ascii="宋体" w:hAnsi="宋体" w:eastAsia="宋体" w:cs="宋体"/>
          <w:sz w:val="24"/>
        </w:rPr>
        <w:t>3、成交通知书</w:t>
      </w:r>
    </w:p>
    <w:p w14:paraId="5DE4E630">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315FA9E9">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3E062DC1">
      <w:pPr>
        <w:adjustRightInd w:val="0"/>
        <w:snapToGrid w:val="0"/>
        <w:spacing w:line="360" w:lineRule="auto"/>
        <w:ind w:firstLine="482" w:firstLineChars="200"/>
        <w:outlineLvl w:val="2"/>
        <w:rPr>
          <w:rFonts w:hint="eastAsia" w:ascii="宋体" w:hAnsi="宋体" w:eastAsia="宋体" w:cs="宋体"/>
          <w:b/>
          <w:bCs/>
          <w:sz w:val="24"/>
        </w:rPr>
      </w:pPr>
      <w:bookmarkStart w:id="89" w:name="_Toc120614220"/>
      <w:bookmarkStart w:id="90" w:name="_Toc20823308"/>
      <w:bookmarkStart w:id="91" w:name="_Toc513029236"/>
      <w:bookmarkStart w:id="92" w:name="_Toc16938552"/>
      <w:r>
        <w:rPr>
          <w:rFonts w:hint="eastAsia" w:ascii="宋体" w:hAnsi="宋体" w:eastAsia="宋体" w:cs="宋体"/>
          <w:b/>
          <w:bCs/>
          <w:sz w:val="24"/>
        </w:rPr>
        <w:t>八、授予合同</w:t>
      </w:r>
      <w:bookmarkEnd w:id="89"/>
    </w:p>
    <w:bookmarkEnd w:id="90"/>
    <w:bookmarkEnd w:id="91"/>
    <w:bookmarkEnd w:id="92"/>
    <w:p w14:paraId="0E16245A">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1、签订合同</w:t>
      </w:r>
    </w:p>
    <w:p w14:paraId="027D3F0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19E6C69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455D04F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1C946979">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2、货物和服务的追加、减少和添购。</w:t>
      </w:r>
    </w:p>
    <w:p w14:paraId="049F167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662D55A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1BDB5AB3">
      <w:pPr>
        <w:pStyle w:val="5"/>
        <w:snapToGrid w:val="0"/>
        <w:spacing w:before="0" w:after="0" w:line="360" w:lineRule="auto"/>
        <w:ind w:firstLine="480" w:firstLineChars="200"/>
        <w:rPr>
          <w:rFonts w:hint="eastAsia" w:ascii="宋体" w:hAnsi="宋体" w:eastAsia="宋体" w:cs="宋体"/>
          <w:b w:val="0"/>
          <w:bCs w:val="0"/>
          <w:sz w:val="24"/>
          <w:szCs w:val="24"/>
        </w:rPr>
        <w:sectPr>
          <w:headerReference r:id="rId3" w:type="default"/>
          <w:footerReference r:id="rId4" w:type="default"/>
          <w:pgSz w:w="11906" w:h="16838"/>
          <w:pgMar w:top="1588" w:right="1418" w:bottom="1418" w:left="1701" w:header="907" w:footer="737" w:gutter="0"/>
          <w:pgNumType w:fmt="numberInDash" w:start="1"/>
          <w:cols w:space="720" w:num="1"/>
          <w:docGrid w:linePitch="312" w:charSpace="0"/>
        </w:sectPr>
      </w:pPr>
    </w:p>
    <w:bookmarkEnd w:id="10"/>
    <w:bookmarkEnd w:id="11"/>
    <w:bookmarkEnd w:id="12"/>
    <w:bookmarkEnd w:id="13"/>
    <w:bookmarkEnd w:id="14"/>
    <w:bookmarkEnd w:id="15"/>
    <w:bookmarkEnd w:id="16"/>
    <w:bookmarkEnd w:id="17"/>
    <w:bookmarkEnd w:id="18"/>
    <w:bookmarkEnd w:id="19"/>
    <w:bookmarkEnd w:id="20"/>
    <w:p w14:paraId="0FE9039B">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793C1078">
      <w:pPr>
        <w:spacing w:line="460" w:lineRule="exact"/>
        <w:ind w:firstLine="560"/>
        <w:rPr>
          <w:rFonts w:hint="eastAsia" w:ascii="宋体" w:hAnsi="宋体" w:eastAsia="宋体" w:cs="宋体"/>
          <w:snapToGrid/>
          <w:sz w:val="24"/>
        </w:rPr>
      </w:pPr>
      <w:r>
        <w:rPr>
          <w:rFonts w:hint="eastAsia" w:ascii="宋体" w:hAnsi="宋体" w:eastAsia="宋体"/>
          <w:b/>
          <w:bCs/>
          <w:snapToGrid/>
          <w:spacing w:val="-8"/>
          <w:sz w:val="24"/>
        </w:rPr>
        <w:t xml:space="preserve">（一）采购标的需实现的功能或者目标 </w:t>
      </w:r>
    </w:p>
    <w:p w14:paraId="1050D085">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经日常维保巡查中发现，</w:t>
      </w:r>
      <w:r>
        <w:rPr>
          <w:rFonts w:hint="eastAsia" w:ascii="宋体" w:hAnsi="宋体" w:eastAsia="宋体" w:cs="宋体"/>
          <w:snapToGrid/>
          <w:sz w:val="24"/>
          <w:highlight w:val="yellow"/>
        </w:rPr>
        <w:t>行政中心等三个中心的气体灭火系统</w:t>
      </w:r>
      <w:r>
        <w:rPr>
          <w:rFonts w:hint="eastAsia" w:ascii="宋体" w:hAnsi="宋体" w:eastAsia="宋体" w:cs="宋体"/>
          <w:snapToGrid/>
          <w:sz w:val="24"/>
          <w:highlight w:val="yellow"/>
          <w:lang w:val="en-US" w:eastAsia="zh-CN"/>
        </w:rPr>
        <w:t>部分装置</w:t>
      </w:r>
      <w:r>
        <w:rPr>
          <w:rFonts w:hint="eastAsia" w:ascii="宋体" w:hAnsi="宋体" w:eastAsia="宋体" w:cs="宋体"/>
          <w:snapToGrid/>
          <w:sz w:val="24"/>
          <w:highlight w:val="yellow"/>
        </w:rPr>
        <w:t>（七氟丙烷气体钢瓶</w:t>
      </w:r>
      <w:r>
        <w:rPr>
          <w:rFonts w:hint="eastAsia" w:ascii="宋体" w:hAnsi="宋体" w:eastAsia="宋体" w:cs="宋体"/>
          <w:snapToGrid/>
          <w:sz w:val="24"/>
          <w:highlight w:val="yellow"/>
          <w:lang w:eastAsia="zh-CN"/>
        </w:rPr>
        <w:t>、</w:t>
      </w:r>
      <w:r>
        <w:rPr>
          <w:rFonts w:hint="eastAsia" w:ascii="宋体" w:hAnsi="宋体" w:eastAsia="宋体" w:cs="宋体"/>
          <w:snapToGrid/>
          <w:sz w:val="24"/>
          <w:highlight w:val="yellow"/>
          <w:lang w:val="en-US" w:eastAsia="zh-CN"/>
        </w:rPr>
        <w:t>IG100</w:t>
      </w:r>
      <w:r>
        <w:rPr>
          <w:rFonts w:hint="eastAsia" w:ascii="宋体" w:hAnsi="宋体" w:eastAsia="宋体" w:cs="宋体"/>
          <w:snapToGrid/>
          <w:sz w:val="24"/>
          <w:highlight w:val="yellow"/>
        </w:rPr>
        <w:t>气体钢瓶</w:t>
      </w:r>
      <w:r>
        <w:rPr>
          <w:rFonts w:hint="eastAsia" w:ascii="宋体" w:hAnsi="宋体" w:eastAsia="宋体" w:cs="宋体"/>
          <w:snapToGrid/>
          <w:sz w:val="24"/>
          <w:highlight w:val="yellow"/>
          <w:lang w:eastAsia="zh-CN"/>
        </w:rPr>
        <w:t>、氮气驱动瓶</w:t>
      </w:r>
      <w:r>
        <w:rPr>
          <w:rFonts w:hint="eastAsia" w:ascii="宋体" w:hAnsi="宋体" w:eastAsia="宋体" w:cs="宋体"/>
          <w:snapToGrid/>
          <w:sz w:val="24"/>
          <w:highlight w:val="yellow"/>
        </w:rPr>
        <w:t>）</w:t>
      </w:r>
      <w:r>
        <w:rPr>
          <w:rFonts w:hint="eastAsia" w:ascii="宋体" w:hAnsi="宋体" w:eastAsia="宋体" w:cs="宋体"/>
          <w:snapToGrid/>
          <w:sz w:val="24"/>
        </w:rPr>
        <w:t>已过检测日期。为了消除安全隐患，需对原有过期的气体灭火钢瓶分批次拆除，更换新的钢瓶，重新充装七氟丙烷气体并调试检测。具体详见工程量清单所示所有内容。</w:t>
      </w:r>
    </w:p>
    <w:p w14:paraId="075C3ACA">
      <w:pPr>
        <w:spacing w:line="460" w:lineRule="exact"/>
        <w:ind w:firstLine="482"/>
        <w:rPr>
          <w:rFonts w:hint="eastAsia" w:ascii="宋体" w:hAnsi="宋体" w:eastAsia="宋体" w:cs="宋体"/>
          <w:b/>
          <w:bCs/>
          <w:snapToGrid/>
          <w:sz w:val="24"/>
        </w:rPr>
      </w:pPr>
      <w:r>
        <w:rPr>
          <w:rFonts w:hint="eastAsia" w:ascii="宋体" w:hAnsi="宋体" w:eastAsia="宋体" w:cs="宋体"/>
          <w:b/>
          <w:bCs/>
          <w:snapToGrid/>
          <w:sz w:val="24"/>
        </w:rPr>
        <w:t>（二）采购标的需执行的国家相关标准、行业标准、地方标准或者其他标准、规范</w:t>
      </w:r>
    </w:p>
    <w:p w14:paraId="7847FAE5">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按国家现行相关法律法规和行业标准执行。</w:t>
      </w:r>
    </w:p>
    <w:p w14:paraId="7C712723">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1、工程采用的计价规范</w:t>
      </w:r>
    </w:p>
    <w:p w14:paraId="1BF764F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1.1 《建筑工程工程量清单计价规范》（GB50500-2013）、《通用安装工程工程量计算规范》（GB50856-2013）、《市政工程工程量计算规范》（GB50857-2013）；</w:t>
      </w:r>
    </w:p>
    <w:p w14:paraId="7CE976A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1.2 《江苏省建设工程工程量清单计价项目指引》（2014年）；</w:t>
      </w:r>
    </w:p>
    <w:p w14:paraId="2379C87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1.3《江苏省建筑与装饰工程计价定额》（2014年）、《江苏省安装工程计价定额》（2014年）、《江苏省市政工程计价定额》（2014年）、《江苏省仿古建筑与园林工程计价表》（2007版）；</w:t>
      </w:r>
    </w:p>
    <w:p w14:paraId="120CA1B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1.4《江苏省建设工程费用定额》（2014年）、《省住房和城乡建设厅关于建筑业实施营改增后江苏省建设工程计价依据调整的通知》（苏建价[2016]154号文）、《省住房城乡建设厅关于调整建设工程按质论价等费用计取方法的公告》（[2018]第24号）、《省住房城乡建设厅关于调整建设工程计价增值税税率的通知》 （苏建函价〔2019〕178号）；</w:t>
      </w:r>
    </w:p>
    <w:p w14:paraId="09A41E68">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1.5 相应的补充规定和南通市现行的有关文件。</w:t>
      </w:r>
    </w:p>
    <w:p w14:paraId="782F2F1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2、本工程采用的技术规范</w:t>
      </w:r>
    </w:p>
    <w:p w14:paraId="452F08E8">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2.1《气瓶安全技术规程》TSG23-2021</w:t>
      </w:r>
    </w:p>
    <w:p w14:paraId="38758DE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2.2《火灾自动报警系统组件兼容性要求》</w:t>
      </w:r>
    </w:p>
    <w:p w14:paraId="10D2177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2.3《建设工程文件归档整理规范》GB50328-2019</w:t>
      </w:r>
    </w:p>
    <w:p w14:paraId="66DBC2D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2.4 国家、地方、行业现行的建设工程强制性条文、其他规范和标准</w:t>
      </w:r>
    </w:p>
    <w:p w14:paraId="17CEA74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2.5 国家、地方、行业现行的有关材料、设备的规范和标准</w:t>
      </w:r>
    </w:p>
    <w:p w14:paraId="6DF4C56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624511F9">
      <w:pPr>
        <w:tabs>
          <w:tab w:val="left" w:pos="0"/>
          <w:tab w:val="left" w:pos="683"/>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3、本工程对施工工艺的特殊要求</w:t>
      </w:r>
    </w:p>
    <w:p w14:paraId="0ECF617D">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3.1 施工期间要注意周边环境，尽量避免或减少对周围居民生活的影响。</w:t>
      </w:r>
    </w:p>
    <w:p w14:paraId="44DBBEB1">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3.2 冬、雨季施工要采取相应的保证措施。</w:t>
      </w:r>
    </w:p>
    <w:p w14:paraId="3D2F74AD">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3.3 工程的主要部位和特殊要求由建设、设计、监理三方讨论后以书面形式通知施工单位实施。</w:t>
      </w:r>
    </w:p>
    <w:p w14:paraId="609BEBA9">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（三）采购标的需满足的质量、安全、技术规格、物理特性等要求</w:t>
      </w:r>
    </w:p>
    <w:p w14:paraId="58AC91ED">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1、响应报价的范围</w:t>
      </w:r>
    </w:p>
    <w:p w14:paraId="1FAD1237">
      <w:pPr>
        <w:widowControl/>
        <w:spacing w:line="460" w:lineRule="exact"/>
        <w:ind w:firstLine="560"/>
        <w:rPr>
          <w:rFonts w:hint="eastAsia" w:ascii="宋体" w:hAnsi="宋体" w:eastAsia="宋体" w:cs="宋体"/>
          <w:b/>
          <w:bCs/>
          <w:snapToGrid/>
          <w:sz w:val="24"/>
        </w:rPr>
      </w:pPr>
      <w:r>
        <w:rPr>
          <w:rFonts w:hint="eastAsia" w:ascii="宋体" w:hAnsi="宋体" w:eastAsia="宋体" w:cs="宋体"/>
          <w:snapToGrid/>
          <w:sz w:val="24"/>
        </w:rPr>
        <w:t>响应报价应包括采购文件所确定的采购范围内相应工程量清单及相关资料及规范、规定等全部内容，</w:t>
      </w:r>
      <w:r>
        <w:rPr>
          <w:rFonts w:hint="eastAsia" w:ascii="宋体" w:hAnsi="宋体" w:eastAsia="宋体" w:cs="宋体"/>
          <w:b/>
          <w:bCs/>
          <w:snapToGrid/>
          <w:sz w:val="24"/>
        </w:rPr>
        <w:t>包括但不限于灭火剂瓶组拆卸安装费、检测费（包括检测不合格配件的更换）</w:t>
      </w:r>
      <w:r>
        <w:rPr>
          <w:rFonts w:hint="eastAsia" w:ascii="宋体" w:hAnsi="宋体" w:eastAsia="宋体" w:cs="宋体"/>
          <w:b/>
          <w:bCs/>
          <w:snapToGrid/>
          <w:sz w:val="24"/>
          <w:lang w:eastAsia="zh-CN"/>
        </w:rPr>
        <w:t>、</w:t>
      </w:r>
      <w:r>
        <w:rPr>
          <w:rFonts w:hint="eastAsia" w:ascii="宋体" w:hAnsi="宋体" w:eastAsia="宋体" w:cs="宋体"/>
          <w:snapToGrid/>
          <w:sz w:val="24"/>
          <w:lang w:val="en-US" w:eastAsia="zh-CN"/>
        </w:rPr>
        <w:t>气罐运输、包装、搬运、调试、充装费等全部费用</w:t>
      </w:r>
      <w:r>
        <w:rPr>
          <w:rFonts w:hint="eastAsia" w:ascii="宋体" w:hAnsi="宋体" w:eastAsia="宋体" w:cs="宋体"/>
          <w:snapToGrid/>
          <w:sz w:val="24"/>
        </w:rPr>
        <w:t>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628263AC">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2、本项目为</w:t>
      </w:r>
      <w:r>
        <w:rPr>
          <w:rFonts w:hint="eastAsia" w:ascii="宋体" w:hAnsi="宋体" w:eastAsia="宋体" w:cs="宋体"/>
          <w:b/>
          <w:bCs/>
          <w:snapToGrid/>
          <w:sz w:val="24"/>
        </w:rPr>
        <w:t>固定单价</w:t>
      </w:r>
      <w:r>
        <w:rPr>
          <w:rFonts w:hint="eastAsia" w:ascii="宋体" w:hAnsi="宋体" w:eastAsia="宋体" w:cs="宋体"/>
          <w:snapToGrid/>
          <w:sz w:val="24"/>
        </w:rPr>
        <w:t>合同。供应商应充分考虑本项目合同实施期间可能发生的费用，并承担由此而带来的风险（包含材料价格涨跌和人工工资调整）。</w:t>
      </w:r>
    </w:p>
    <w:p w14:paraId="3F36A84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2EE1BF99">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4、控制价编制依据 </w:t>
      </w:r>
    </w:p>
    <w:p w14:paraId="25801F55">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（1）本工程竞争性磋商文件及现有的设计变更、招标答疑（如有）等有关技术资料。 </w:t>
      </w:r>
    </w:p>
    <w:p w14:paraId="3F3ED60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68A65FDA">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w:t>
      </w:r>
      <w:bookmarkStart w:id="93" w:name="OLE_LINK11"/>
      <w:r>
        <w:rPr>
          <w:rFonts w:hint="eastAsia" w:ascii="宋体" w:hAnsi="宋体" w:eastAsia="宋体" w:cs="宋体"/>
          <w:snapToGrid/>
          <w:sz w:val="24"/>
        </w:rPr>
        <w:t>人工工资按《省住房和城乡建设厅关于发布2025年上半年建设工程人工工资指导价的通知》（苏建函价〔2025〕66号）执行</w:t>
      </w:r>
      <w:bookmarkEnd w:id="93"/>
      <w:r>
        <w:rPr>
          <w:rFonts w:hint="eastAsia" w:ascii="宋体" w:hAnsi="宋体" w:eastAsia="宋体" w:cs="宋体"/>
          <w:snapToGrid/>
          <w:sz w:val="24"/>
        </w:rPr>
        <w:t>。材料价格参考《南通建设工程造价信息》2025年第10期，缺项材料市场询价。上述价格已考虑营改增的调整内容，材料按信息价中含税价格除税，征税方法采用一般计税法；</w:t>
      </w:r>
    </w:p>
    <w:p w14:paraId="51B811B3">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（4）本工程不可竞争费用项目及其费率见下表：</w:t>
      </w:r>
    </w:p>
    <w:tbl>
      <w:tblPr>
        <w:tblStyle w:val="88"/>
        <w:tblW w:w="477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2766"/>
        <w:gridCol w:w="2272"/>
        <w:gridCol w:w="1981"/>
      </w:tblGrid>
      <w:tr w14:paraId="0B74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jc w:val="center"/>
        </w:trPr>
        <w:tc>
          <w:tcPr>
            <w:tcW w:w="1967" w:type="dxa"/>
            <w:noWrap/>
            <w:vAlign w:val="center"/>
          </w:tcPr>
          <w:p w14:paraId="1D8BE243">
            <w:pPr>
              <w:jc w:val="center"/>
              <w:rPr>
                <w:rFonts w:hint="eastAsia" w:ascii="宋体" w:hAnsi="宋体" w:eastAsia="宋体" w:cs="宋体"/>
                <w:snapToGrid/>
                <w:sz w:val="24"/>
              </w:rPr>
            </w:pPr>
            <w:r>
              <w:rPr>
                <w:rFonts w:hint="eastAsia" w:ascii="宋体" w:hAnsi="宋体" w:eastAsia="宋体" w:cs="宋体"/>
                <w:snapToGrid/>
                <w:sz w:val="24"/>
              </w:rPr>
              <w:t>费用类别</w:t>
            </w:r>
          </w:p>
        </w:tc>
        <w:tc>
          <w:tcPr>
            <w:tcW w:w="2767" w:type="dxa"/>
            <w:noWrap/>
            <w:vAlign w:val="center"/>
          </w:tcPr>
          <w:p w14:paraId="1A73DCD7">
            <w:pPr>
              <w:jc w:val="center"/>
              <w:rPr>
                <w:rFonts w:hint="eastAsia" w:ascii="宋体" w:hAnsi="宋体" w:eastAsia="宋体" w:cs="宋体"/>
                <w:snapToGrid/>
                <w:sz w:val="24"/>
              </w:rPr>
            </w:pPr>
            <w:r>
              <w:rPr>
                <w:rFonts w:hint="eastAsia" w:ascii="宋体" w:hAnsi="宋体" w:eastAsia="宋体" w:cs="宋体"/>
                <w:snapToGrid/>
                <w:sz w:val="24"/>
              </w:rPr>
              <w:t>费 用 名 称</w:t>
            </w:r>
          </w:p>
        </w:tc>
        <w:tc>
          <w:tcPr>
            <w:tcW w:w="2272" w:type="dxa"/>
            <w:noWrap/>
            <w:vAlign w:val="center"/>
          </w:tcPr>
          <w:p w14:paraId="69EBD5EE">
            <w:pPr>
              <w:jc w:val="center"/>
              <w:rPr>
                <w:rFonts w:hint="eastAsia" w:ascii="宋体" w:hAnsi="宋体" w:eastAsia="宋体" w:cs="宋体"/>
                <w:snapToGrid/>
                <w:sz w:val="24"/>
              </w:rPr>
            </w:pPr>
            <w:r>
              <w:rPr>
                <w:rFonts w:hint="eastAsia" w:ascii="宋体" w:hAnsi="宋体" w:eastAsia="宋体" w:cs="宋体"/>
                <w:snapToGrid/>
                <w:sz w:val="24"/>
              </w:rPr>
              <w:t>计费</w:t>
            </w:r>
          </w:p>
          <w:p w14:paraId="177B03A6">
            <w:pPr>
              <w:jc w:val="center"/>
              <w:rPr>
                <w:rFonts w:hint="eastAsia" w:ascii="宋体" w:hAnsi="宋体" w:eastAsia="宋体" w:cs="宋体"/>
                <w:snapToGrid/>
                <w:sz w:val="24"/>
              </w:rPr>
            </w:pPr>
            <w:r>
              <w:rPr>
                <w:rFonts w:hint="eastAsia" w:ascii="宋体" w:hAnsi="宋体" w:eastAsia="宋体" w:cs="宋体"/>
                <w:snapToGrid/>
                <w:sz w:val="24"/>
              </w:rPr>
              <w:t>基数</w:t>
            </w:r>
          </w:p>
        </w:tc>
        <w:tc>
          <w:tcPr>
            <w:tcW w:w="1980" w:type="dxa"/>
            <w:noWrap/>
            <w:vAlign w:val="center"/>
          </w:tcPr>
          <w:p w14:paraId="6547B844">
            <w:pPr>
              <w:jc w:val="center"/>
              <w:rPr>
                <w:rFonts w:hint="eastAsia" w:ascii="宋体" w:hAnsi="宋体" w:eastAsia="宋体" w:cs="宋体"/>
                <w:snapToGrid/>
                <w:sz w:val="24"/>
              </w:rPr>
            </w:pPr>
            <w:r>
              <w:rPr>
                <w:rFonts w:hint="eastAsia" w:ascii="宋体" w:hAnsi="宋体" w:eastAsia="宋体" w:cs="宋体"/>
                <w:snapToGrid/>
                <w:sz w:val="24"/>
              </w:rPr>
              <w:t>费率(%)</w:t>
            </w:r>
          </w:p>
        </w:tc>
      </w:tr>
      <w:tr w14:paraId="6F145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967" w:type="dxa"/>
            <w:vMerge w:val="restart"/>
            <w:noWrap/>
            <w:vAlign w:val="center"/>
          </w:tcPr>
          <w:p w14:paraId="20E9C03A">
            <w:pPr>
              <w:spacing w:line="460" w:lineRule="exact"/>
              <w:jc w:val="center"/>
              <w:rPr>
                <w:rFonts w:hint="eastAsia" w:ascii="宋体" w:hAnsi="宋体" w:eastAsia="宋体" w:cs="宋体"/>
                <w:snapToGrid/>
                <w:sz w:val="24"/>
              </w:rPr>
            </w:pPr>
            <w:r>
              <w:rPr>
                <w:rFonts w:hint="eastAsia" w:ascii="宋体" w:hAnsi="宋体" w:eastAsia="宋体" w:cs="宋体"/>
                <w:snapToGrid/>
                <w:sz w:val="24"/>
              </w:rPr>
              <w:t>规  费</w:t>
            </w:r>
          </w:p>
        </w:tc>
        <w:tc>
          <w:tcPr>
            <w:tcW w:w="2767" w:type="dxa"/>
            <w:noWrap/>
            <w:vAlign w:val="center"/>
          </w:tcPr>
          <w:p w14:paraId="42803601">
            <w:pPr>
              <w:jc w:val="center"/>
              <w:rPr>
                <w:rFonts w:hint="eastAsia" w:ascii="宋体" w:hAnsi="宋体" w:eastAsia="宋体" w:cs="宋体"/>
                <w:snapToGrid/>
                <w:sz w:val="24"/>
              </w:rPr>
            </w:pPr>
            <w:r>
              <w:rPr>
                <w:rFonts w:hint="eastAsia" w:ascii="宋体" w:hAnsi="宋体" w:eastAsia="宋体" w:cs="宋体"/>
                <w:snapToGrid/>
                <w:sz w:val="24"/>
              </w:rPr>
              <w:t>环境保护税</w:t>
            </w:r>
          </w:p>
        </w:tc>
        <w:tc>
          <w:tcPr>
            <w:tcW w:w="2272" w:type="dxa"/>
            <w:noWrap/>
            <w:vAlign w:val="center"/>
          </w:tcPr>
          <w:p w14:paraId="4BA4A266">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980" w:type="dxa"/>
            <w:noWrap/>
            <w:vAlign w:val="center"/>
          </w:tcPr>
          <w:p w14:paraId="05F6FB53">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22F77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967" w:type="dxa"/>
            <w:vMerge w:val="continue"/>
            <w:noWrap/>
            <w:vAlign w:val="center"/>
          </w:tcPr>
          <w:p w14:paraId="798A7DF8">
            <w:pPr>
              <w:spacing w:line="460" w:lineRule="exact"/>
              <w:ind w:firstLine="562"/>
              <w:jc w:val="center"/>
              <w:rPr>
                <w:rFonts w:hint="eastAsia" w:ascii="宋体" w:hAnsi="宋体" w:eastAsia="宋体" w:cs="宋体"/>
                <w:snapToGrid/>
                <w:sz w:val="24"/>
              </w:rPr>
            </w:pPr>
          </w:p>
        </w:tc>
        <w:tc>
          <w:tcPr>
            <w:tcW w:w="2767" w:type="dxa"/>
            <w:noWrap/>
            <w:vAlign w:val="center"/>
          </w:tcPr>
          <w:p w14:paraId="510F7FD0">
            <w:pPr>
              <w:jc w:val="center"/>
              <w:rPr>
                <w:rFonts w:hint="eastAsia" w:ascii="宋体" w:hAnsi="宋体" w:eastAsia="宋体" w:cs="宋体"/>
                <w:snapToGrid/>
                <w:sz w:val="24"/>
              </w:rPr>
            </w:pPr>
            <w:r>
              <w:rPr>
                <w:rFonts w:hint="eastAsia" w:ascii="宋体" w:hAnsi="宋体" w:eastAsia="宋体" w:cs="宋体"/>
                <w:snapToGrid/>
                <w:sz w:val="24"/>
              </w:rPr>
              <w:t>社会保险费</w:t>
            </w:r>
          </w:p>
        </w:tc>
        <w:tc>
          <w:tcPr>
            <w:tcW w:w="2272" w:type="dxa"/>
            <w:noWrap/>
            <w:vAlign w:val="center"/>
          </w:tcPr>
          <w:p w14:paraId="5AA73DFB">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980" w:type="dxa"/>
            <w:noWrap/>
            <w:vAlign w:val="center"/>
          </w:tcPr>
          <w:p w14:paraId="5D01A3D8">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2.40</w:t>
            </w:r>
          </w:p>
        </w:tc>
      </w:tr>
      <w:tr w14:paraId="0340D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967" w:type="dxa"/>
            <w:vMerge w:val="continue"/>
            <w:noWrap/>
            <w:vAlign w:val="center"/>
          </w:tcPr>
          <w:p w14:paraId="09C0B803">
            <w:pPr>
              <w:spacing w:line="460" w:lineRule="exact"/>
              <w:ind w:firstLine="562"/>
              <w:jc w:val="center"/>
              <w:rPr>
                <w:rFonts w:hint="eastAsia" w:ascii="宋体" w:hAnsi="宋体" w:eastAsia="宋体" w:cs="宋体"/>
                <w:snapToGrid/>
                <w:sz w:val="24"/>
              </w:rPr>
            </w:pPr>
          </w:p>
        </w:tc>
        <w:tc>
          <w:tcPr>
            <w:tcW w:w="2767" w:type="dxa"/>
            <w:noWrap/>
            <w:vAlign w:val="center"/>
          </w:tcPr>
          <w:p w14:paraId="4160060F">
            <w:pPr>
              <w:jc w:val="center"/>
              <w:rPr>
                <w:rFonts w:hint="eastAsia" w:ascii="宋体" w:hAnsi="宋体" w:eastAsia="宋体" w:cs="宋体"/>
                <w:snapToGrid/>
                <w:sz w:val="24"/>
              </w:rPr>
            </w:pPr>
            <w:r>
              <w:rPr>
                <w:rFonts w:hint="eastAsia" w:ascii="宋体" w:hAnsi="宋体" w:eastAsia="宋体" w:cs="宋体"/>
                <w:snapToGrid/>
                <w:sz w:val="24"/>
              </w:rPr>
              <w:t>住房公积金</w:t>
            </w:r>
          </w:p>
        </w:tc>
        <w:tc>
          <w:tcPr>
            <w:tcW w:w="2272" w:type="dxa"/>
            <w:noWrap/>
            <w:vAlign w:val="center"/>
          </w:tcPr>
          <w:p w14:paraId="1BD5456B">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980" w:type="dxa"/>
            <w:noWrap/>
            <w:vAlign w:val="center"/>
          </w:tcPr>
          <w:p w14:paraId="5FD4D6C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0.42</w:t>
            </w:r>
          </w:p>
        </w:tc>
      </w:tr>
      <w:tr w14:paraId="5C580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967" w:type="dxa"/>
            <w:vMerge w:val="restart"/>
            <w:noWrap/>
            <w:vAlign w:val="center"/>
          </w:tcPr>
          <w:p w14:paraId="68939AF9">
            <w:pPr>
              <w:spacing w:line="460" w:lineRule="exact"/>
              <w:jc w:val="center"/>
              <w:rPr>
                <w:rFonts w:hint="eastAsia" w:ascii="宋体" w:hAnsi="宋体" w:eastAsia="宋体" w:cs="宋体"/>
                <w:snapToGrid/>
                <w:sz w:val="24"/>
              </w:rPr>
            </w:pPr>
            <w:r>
              <w:rPr>
                <w:rFonts w:hint="eastAsia" w:ascii="宋体" w:hAnsi="宋体" w:eastAsia="宋体" w:cs="宋体"/>
                <w:snapToGrid/>
                <w:sz w:val="24"/>
              </w:rPr>
              <w:t>现场安全文明施工措施费</w:t>
            </w:r>
          </w:p>
        </w:tc>
        <w:tc>
          <w:tcPr>
            <w:tcW w:w="2767" w:type="dxa"/>
            <w:noWrap/>
            <w:vAlign w:val="center"/>
          </w:tcPr>
          <w:p w14:paraId="01AD3FE5">
            <w:pPr>
              <w:jc w:val="center"/>
              <w:rPr>
                <w:rFonts w:hint="eastAsia" w:ascii="宋体" w:hAnsi="宋体" w:eastAsia="宋体" w:cs="宋体"/>
                <w:snapToGrid/>
                <w:sz w:val="24"/>
              </w:rPr>
            </w:pPr>
            <w:r>
              <w:rPr>
                <w:rFonts w:hint="eastAsia" w:ascii="宋体" w:hAnsi="宋体" w:eastAsia="宋体" w:cs="宋体"/>
                <w:snapToGrid/>
                <w:sz w:val="24"/>
              </w:rPr>
              <w:t>基本费</w:t>
            </w:r>
          </w:p>
        </w:tc>
        <w:tc>
          <w:tcPr>
            <w:tcW w:w="2272" w:type="dxa"/>
            <w:noWrap/>
            <w:vAlign w:val="center"/>
          </w:tcPr>
          <w:p w14:paraId="6E78DADA">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980" w:type="dxa"/>
            <w:noWrap/>
            <w:vAlign w:val="center"/>
          </w:tcPr>
          <w:p w14:paraId="2D70D2E9">
            <w:pPr>
              <w:spacing w:line="460" w:lineRule="exact"/>
              <w:jc w:val="center"/>
              <w:rPr>
                <w:rFonts w:hint="eastAsia" w:ascii="宋体" w:hAnsi="宋体" w:eastAsia="宋体" w:cs="宋体"/>
                <w:snapToGrid/>
                <w:sz w:val="24"/>
                <w:highlight w:val="none"/>
              </w:rPr>
            </w:pPr>
            <w:r>
              <w:rPr>
                <w:rFonts w:hint="eastAsia" w:ascii="宋体" w:hAnsi="宋体" w:eastAsia="宋体" w:cs="宋体"/>
                <w:snapToGrid/>
                <w:sz w:val="24"/>
                <w:highlight w:val="none"/>
              </w:rPr>
              <w:t>1.50</w:t>
            </w:r>
          </w:p>
        </w:tc>
      </w:tr>
      <w:tr w14:paraId="2102A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967" w:type="dxa"/>
            <w:vMerge w:val="continue"/>
            <w:noWrap/>
            <w:vAlign w:val="center"/>
          </w:tcPr>
          <w:p w14:paraId="38F13F91">
            <w:pPr>
              <w:spacing w:line="460" w:lineRule="exact"/>
              <w:ind w:firstLine="562"/>
              <w:jc w:val="center"/>
              <w:rPr>
                <w:rFonts w:hint="eastAsia" w:ascii="宋体" w:hAnsi="宋体" w:eastAsia="宋体" w:cs="宋体"/>
                <w:snapToGrid/>
                <w:sz w:val="24"/>
              </w:rPr>
            </w:pPr>
          </w:p>
        </w:tc>
        <w:tc>
          <w:tcPr>
            <w:tcW w:w="2767" w:type="dxa"/>
            <w:noWrap/>
            <w:vAlign w:val="center"/>
          </w:tcPr>
          <w:p w14:paraId="1A205EA4">
            <w:pPr>
              <w:jc w:val="center"/>
              <w:rPr>
                <w:rFonts w:hint="eastAsia" w:ascii="宋体" w:hAnsi="宋体" w:eastAsia="宋体" w:cs="宋体"/>
                <w:snapToGrid/>
                <w:sz w:val="24"/>
              </w:rPr>
            </w:pPr>
            <w:r>
              <w:rPr>
                <w:rFonts w:hint="eastAsia" w:ascii="宋体" w:hAnsi="宋体" w:eastAsia="宋体" w:cs="宋体"/>
                <w:snapToGrid/>
                <w:sz w:val="24"/>
              </w:rPr>
              <w:t>标化工地增加费</w:t>
            </w:r>
          </w:p>
        </w:tc>
        <w:tc>
          <w:tcPr>
            <w:tcW w:w="2272" w:type="dxa"/>
            <w:noWrap/>
            <w:vAlign w:val="center"/>
          </w:tcPr>
          <w:p w14:paraId="66DB7F8F">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980" w:type="dxa"/>
            <w:noWrap/>
            <w:vAlign w:val="center"/>
          </w:tcPr>
          <w:p w14:paraId="0DB983D1">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0E441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967" w:type="dxa"/>
            <w:vMerge w:val="continue"/>
            <w:noWrap/>
            <w:vAlign w:val="center"/>
          </w:tcPr>
          <w:p w14:paraId="7ED4AEF4">
            <w:pPr>
              <w:spacing w:line="460" w:lineRule="exact"/>
              <w:ind w:firstLine="562"/>
              <w:jc w:val="center"/>
              <w:rPr>
                <w:rFonts w:hint="eastAsia" w:ascii="宋体" w:hAnsi="宋体" w:eastAsia="宋体" w:cs="宋体"/>
                <w:snapToGrid/>
                <w:sz w:val="24"/>
              </w:rPr>
            </w:pPr>
          </w:p>
        </w:tc>
        <w:tc>
          <w:tcPr>
            <w:tcW w:w="2767" w:type="dxa"/>
            <w:noWrap/>
            <w:vAlign w:val="center"/>
          </w:tcPr>
          <w:p w14:paraId="4048C545">
            <w:pPr>
              <w:jc w:val="center"/>
              <w:rPr>
                <w:rFonts w:hint="eastAsia" w:ascii="宋体" w:hAnsi="宋体" w:eastAsia="宋体" w:cs="宋体"/>
                <w:snapToGrid/>
                <w:sz w:val="24"/>
              </w:rPr>
            </w:pPr>
            <w:r>
              <w:rPr>
                <w:rFonts w:hint="eastAsia" w:ascii="宋体" w:hAnsi="宋体" w:eastAsia="宋体" w:cs="宋体"/>
                <w:snapToGrid/>
                <w:sz w:val="24"/>
              </w:rPr>
              <w:t>扬尘污染防治增加费</w:t>
            </w:r>
          </w:p>
        </w:tc>
        <w:tc>
          <w:tcPr>
            <w:tcW w:w="2272" w:type="dxa"/>
            <w:noWrap/>
            <w:vAlign w:val="center"/>
          </w:tcPr>
          <w:p w14:paraId="42C4C102">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980" w:type="dxa"/>
            <w:noWrap/>
            <w:vAlign w:val="center"/>
          </w:tcPr>
          <w:p w14:paraId="112D3482">
            <w:pPr>
              <w:spacing w:line="460" w:lineRule="exact"/>
              <w:jc w:val="center"/>
              <w:rPr>
                <w:rFonts w:hint="default" w:ascii="宋体" w:hAnsi="宋体" w:eastAsia="宋体" w:cs="宋体"/>
                <w:snapToGrid/>
                <w:sz w:val="24"/>
                <w:highlight w:val="none"/>
                <w:lang w:val="en-US" w:eastAsia="zh-CN"/>
              </w:rPr>
            </w:pPr>
            <w:r>
              <w:rPr>
                <w:rFonts w:hint="eastAsia" w:ascii="宋体" w:hAnsi="宋体" w:eastAsia="宋体" w:cs="宋体"/>
                <w:snapToGrid/>
                <w:sz w:val="24"/>
                <w:highlight w:val="none"/>
                <w:lang w:val="en-US" w:eastAsia="zh-CN"/>
              </w:rPr>
              <w:t>0.21</w:t>
            </w:r>
          </w:p>
        </w:tc>
      </w:tr>
      <w:tr w14:paraId="67257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734" w:type="dxa"/>
            <w:gridSpan w:val="2"/>
            <w:noWrap/>
            <w:vAlign w:val="center"/>
          </w:tcPr>
          <w:p w14:paraId="662682B2">
            <w:pPr>
              <w:spacing w:line="460" w:lineRule="exact"/>
              <w:ind w:firstLine="562"/>
              <w:jc w:val="center"/>
              <w:rPr>
                <w:rFonts w:hint="eastAsia" w:ascii="宋体" w:hAnsi="宋体" w:eastAsia="宋体" w:cs="宋体"/>
                <w:snapToGrid/>
                <w:sz w:val="24"/>
              </w:rPr>
            </w:pPr>
            <w:r>
              <w:rPr>
                <w:rFonts w:hint="eastAsia" w:ascii="宋体" w:hAnsi="宋体" w:eastAsia="宋体" w:cs="宋体"/>
                <w:snapToGrid/>
                <w:sz w:val="24"/>
              </w:rPr>
              <w:t>税  金</w:t>
            </w:r>
          </w:p>
        </w:tc>
        <w:tc>
          <w:tcPr>
            <w:tcW w:w="2272" w:type="dxa"/>
            <w:noWrap/>
            <w:vAlign w:val="center"/>
          </w:tcPr>
          <w:p w14:paraId="6E70DCAC">
            <w:pPr>
              <w:jc w:val="center"/>
              <w:rPr>
                <w:rFonts w:hint="eastAsia" w:ascii="宋体" w:hAnsi="宋体" w:eastAsia="宋体" w:cs="宋体"/>
                <w:snapToGrid/>
                <w:sz w:val="24"/>
              </w:rPr>
            </w:pPr>
            <w:r>
              <w:rPr>
                <w:rFonts w:hint="eastAsia" w:ascii="宋体" w:hAnsi="宋体" w:eastAsia="宋体" w:cs="宋体"/>
                <w:snapToGrid/>
                <w:sz w:val="24"/>
              </w:rPr>
              <w:t>税前造价</w:t>
            </w:r>
          </w:p>
        </w:tc>
        <w:tc>
          <w:tcPr>
            <w:tcW w:w="1980" w:type="dxa"/>
            <w:noWrap/>
            <w:vAlign w:val="center"/>
          </w:tcPr>
          <w:p w14:paraId="7ACEB5E8">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r>
    </w:tbl>
    <w:p w14:paraId="2334522E">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注：①计算基础： A为分部分项工程费， B为措施项目清单费，C其它项目费，D为除税工程设备费，B1为单价措施项目费。  </w:t>
      </w:r>
    </w:p>
    <w:p w14:paraId="2941656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 </w:t>
      </w:r>
    </w:p>
    <w:p w14:paraId="4CDC378C">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③其他有关费率：详见控制价文件。</w:t>
      </w:r>
    </w:p>
    <w:p w14:paraId="374BDDDC">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5、投标报价的计价依据</w:t>
      </w:r>
    </w:p>
    <w:p w14:paraId="748B1F41">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按照国家统一的工程量清单计价规范，配套使用江苏省建筑与装饰、市政、安装工程定额、费用计算规则和项目指引，由采购单位提供工程量，各供应商自主报价确定工程造价的计价方式。</w:t>
      </w:r>
    </w:p>
    <w:p w14:paraId="183AF4C1">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6、投标报价方式：</w:t>
      </w:r>
    </w:p>
    <w:p w14:paraId="28CC589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本工程项目采用</w:t>
      </w:r>
      <w:r>
        <w:rPr>
          <w:rFonts w:hint="eastAsia" w:ascii="宋体" w:hAnsi="宋体" w:eastAsia="宋体" w:cs="宋体"/>
          <w:b/>
          <w:bCs/>
          <w:snapToGrid/>
          <w:sz w:val="24"/>
          <w:u w:val="single"/>
        </w:rPr>
        <w:t>固定单价</w:t>
      </w:r>
      <w:r>
        <w:rPr>
          <w:rFonts w:hint="eastAsia" w:ascii="宋体" w:hAnsi="宋体" w:eastAsia="宋体" w:cs="宋体"/>
          <w:snapToGrid/>
          <w:sz w:val="24"/>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426EA55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7、投标报价的编制要求</w:t>
      </w:r>
    </w:p>
    <w:p w14:paraId="29C8EAD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（1）采用工程量清单计价方式，供应商不得采用总价让利或以总价百分比让利等办法进行报价。</w:t>
      </w:r>
    </w:p>
    <w:p w14:paraId="1BE53E5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（2）除供应商自行补充的措施项目外，响应报价的项目编码、项目名称、项目特征、计量单位、工程量必须与采购单位提供的一致。</w:t>
      </w:r>
    </w:p>
    <w:p w14:paraId="4494CD4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（3）工程量清单中供应商没有填入单价或价格的子目，其费用视为已分摊在工程量清单中其他子目的单价或价格之中。</w:t>
      </w:r>
    </w:p>
    <w:p w14:paraId="1B94999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（4）报价书中的工程数量乘以综合单价必须等于合价，如有误差结算时以综合单价金额小的为计算依据。</w:t>
      </w:r>
    </w:p>
    <w:p w14:paraId="2ED57D3E">
      <w:pPr>
        <w:widowControl/>
        <w:spacing w:line="360" w:lineRule="auto"/>
        <w:ind w:firstLine="562"/>
        <w:rPr>
          <w:rFonts w:hint="eastAsia" w:ascii="宋体" w:hAnsi="宋体" w:eastAsia="宋体" w:cs="宋体"/>
          <w:snapToGrid/>
          <w:sz w:val="24"/>
        </w:rPr>
      </w:pPr>
      <w:bookmarkStart w:id="94" w:name="_Hlk203502430"/>
      <w:r>
        <w:rPr>
          <w:rFonts w:hint="eastAsia" w:ascii="宋体" w:hAnsi="宋体" w:eastAsia="宋体" w:cs="宋体"/>
          <w:snapToGrid/>
          <w:sz w:val="24"/>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4F327443">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5DA305C8">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5221A28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（8）供应商在响应报价时，不可竞争费用（率）不得调整，否则按无效响应文件处理。</w:t>
      </w:r>
    </w:p>
    <w:p w14:paraId="6F64B27D">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（9）因施工场地狭小而发生的一切费用由各供应商自行考虑，所有费用包含在响应报价中，竣工结算时一律不作调整。</w:t>
      </w:r>
    </w:p>
    <w:p w14:paraId="05204E0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（10）</w:t>
      </w:r>
      <w:bookmarkStart w:id="95" w:name="OLE_LINK22"/>
      <w:r>
        <w:rPr>
          <w:rFonts w:hint="eastAsia" w:ascii="宋体" w:hAnsi="宋体" w:eastAsia="宋体" w:cs="宋体"/>
          <w:snapToGrid/>
          <w:sz w:val="24"/>
        </w:rPr>
        <w:t>供应商应认真踏勘施工现场，考虑因各种困难因素所发生的一切费用由供应商自行考虑，并在磋商响应报价中予以体现，以后不得以此为由提出额外增加费用的要求。水、电接驳，按发包人指定地点，定量表记、接至施工现场管线由供应商自行考虑，费用包含在磋商响应报价中。现场自来水及电源接入点现场具体位置由供应商现场踏勘。</w:t>
      </w:r>
      <w:bookmarkEnd w:id="95"/>
    </w:p>
    <w:p w14:paraId="435D927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（11）施工场地周围地下管线和临近建筑物及构筑物的保护，由成交供应商采取保护措施，协调处理，费用包含在磋商响应报价中，竣工结算时一律不作调整。</w:t>
      </w:r>
    </w:p>
    <w:p w14:paraId="77C7F29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4CB22FC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（13）与其他承包商间的协调、配合、通信关系，由成交供应商自行解决，确保各分项工程满足设计图纸</w:t>
      </w:r>
      <w:r>
        <w:rPr>
          <w:rFonts w:hint="eastAsia" w:ascii="宋体" w:hAnsi="宋体" w:eastAsia="宋体" w:cs="宋体"/>
          <w:snapToGrid/>
          <w:sz w:val="24"/>
          <w:lang w:eastAsia="zh-CN"/>
        </w:rPr>
        <w:t>（如有）</w:t>
      </w:r>
      <w:r>
        <w:rPr>
          <w:rFonts w:hint="eastAsia" w:ascii="宋体" w:hAnsi="宋体" w:eastAsia="宋体" w:cs="宋体"/>
          <w:snapToGrid/>
          <w:sz w:val="24"/>
        </w:rPr>
        <w:t>、验收规范等要求，发生的费用由成交供应商自行承担，并相互做好成品保护工作，并无条件接受采购单位的管理，成交供应商应确保各分项工程满足设计图纸</w:t>
      </w:r>
      <w:r>
        <w:rPr>
          <w:rFonts w:hint="eastAsia" w:ascii="宋体" w:hAnsi="宋体" w:eastAsia="宋体" w:cs="宋体"/>
          <w:snapToGrid/>
          <w:sz w:val="24"/>
          <w:lang w:eastAsia="zh-CN"/>
        </w:rPr>
        <w:t>（如有）</w:t>
      </w:r>
      <w:r>
        <w:rPr>
          <w:rFonts w:hint="eastAsia" w:ascii="宋体" w:hAnsi="宋体" w:eastAsia="宋体" w:cs="宋体"/>
          <w:snapToGrid/>
          <w:sz w:val="24"/>
        </w:rPr>
        <w:t>、验收规范等要求，减少工序交叉施工的影响，并做好成品保护工作，采购单位不再另行支付任何涉及工序交叉影响的费用。</w:t>
      </w:r>
    </w:p>
    <w:p w14:paraId="6AE06DB6">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3EDDDFB2">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60DB7DD0">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5F767FB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（17）供应商工地踏勘应充分了解工地位置情况，道路、储存空间、装卸限制及任何其它足以影响报价的情况，任何忽视或误解工地情况而导致的索赔及工期延长申请将不被批准。</w:t>
      </w:r>
    </w:p>
    <w:p w14:paraId="600E3937">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1CB5D37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（19）</w:t>
      </w:r>
      <w:r>
        <w:rPr>
          <w:rFonts w:hint="eastAsia" w:ascii="方正仿宋_GB2312" w:hAnsi="Arial" w:eastAsia="宋体"/>
          <w:snapToGrid/>
          <w:sz w:val="24"/>
        </w:rPr>
        <w:t>供应商应认真踏勘施工现场，并在报价中充分考虑施工现场情况、</w:t>
      </w:r>
      <w:r>
        <w:rPr>
          <w:rFonts w:hint="eastAsia" w:ascii="宋体" w:hAnsi="宋体" w:eastAsia="宋体" w:cs="宋体"/>
          <w:snapToGrid/>
          <w:sz w:val="24"/>
        </w:rPr>
        <w:t>施工期的各种风险及施工期间或以后有可能发生的费用，并计入工程报价，一旦成交，不得提出额外增加费用要求。</w:t>
      </w:r>
    </w:p>
    <w:p w14:paraId="067F3A74">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（20）工程量清单应与施工图、竞争性磋商文件、技术要求、技术规范等文件结合起来阅读，除设计变更外，采购单位在工程量清单项目特征中未列明或项目特征描述不全，但供应商人为满足采购单位和设计图纸</w:t>
      </w:r>
      <w:r>
        <w:rPr>
          <w:rFonts w:hint="eastAsia" w:ascii="宋体" w:hAnsi="宋体" w:eastAsia="宋体" w:cs="宋体"/>
          <w:snapToGrid/>
          <w:sz w:val="24"/>
          <w:lang w:eastAsia="zh-CN"/>
        </w:rPr>
        <w:t>（如有）</w:t>
      </w:r>
      <w:r>
        <w:rPr>
          <w:rFonts w:hint="eastAsia" w:ascii="宋体" w:hAnsi="宋体" w:eastAsia="宋体" w:cs="宋体"/>
          <w:snapToGrid/>
          <w:sz w:val="24"/>
        </w:rPr>
        <w:t>的要求而必须完成的工作，供应商应计入工程量清单相应子目中，工程结算时采购单位不为此类项目另外支付费用。</w:t>
      </w:r>
    </w:p>
    <w:p w14:paraId="59F23806">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3C5C2DC0">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3753E3FC">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285E0E18">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3B4F7680">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7281E6C9">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7C7FA87F">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48701D87">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10299498">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（29）供应商施工期间应遵守南通市行政中心等三个中心的有关施工管理和物业管理规定，做好每日施工场地清理、垃圾清运和保洁工作，上述费用包含在报价中，结算不作调整。</w:t>
      </w:r>
    </w:p>
    <w:p w14:paraId="263648D0">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（30）</w:t>
      </w:r>
      <w:r>
        <w:rPr>
          <w:rFonts w:ascii="宋体" w:hAnsi="宋体" w:eastAsia="宋体" w:cs="宋体"/>
          <w:snapToGrid/>
          <w:sz w:val="24"/>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0C3A153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31）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4810B88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（32）供应商确定响应报价时应考虑施工过程中运出的</w:t>
      </w:r>
      <w:bookmarkStart w:id="96" w:name="OLE_LINK25"/>
      <w:r>
        <w:rPr>
          <w:rFonts w:hint="eastAsia" w:ascii="宋体" w:hAnsi="宋体" w:eastAsia="宋体" w:cs="宋体"/>
          <w:snapToGrid/>
          <w:sz w:val="24"/>
        </w:rPr>
        <w:t>建筑垃圾</w:t>
      </w:r>
      <w:bookmarkEnd w:id="96"/>
      <w:r>
        <w:rPr>
          <w:rFonts w:hint="eastAsia" w:ascii="宋体" w:hAnsi="宋体" w:eastAsia="宋体" w:cs="宋体"/>
          <w:snapToGrid/>
          <w:sz w:val="24"/>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44849087">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（33）成交供应商的管理人员临时办公室、工人宿舍及配套生活用房须另行自理，不得设在施工场地区域内。因工程需要临时向其他单位租用场地的，由成交供应商自行解决，相关费用列入报价。</w:t>
      </w:r>
    </w:p>
    <w:p w14:paraId="2CA95154">
      <w:pPr>
        <w:spacing w:line="360" w:lineRule="auto"/>
        <w:ind w:firstLine="561"/>
        <w:rPr>
          <w:rFonts w:hint="eastAsia" w:ascii="宋体" w:hAnsi="宋体" w:eastAsia="宋体" w:cs="宋体"/>
          <w:snapToGrid/>
          <w:sz w:val="24"/>
          <w:highlight w:val="yellow"/>
        </w:rPr>
      </w:pPr>
      <w:r>
        <w:rPr>
          <w:rFonts w:hint="eastAsia" w:ascii="宋体" w:hAnsi="宋体" w:eastAsia="宋体" w:cs="宋体"/>
          <w:snapToGrid/>
          <w:sz w:val="24"/>
          <w:highlight w:val="yellow"/>
        </w:rPr>
        <w:t>（34）如成交供应商在进场后发现施工图纸</w:t>
      </w:r>
      <w:r>
        <w:rPr>
          <w:rFonts w:hint="eastAsia" w:ascii="宋体" w:hAnsi="宋体" w:eastAsia="宋体" w:cs="宋体"/>
          <w:snapToGrid/>
          <w:sz w:val="24"/>
          <w:lang w:eastAsia="zh-CN"/>
        </w:rPr>
        <w:t>（如有）</w:t>
      </w:r>
      <w:r>
        <w:rPr>
          <w:rFonts w:hint="eastAsia" w:ascii="宋体" w:hAnsi="宋体" w:eastAsia="宋体" w:cs="宋体"/>
          <w:snapToGrid/>
          <w:sz w:val="24"/>
          <w:highlight w:val="yellow"/>
        </w:rPr>
        <w:t>与现场不一致时，在施工前须与采购单位及监理方、设计方商定一致后，并按书面会商结果进行施工。</w:t>
      </w:r>
      <w:r>
        <w:rPr>
          <w:rFonts w:hint="eastAsia" w:ascii="宋体" w:hAnsi="宋体" w:eastAsia="宋体" w:cs="宋体"/>
          <w:sz w:val="24"/>
          <w:highlight w:val="yellow"/>
        </w:rPr>
        <w:t>本项目物业配合费</w:t>
      </w:r>
      <w:r>
        <w:rPr>
          <w:rFonts w:hint="eastAsia" w:ascii="宋体" w:hAnsi="宋体" w:eastAsia="宋体" w:cs="宋体"/>
          <w:sz w:val="24"/>
          <w:highlight w:val="yellow"/>
          <w:lang w:val="en-US" w:eastAsia="zh-CN"/>
        </w:rPr>
        <w:t>200元/中心</w:t>
      </w:r>
      <w:r>
        <w:rPr>
          <w:rFonts w:hint="eastAsia" w:ascii="宋体" w:hAnsi="宋体" w:eastAsia="宋体" w:cs="宋体"/>
          <w:sz w:val="24"/>
          <w:highlight w:val="yellow"/>
        </w:rPr>
        <w:t>由承包人支付给物业</w:t>
      </w:r>
      <w:r>
        <w:rPr>
          <w:rFonts w:hint="eastAsia" w:ascii="宋体" w:hAnsi="宋体" w:eastAsia="宋体" w:cs="宋体"/>
          <w:snapToGrid/>
          <w:sz w:val="24"/>
          <w:highlight w:val="yellow"/>
          <w:lang w:eastAsia="zh-CN"/>
        </w:rPr>
        <w:t>。</w:t>
      </w:r>
    </w:p>
    <w:p w14:paraId="76A1C586">
      <w:pPr>
        <w:spacing w:line="360" w:lineRule="auto"/>
        <w:ind w:firstLine="561"/>
        <w:rPr>
          <w:rFonts w:hint="eastAsia" w:ascii="宋体" w:hAnsi="宋体" w:eastAsia="宋体" w:cs="宋体"/>
          <w:snapToGrid/>
          <w:color w:val="FF0000"/>
          <w:sz w:val="24"/>
        </w:rPr>
      </w:pPr>
      <w:r>
        <w:rPr>
          <w:rFonts w:hint="eastAsia" w:ascii="宋体" w:hAnsi="宋体" w:eastAsia="宋体" w:cs="宋体"/>
          <w:snapToGrid/>
          <w:color w:val="FF0000"/>
          <w:sz w:val="24"/>
        </w:rPr>
        <w:t>（35）成交供应商需充分预见可能发生的一切额外费用，因南通市行政中心等三个中心办公需要特殊性, 成交供应商需利用节假日和错开正常办公时间进行施工,安装时间需严格按照招标人要求进行，配合招标人统一安排管理，精心编制安装、服务方案，不得影响工期。因赶工或临时调配人员所产生的费用在结算时一律不作调整。</w:t>
      </w:r>
    </w:p>
    <w:p w14:paraId="3723A6DB">
      <w:pPr>
        <w:spacing w:line="360" w:lineRule="auto"/>
        <w:ind w:firstLine="561"/>
        <w:rPr>
          <w:rFonts w:ascii="Times New Roman" w:hAnsi="Times New Roman" w:eastAsia="宋体"/>
          <w:snapToGrid/>
        </w:rPr>
      </w:pPr>
      <w:r>
        <w:rPr>
          <w:rFonts w:hint="eastAsia" w:ascii="宋体" w:hAnsi="宋体" w:eastAsia="宋体" w:cs="宋体"/>
          <w:snapToGrid/>
          <w:sz w:val="24"/>
        </w:rPr>
        <w:t>（36）其他未尽事宜在书面答疑中明确。</w:t>
      </w:r>
    </w:p>
    <w:bookmarkEnd w:id="94"/>
    <w:p w14:paraId="6DC4FF17">
      <w:pPr>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（四）采购标的数量、采购项目交付或者实施的时间和地点</w:t>
      </w:r>
    </w:p>
    <w:p w14:paraId="397B05E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1、采购需求清单：详见附件（工程量清单）。</w:t>
      </w:r>
    </w:p>
    <w:p w14:paraId="3F9E1BC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2、实施时间：</w:t>
      </w:r>
      <w:r>
        <w:rPr>
          <w:rFonts w:hint="eastAsia" w:ascii="宋体" w:hAnsi="宋体" w:eastAsia="宋体" w:cs="宋体"/>
          <w:snapToGrid/>
          <w:sz w:val="24"/>
          <w:lang w:val="en-US" w:eastAsia="zh-CN"/>
        </w:rPr>
        <w:t>20</w:t>
      </w:r>
      <w:r>
        <w:rPr>
          <w:rFonts w:hint="eastAsia" w:ascii="宋体" w:hAnsi="宋体" w:eastAsia="宋体" w:cs="宋体"/>
          <w:snapToGrid/>
          <w:sz w:val="24"/>
        </w:rPr>
        <w:t>日历天内安装调试完毕并通过验收，具体开工日期由采购单位安排。</w:t>
      </w:r>
    </w:p>
    <w:p w14:paraId="2F9D59BF">
      <w:pPr>
        <w:spacing w:line="460" w:lineRule="exact"/>
        <w:ind w:firstLine="560"/>
        <w:rPr>
          <w:rFonts w:hint="eastAsia" w:ascii="宋体" w:hAnsi="宋体" w:eastAsia="宋体" w:cs="宋体"/>
          <w:snapToGrid/>
          <w:sz w:val="24"/>
          <w:lang w:eastAsia="zh-CN"/>
        </w:rPr>
      </w:pPr>
      <w:r>
        <w:rPr>
          <w:rFonts w:hint="eastAsia" w:ascii="宋体" w:hAnsi="宋体" w:eastAsia="宋体" w:cs="宋体"/>
          <w:snapToGrid/>
          <w:sz w:val="24"/>
        </w:rPr>
        <w:t>3、建设地址：南通市行政中心等三个中心。</w:t>
      </w:r>
      <w:r>
        <w:rPr>
          <w:rFonts w:hint="eastAsia" w:ascii="宋体" w:hAnsi="宋体" w:eastAsia="宋体" w:cs="宋体"/>
          <w:b w:val="0"/>
          <w:bCs w:val="0"/>
          <w:snapToGrid/>
          <w:sz w:val="24"/>
          <w:szCs w:val="24"/>
          <w:lang w:val="en-US" w:eastAsia="zh-CN"/>
        </w:rPr>
        <w:t>现场统计气体灭火系统钢瓶瓶组清单及</w:t>
      </w:r>
      <w:r>
        <w:rPr>
          <w:rFonts w:hint="eastAsia" w:ascii="宋体" w:hAnsi="宋体" w:eastAsia="宋体" w:cs="宋体"/>
          <w:snapToGrid/>
          <w:sz w:val="24"/>
          <w:lang w:eastAsia="zh-CN"/>
        </w:rPr>
        <w:t>位置如下：</w:t>
      </w:r>
    </w:p>
    <w:p w14:paraId="1AA574C0">
      <w:pPr>
        <w:bidi w:val="0"/>
        <w:spacing w:line="460" w:lineRule="exact"/>
        <w:ind w:firstLine="560"/>
        <w:jc w:val="left"/>
        <w:rPr>
          <w:rFonts w:hint="eastAsia" w:ascii="宋体" w:hAnsi="宋体" w:eastAsia="宋体" w:cs="宋体"/>
          <w:b/>
          <w:bCs/>
          <w:snapToGrid/>
          <w:sz w:val="24"/>
          <w:szCs w:val="24"/>
          <w:lang w:val="en-US" w:eastAsia="zh-CN"/>
        </w:rPr>
      </w:pPr>
      <w:r>
        <w:rPr>
          <w:rFonts w:hint="eastAsia" w:ascii="宋体" w:hAnsi="宋体" w:eastAsia="宋体" w:cs="宋体"/>
          <w:b/>
          <w:bCs/>
          <w:snapToGrid/>
          <w:sz w:val="24"/>
          <w:szCs w:val="24"/>
          <w:lang w:val="en-US" w:eastAsia="zh-CN"/>
        </w:rPr>
        <w:t>（1）南通市政务中心：</w:t>
      </w:r>
    </w:p>
    <w:tbl>
      <w:tblPr>
        <w:tblStyle w:val="89"/>
        <w:tblpPr w:leftFromText="180" w:rightFromText="180" w:vertAnchor="text" w:horzAnchor="page" w:tblpX="1575" w:tblpY="119"/>
        <w:tblOverlap w:val="never"/>
        <w:tblW w:w="8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3075"/>
        <w:gridCol w:w="1590"/>
        <w:gridCol w:w="1455"/>
        <w:gridCol w:w="1410"/>
      </w:tblGrid>
      <w:tr w14:paraId="6CD9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5" w:type="dxa"/>
            <w:noWrap w:val="0"/>
            <w:vAlign w:val="center"/>
          </w:tcPr>
          <w:p w14:paraId="7957556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序号</w:t>
            </w:r>
          </w:p>
        </w:tc>
        <w:tc>
          <w:tcPr>
            <w:tcW w:w="3075" w:type="dxa"/>
            <w:noWrap w:val="0"/>
            <w:vAlign w:val="center"/>
          </w:tcPr>
          <w:p w14:paraId="788B1E2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名称</w:t>
            </w:r>
          </w:p>
        </w:tc>
        <w:tc>
          <w:tcPr>
            <w:tcW w:w="1590" w:type="dxa"/>
            <w:noWrap w:val="0"/>
            <w:vAlign w:val="center"/>
          </w:tcPr>
          <w:p w14:paraId="628426A0">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规格</w:t>
            </w:r>
          </w:p>
        </w:tc>
        <w:tc>
          <w:tcPr>
            <w:tcW w:w="1455" w:type="dxa"/>
            <w:noWrap w:val="0"/>
            <w:vAlign w:val="center"/>
          </w:tcPr>
          <w:p w14:paraId="561C088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单位</w:t>
            </w:r>
          </w:p>
        </w:tc>
        <w:tc>
          <w:tcPr>
            <w:tcW w:w="1410" w:type="dxa"/>
            <w:noWrap w:val="0"/>
            <w:vAlign w:val="center"/>
          </w:tcPr>
          <w:p w14:paraId="2D6E783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数量</w:t>
            </w:r>
          </w:p>
          <w:p w14:paraId="5660DF2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（瓶）</w:t>
            </w:r>
          </w:p>
        </w:tc>
      </w:tr>
      <w:tr w14:paraId="5D26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1E7D61B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3075" w:type="dxa"/>
            <w:noWrap w:val="0"/>
            <w:vAlign w:val="center"/>
          </w:tcPr>
          <w:p w14:paraId="4132576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中心机房（主3F）</w:t>
            </w:r>
          </w:p>
        </w:tc>
        <w:tc>
          <w:tcPr>
            <w:tcW w:w="1590" w:type="dxa"/>
            <w:noWrap w:val="0"/>
            <w:vAlign w:val="center"/>
          </w:tcPr>
          <w:p w14:paraId="75D3D05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57.5</w:t>
            </w:r>
          </w:p>
        </w:tc>
        <w:tc>
          <w:tcPr>
            <w:tcW w:w="1455" w:type="dxa"/>
            <w:noWrap w:val="0"/>
            <w:vAlign w:val="center"/>
          </w:tcPr>
          <w:p w14:paraId="7D86B34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1D60674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r>
      <w:tr w14:paraId="5FE7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4F69110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3075" w:type="dxa"/>
            <w:noWrap w:val="0"/>
            <w:vAlign w:val="center"/>
          </w:tcPr>
          <w:p w14:paraId="63C832E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电信机房（主3F）</w:t>
            </w:r>
          </w:p>
        </w:tc>
        <w:tc>
          <w:tcPr>
            <w:tcW w:w="1590" w:type="dxa"/>
            <w:noWrap w:val="0"/>
            <w:vAlign w:val="center"/>
          </w:tcPr>
          <w:p w14:paraId="37E8EF3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55</w:t>
            </w:r>
          </w:p>
        </w:tc>
        <w:tc>
          <w:tcPr>
            <w:tcW w:w="1455" w:type="dxa"/>
            <w:noWrap w:val="0"/>
            <w:vAlign w:val="center"/>
          </w:tcPr>
          <w:p w14:paraId="3E70941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75DBECE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r>
      <w:tr w14:paraId="0491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0EBC2840">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3075" w:type="dxa"/>
            <w:noWrap w:val="0"/>
            <w:vAlign w:val="center"/>
          </w:tcPr>
          <w:p w14:paraId="19A62B4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连廊机房（人社局）</w:t>
            </w:r>
          </w:p>
        </w:tc>
        <w:tc>
          <w:tcPr>
            <w:tcW w:w="1590" w:type="dxa"/>
            <w:noWrap w:val="0"/>
            <w:vAlign w:val="center"/>
          </w:tcPr>
          <w:p w14:paraId="0B0FA1B7">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90</w:t>
            </w:r>
          </w:p>
        </w:tc>
        <w:tc>
          <w:tcPr>
            <w:tcW w:w="1455" w:type="dxa"/>
            <w:noWrap w:val="0"/>
            <w:vAlign w:val="center"/>
          </w:tcPr>
          <w:p w14:paraId="37A07390">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4AFEE86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r>
      <w:tr w14:paraId="703F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0388D46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c>
          <w:tcPr>
            <w:tcW w:w="3075" w:type="dxa"/>
            <w:noWrap w:val="0"/>
            <w:vAlign w:val="center"/>
          </w:tcPr>
          <w:p w14:paraId="4483D1D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连廊（公积金中心）</w:t>
            </w:r>
          </w:p>
        </w:tc>
        <w:tc>
          <w:tcPr>
            <w:tcW w:w="1590" w:type="dxa"/>
            <w:noWrap w:val="0"/>
            <w:vAlign w:val="center"/>
          </w:tcPr>
          <w:p w14:paraId="18C4FC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70</w:t>
            </w:r>
          </w:p>
        </w:tc>
        <w:tc>
          <w:tcPr>
            <w:tcW w:w="1455" w:type="dxa"/>
            <w:noWrap w:val="0"/>
            <w:vAlign w:val="center"/>
          </w:tcPr>
          <w:p w14:paraId="444ECB3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7A352C6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p>
        </w:tc>
      </w:tr>
      <w:tr w14:paraId="56B41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45AF67A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c>
          <w:tcPr>
            <w:tcW w:w="3075" w:type="dxa"/>
            <w:noWrap w:val="0"/>
            <w:vAlign w:val="center"/>
          </w:tcPr>
          <w:p w14:paraId="5FA1DC7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裙楼夹层信息中心机房</w:t>
            </w:r>
          </w:p>
        </w:tc>
        <w:tc>
          <w:tcPr>
            <w:tcW w:w="1590" w:type="dxa"/>
            <w:noWrap w:val="0"/>
            <w:vAlign w:val="center"/>
          </w:tcPr>
          <w:p w14:paraId="2E359A8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100</w:t>
            </w:r>
          </w:p>
        </w:tc>
        <w:tc>
          <w:tcPr>
            <w:tcW w:w="1455" w:type="dxa"/>
            <w:noWrap w:val="0"/>
            <w:vAlign w:val="center"/>
          </w:tcPr>
          <w:p w14:paraId="7C42DF3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59D41A0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14:paraId="55A3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04C3A6E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p>
        </w:tc>
        <w:tc>
          <w:tcPr>
            <w:tcW w:w="3075" w:type="dxa"/>
            <w:noWrap w:val="0"/>
            <w:vAlign w:val="center"/>
          </w:tcPr>
          <w:p w14:paraId="63B076C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裙楼夹层专用通信局机房</w:t>
            </w:r>
          </w:p>
        </w:tc>
        <w:tc>
          <w:tcPr>
            <w:tcW w:w="1590" w:type="dxa"/>
            <w:noWrap w:val="0"/>
            <w:vAlign w:val="center"/>
          </w:tcPr>
          <w:p w14:paraId="0FD951A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89</w:t>
            </w:r>
          </w:p>
        </w:tc>
        <w:tc>
          <w:tcPr>
            <w:tcW w:w="1455" w:type="dxa"/>
            <w:noWrap w:val="0"/>
            <w:vAlign w:val="center"/>
          </w:tcPr>
          <w:p w14:paraId="0EADDB8A">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4C126B4A">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r>
      <w:tr w14:paraId="3DE9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2286FAE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p>
        </w:tc>
        <w:tc>
          <w:tcPr>
            <w:tcW w:w="3075" w:type="dxa"/>
            <w:noWrap w:val="0"/>
            <w:vAlign w:val="center"/>
          </w:tcPr>
          <w:p w14:paraId="4576E69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裙楼3F省用机房</w:t>
            </w:r>
          </w:p>
        </w:tc>
        <w:tc>
          <w:tcPr>
            <w:tcW w:w="1590" w:type="dxa"/>
            <w:noWrap w:val="0"/>
            <w:vAlign w:val="center"/>
          </w:tcPr>
          <w:p w14:paraId="25C9710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78</w:t>
            </w:r>
          </w:p>
        </w:tc>
        <w:tc>
          <w:tcPr>
            <w:tcW w:w="1455" w:type="dxa"/>
            <w:noWrap w:val="0"/>
            <w:vAlign w:val="center"/>
          </w:tcPr>
          <w:p w14:paraId="3A9B313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06A76D3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r>
      <w:tr w14:paraId="0FA6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30B8C83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p>
        </w:tc>
        <w:tc>
          <w:tcPr>
            <w:tcW w:w="3075" w:type="dxa"/>
            <w:noWrap w:val="0"/>
            <w:vAlign w:val="center"/>
          </w:tcPr>
          <w:p w14:paraId="47E2216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裙楼人保档案机房</w:t>
            </w:r>
          </w:p>
        </w:tc>
        <w:tc>
          <w:tcPr>
            <w:tcW w:w="1590" w:type="dxa"/>
            <w:noWrap w:val="0"/>
            <w:vAlign w:val="center"/>
          </w:tcPr>
          <w:p w14:paraId="7351C64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56</w:t>
            </w:r>
          </w:p>
        </w:tc>
        <w:tc>
          <w:tcPr>
            <w:tcW w:w="1455" w:type="dxa"/>
            <w:noWrap w:val="0"/>
            <w:vAlign w:val="center"/>
          </w:tcPr>
          <w:p w14:paraId="1DDABEB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73C1CF3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r>
      <w:tr w14:paraId="7C81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47D46174">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c>
          <w:tcPr>
            <w:tcW w:w="3075" w:type="dxa"/>
            <w:noWrap w:val="0"/>
            <w:vAlign w:val="center"/>
          </w:tcPr>
          <w:p w14:paraId="5829FCC0">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地下室2#配电房</w:t>
            </w:r>
          </w:p>
        </w:tc>
        <w:tc>
          <w:tcPr>
            <w:tcW w:w="1590" w:type="dxa"/>
            <w:noWrap w:val="0"/>
            <w:vAlign w:val="center"/>
          </w:tcPr>
          <w:p w14:paraId="7DEAF1E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96</w:t>
            </w:r>
          </w:p>
        </w:tc>
        <w:tc>
          <w:tcPr>
            <w:tcW w:w="1455" w:type="dxa"/>
            <w:noWrap w:val="0"/>
            <w:vAlign w:val="center"/>
          </w:tcPr>
          <w:p w14:paraId="205D456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183A2D0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p>
        </w:tc>
      </w:tr>
      <w:tr w14:paraId="75DB0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5" w:type="dxa"/>
            <w:noWrap w:val="0"/>
            <w:vAlign w:val="center"/>
          </w:tcPr>
          <w:p w14:paraId="43F04230">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p>
        </w:tc>
        <w:tc>
          <w:tcPr>
            <w:tcW w:w="3075" w:type="dxa"/>
            <w:noWrap w:val="0"/>
            <w:vAlign w:val="center"/>
          </w:tcPr>
          <w:p w14:paraId="07CE7E2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地下室1#配电间</w:t>
            </w:r>
          </w:p>
        </w:tc>
        <w:tc>
          <w:tcPr>
            <w:tcW w:w="1590" w:type="dxa"/>
            <w:noWrap w:val="0"/>
            <w:vAlign w:val="center"/>
          </w:tcPr>
          <w:p w14:paraId="1D2B5E5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100</w:t>
            </w:r>
          </w:p>
        </w:tc>
        <w:tc>
          <w:tcPr>
            <w:tcW w:w="1455" w:type="dxa"/>
            <w:noWrap w:val="0"/>
            <w:vAlign w:val="center"/>
          </w:tcPr>
          <w:p w14:paraId="58657F7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6A721CB1">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p>
        </w:tc>
      </w:tr>
      <w:tr w14:paraId="7540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5" w:type="dxa"/>
            <w:noWrap w:val="0"/>
            <w:vAlign w:val="center"/>
          </w:tcPr>
          <w:p w14:paraId="0CBF69F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w:t>
            </w:r>
          </w:p>
        </w:tc>
        <w:tc>
          <w:tcPr>
            <w:tcW w:w="3075" w:type="dxa"/>
            <w:noWrap w:val="0"/>
            <w:vAlign w:val="center"/>
          </w:tcPr>
          <w:p w14:paraId="2D39A82D">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地下室高配间</w:t>
            </w:r>
          </w:p>
        </w:tc>
        <w:tc>
          <w:tcPr>
            <w:tcW w:w="1590" w:type="dxa"/>
            <w:noWrap w:val="0"/>
            <w:vAlign w:val="center"/>
          </w:tcPr>
          <w:p w14:paraId="592FCE79">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100</w:t>
            </w:r>
          </w:p>
        </w:tc>
        <w:tc>
          <w:tcPr>
            <w:tcW w:w="1455" w:type="dxa"/>
            <w:noWrap w:val="0"/>
            <w:vAlign w:val="center"/>
          </w:tcPr>
          <w:p w14:paraId="531723CA">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kg</w:t>
            </w:r>
          </w:p>
        </w:tc>
        <w:tc>
          <w:tcPr>
            <w:tcW w:w="1410" w:type="dxa"/>
            <w:noWrap w:val="0"/>
            <w:vAlign w:val="center"/>
          </w:tcPr>
          <w:p w14:paraId="30C47FF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r>
    </w:tbl>
    <w:p w14:paraId="22E11EDD">
      <w:pPr>
        <w:spacing w:line="460" w:lineRule="exact"/>
        <w:ind w:firstLine="560"/>
        <w:rPr>
          <w:rFonts w:hint="eastAsia" w:ascii="宋体" w:hAnsi="宋体" w:eastAsia="宋体" w:cs="宋体"/>
          <w:snapToGrid/>
          <w:sz w:val="24"/>
        </w:rPr>
      </w:pPr>
    </w:p>
    <w:p w14:paraId="2B96F948">
      <w:pPr>
        <w:widowControl/>
        <w:spacing w:line="460" w:lineRule="exact"/>
        <w:ind w:firstLine="562"/>
        <w:rPr>
          <w:rFonts w:hint="eastAsia" w:ascii="宋体" w:hAnsi="宋体" w:eastAsia="宋体" w:cs="宋体"/>
          <w:b/>
          <w:bCs/>
          <w:snapToGrid/>
          <w:sz w:val="24"/>
        </w:rPr>
      </w:pPr>
    </w:p>
    <w:p w14:paraId="6F446987">
      <w:pPr>
        <w:widowControl/>
        <w:spacing w:line="460" w:lineRule="exact"/>
        <w:ind w:firstLine="562"/>
        <w:rPr>
          <w:rFonts w:hint="eastAsia" w:ascii="宋体" w:hAnsi="宋体" w:eastAsia="宋体" w:cs="宋体"/>
          <w:b/>
          <w:bCs/>
          <w:snapToGrid/>
          <w:sz w:val="24"/>
        </w:rPr>
      </w:pPr>
    </w:p>
    <w:p w14:paraId="3625C9D1">
      <w:pPr>
        <w:widowControl/>
        <w:spacing w:line="460" w:lineRule="exact"/>
        <w:ind w:firstLine="562"/>
        <w:rPr>
          <w:rFonts w:hint="eastAsia" w:ascii="宋体" w:hAnsi="宋体" w:eastAsia="宋体" w:cs="宋体"/>
          <w:b/>
          <w:bCs/>
          <w:snapToGrid/>
          <w:sz w:val="24"/>
          <w:lang w:eastAsia="zh-CN"/>
        </w:rPr>
      </w:pPr>
    </w:p>
    <w:p w14:paraId="7C833183">
      <w:pPr>
        <w:widowControl/>
        <w:numPr>
          <w:ilvl w:val="-1"/>
          <w:numId w:val="0"/>
        </w:numPr>
        <w:spacing w:line="460" w:lineRule="exact"/>
        <w:ind w:firstLine="560"/>
        <w:jc w:val="left"/>
        <w:rPr>
          <w:rFonts w:hint="eastAsia" w:ascii="宋体" w:hAnsi="宋体" w:eastAsia="宋体" w:cs="宋体"/>
          <w:b/>
          <w:bCs/>
          <w:snapToGrid/>
          <w:sz w:val="24"/>
          <w:lang w:eastAsia="zh-CN"/>
        </w:rPr>
      </w:pPr>
      <w:r>
        <w:rPr>
          <w:rFonts w:hint="eastAsia" w:ascii="宋体" w:hAnsi="宋体" w:eastAsia="宋体" w:cs="宋体"/>
          <w:b/>
          <w:bCs/>
          <w:snapToGrid/>
          <w:sz w:val="24"/>
          <w:lang w:eastAsia="zh-CN"/>
        </w:rPr>
        <w:t>（</w:t>
      </w:r>
      <w:r>
        <w:rPr>
          <w:rFonts w:hint="eastAsia" w:ascii="宋体" w:hAnsi="宋体" w:eastAsia="宋体" w:cs="宋体"/>
          <w:b/>
          <w:bCs/>
          <w:snapToGrid/>
          <w:sz w:val="24"/>
          <w:lang w:val="en-US" w:eastAsia="zh-CN"/>
        </w:rPr>
        <w:t>2</w:t>
      </w:r>
      <w:r>
        <w:rPr>
          <w:rFonts w:hint="eastAsia" w:ascii="宋体" w:hAnsi="宋体" w:eastAsia="宋体" w:cs="宋体"/>
          <w:b/>
          <w:bCs/>
          <w:snapToGrid/>
          <w:sz w:val="24"/>
          <w:lang w:eastAsia="zh-CN"/>
        </w:rPr>
        <w:t>）行政中心综合楼一楼：</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3012"/>
        <w:gridCol w:w="1304"/>
        <w:gridCol w:w="1836"/>
        <w:gridCol w:w="1705"/>
      </w:tblGrid>
      <w:tr w14:paraId="4EA8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78" w:type="dxa"/>
            <w:noWrap w:val="0"/>
            <w:vAlign w:val="center"/>
          </w:tcPr>
          <w:p w14:paraId="71506BAF">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序号</w:t>
            </w:r>
          </w:p>
        </w:tc>
        <w:tc>
          <w:tcPr>
            <w:tcW w:w="3012" w:type="dxa"/>
            <w:noWrap w:val="0"/>
            <w:vAlign w:val="center"/>
          </w:tcPr>
          <w:p w14:paraId="2E116123">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名称</w:t>
            </w:r>
          </w:p>
        </w:tc>
        <w:tc>
          <w:tcPr>
            <w:tcW w:w="1304" w:type="dxa"/>
            <w:noWrap w:val="0"/>
            <w:vAlign w:val="center"/>
          </w:tcPr>
          <w:p w14:paraId="36DFBDEA">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规格</w:t>
            </w:r>
          </w:p>
        </w:tc>
        <w:tc>
          <w:tcPr>
            <w:tcW w:w="1836" w:type="dxa"/>
            <w:noWrap w:val="0"/>
            <w:vAlign w:val="center"/>
          </w:tcPr>
          <w:p w14:paraId="06597D6B">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单位</w:t>
            </w:r>
          </w:p>
        </w:tc>
        <w:tc>
          <w:tcPr>
            <w:tcW w:w="1705" w:type="dxa"/>
            <w:noWrap w:val="0"/>
            <w:vAlign w:val="center"/>
          </w:tcPr>
          <w:p w14:paraId="31D8E3BB">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数量（瓶）</w:t>
            </w:r>
          </w:p>
        </w:tc>
      </w:tr>
      <w:tr w14:paraId="198F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78" w:type="dxa"/>
            <w:noWrap w:val="0"/>
            <w:vAlign w:val="center"/>
          </w:tcPr>
          <w:p w14:paraId="16A8CA07">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1</w:t>
            </w:r>
          </w:p>
        </w:tc>
        <w:tc>
          <w:tcPr>
            <w:tcW w:w="3012" w:type="dxa"/>
            <w:noWrap w:val="0"/>
            <w:vAlign w:val="center"/>
          </w:tcPr>
          <w:p w14:paraId="42BE9F59">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综合楼1F钢瓶间七氟丙烷</w:t>
            </w:r>
          </w:p>
        </w:tc>
        <w:tc>
          <w:tcPr>
            <w:tcW w:w="1304" w:type="dxa"/>
            <w:noWrap w:val="0"/>
            <w:vAlign w:val="center"/>
          </w:tcPr>
          <w:p w14:paraId="606629ED">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65.7（90）</w:t>
            </w:r>
          </w:p>
        </w:tc>
        <w:tc>
          <w:tcPr>
            <w:tcW w:w="1836" w:type="dxa"/>
            <w:noWrap w:val="0"/>
            <w:vAlign w:val="center"/>
          </w:tcPr>
          <w:p w14:paraId="57894FBE">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KG（L）</w:t>
            </w:r>
          </w:p>
        </w:tc>
        <w:tc>
          <w:tcPr>
            <w:tcW w:w="1705" w:type="dxa"/>
            <w:noWrap w:val="0"/>
            <w:vAlign w:val="center"/>
          </w:tcPr>
          <w:p w14:paraId="62427094">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6</w:t>
            </w:r>
          </w:p>
        </w:tc>
      </w:tr>
      <w:tr w14:paraId="1A7ED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 w:type="dxa"/>
            <w:noWrap w:val="0"/>
            <w:vAlign w:val="center"/>
          </w:tcPr>
          <w:p w14:paraId="61879DE5">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2</w:t>
            </w:r>
          </w:p>
        </w:tc>
        <w:tc>
          <w:tcPr>
            <w:tcW w:w="3012" w:type="dxa"/>
            <w:noWrap w:val="0"/>
            <w:vAlign w:val="center"/>
          </w:tcPr>
          <w:p w14:paraId="1C7374BB">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综合楼1F钢瓶间氮气驱动瓶</w:t>
            </w:r>
          </w:p>
        </w:tc>
        <w:tc>
          <w:tcPr>
            <w:tcW w:w="1304" w:type="dxa"/>
            <w:noWrap w:val="0"/>
            <w:vAlign w:val="center"/>
          </w:tcPr>
          <w:p w14:paraId="1FEC9AEE">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4</w:t>
            </w:r>
          </w:p>
        </w:tc>
        <w:tc>
          <w:tcPr>
            <w:tcW w:w="1836" w:type="dxa"/>
            <w:noWrap w:val="0"/>
            <w:vAlign w:val="center"/>
          </w:tcPr>
          <w:p w14:paraId="1A51D057">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L</w:t>
            </w:r>
          </w:p>
        </w:tc>
        <w:tc>
          <w:tcPr>
            <w:tcW w:w="1705" w:type="dxa"/>
            <w:noWrap w:val="0"/>
            <w:vAlign w:val="center"/>
          </w:tcPr>
          <w:p w14:paraId="0423B317">
            <w:pPr>
              <w:widowControl w:val="0"/>
              <w:jc w:val="center"/>
              <w:rPr>
                <w:rFonts w:hint="eastAsia" w:asciiTheme="majorEastAsia" w:hAnsiTheme="majorEastAsia" w:eastAsiaTheme="majorEastAsia" w:cstheme="majorEastAsia"/>
                <w:sz w:val="24"/>
                <w:vertAlign w:val="baseline"/>
                <w:lang w:val="en-US" w:eastAsia="zh-CN"/>
              </w:rPr>
            </w:pPr>
            <w:r>
              <w:rPr>
                <w:rFonts w:hint="eastAsia" w:asciiTheme="majorEastAsia" w:hAnsiTheme="majorEastAsia" w:eastAsiaTheme="majorEastAsia" w:cstheme="majorEastAsia"/>
                <w:sz w:val="24"/>
                <w:vertAlign w:val="baseline"/>
                <w:lang w:val="en-US" w:eastAsia="zh-CN"/>
              </w:rPr>
              <w:t>4</w:t>
            </w:r>
          </w:p>
        </w:tc>
      </w:tr>
    </w:tbl>
    <w:p w14:paraId="17AA3792">
      <w:pPr>
        <w:widowControl/>
        <w:numPr>
          <w:ilvl w:val="-1"/>
          <w:numId w:val="0"/>
        </w:numPr>
        <w:spacing w:line="460" w:lineRule="exact"/>
        <w:ind w:firstLine="560"/>
        <w:jc w:val="left"/>
        <w:rPr>
          <w:rFonts w:hint="eastAsia" w:ascii="宋体" w:hAnsi="宋体" w:eastAsia="宋体" w:cs="宋体"/>
          <w:b/>
          <w:bCs/>
          <w:snapToGrid/>
          <w:sz w:val="24"/>
          <w:lang w:eastAsia="zh-CN"/>
        </w:rPr>
      </w:pPr>
    </w:p>
    <w:p w14:paraId="4A37D134">
      <w:pPr>
        <w:widowControl/>
        <w:numPr>
          <w:ilvl w:val="-1"/>
          <w:numId w:val="0"/>
        </w:numPr>
        <w:spacing w:line="460" w:lineRule="exact"/>
        <w:ind w:firstLine="560"/>
        <w:jc w:val="left"/>
        <w:rPr>
          <w:rFonts w:hint="eastAsia" w:ascii="宋体" w:hAnsi="宋体" w:eastAsia="宋体" w:cs="宋体"/>
          <w:b/>
          <w:bCs/>
          <w:snapToGrid/>
          <w:sz w:val="24"/>
          <w:lang w:eastAsia="zh-CN"/>
        </w:rPr>
      </w:pPr>
      <w:r>
        <w:rPr>
          <w:rFonts w:hint="eastAsia" w:ascii="宋体" w:hAnsi="宋体" w:eastAsia="宋体" w:cs="宋体"/>
          <w:b/>
          <w:bCs/>
          <w:snapToGrid/>
          <w:sz w:val="24"/>
          <w:lang w:eastAsia="zh-CN"/>
        </w:rPr>
        <w:t>（</w:t>
      </w:r>
      <w:r>
        <w:rPr>
          <w:rFonts w:hint="eastAsia" w:ascii="宋体" w:hAnsi="宋体" w:eastAsia="宋体" w:cs="宋体"/>
          <w:b/>
          <w:bCs/>
          <w:snapToGrid/>
          <w:sz w:val="24"/>
          <w:lang w:val="en-US" w:eastAsia="zh-CN"/>
        </w:rPr>
        <w:t>3</w:t>
      </w:r>
      <w:r>
        <w:rPr>
          <w:rFonts w:hint="eastAsia" w:ascii="宋体" w:hAnsi="宋体" w:eastAsia="宋体" w:cs="宋体"/>
          <w:b/>
          <w:bCs/>
          <w:snapToGrid/>
          <w:sz w:val="24"/>
          <w:lang w:eastAsia="zh-CN"/>
        </w:rPr>
        <w:t>）</w:t>
      </w:r>
      <w:r>
        <w:rPr>
          <w:rFonts w:hint="eastAsia" w:ascii="宋体" w:hAnsi="宋体" w:eastAsia="宋体" w:cs="宋体"/>
          <w:b/>
          <w:bCs/>
          <w:snapToGrid/>
          <w:sz w:val="24"/>
        </w:rPr>
        <w:t>图书馆及综合服务中心</w:t>
      </w:r>
      <w:r>
        <w:rPr>
          <w:rFonts w:hint="eastAsia" w:ascii="宋体" w:hAnsi="宋体" w:eastAsia="宋体" w:cs="宋体"/>
          <w:b/>
          <w:bCs/>
          <w:snapToGrid/>
          <w:sz w:val="24"/>
          <w:lang w:eastAsia="zh-CN"/>
        </w:rPr>
        <w:t>：</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140"/>
        <w:gridCol w:w="2310"/>
        <w:gridCol w:w="3090"/>
        <w:gridCol w:w="1290"/>
      </w:tblGrid>
      <w:tr w14:paraId="09C4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noWrap w:val="0"/>
            <w:vAlign w:val="top"/>
          </w:tcPr>
          <w:p w14:paraId="71317286">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序号</w:t>
            </w:r>
          </w:p>
        </w:tc>
        <w:tc>
          <w:tcPr>
            <w:tcW w:w="1140" w:type="dxa"/>
            <w:shd w:val="clear" w:color="auto" w:fill="auto"/>
            <w:noWrap w:val="0"/>
            <w:vAlign w:val="center"/>
          </w:tcPr>
          <w:p w14:paraId="4548BCC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名称</w:t>
            </w:r>
          </w:p>
        </w:tc>
        <w:tc>
          <w:tcPr>
            <w:tcW w:w="2310" w:type="dxa"/>
            <w:noWrap w:val="0"/>
            <w:vAlign w:val="center"/>
          </w:tcPr>
          <w:p w14:paraId="49856B3F">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规格</w:t>
            </w:r>
          </w:p>
        </w:tc>
        <w:tc>
          <w:tcPr>
            <w:tcW w:w="3090" w:type="dxa"/>
            <w:shd w:val="clear" w:color="auto" w:fill="auto"/>
            <w:noWrap w:val="0"/>
            <w:vAlign w:val="center"/>
          </w:tcPr>
          <w:p w14:paraId="47ED936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位置</w:t>
            </w:r>
          </w:p>
        </w:tc>
        <w:tc>
          <w:tcPr>
            <w:tcW w:w="1290" w:type="dxa"/>
            <w:noWrap w:val="0"/>
            <w:vAlign w:val="center"/>
          </w:tcPr>
          <w:p w14:paraId="12000637">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数量</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只</w:t>
            </w:r>
            <w:r>
              <w:rPr>
                <w:rFonts w:hint="eastAsia" w:asciiTheme="majorEastAsia" w:hAnsiTheme="majorEastAsia" w:eastAsiaTheme="majorEastAsia" w:cstheme="majorEastAsia"/>
                <w:sz w:val="24"/>
                <w:szCs w:val="24"/>
                <w:lang w:eastAsia="zh-CN"/>
              </w:rPr>
              <w:t>）</w:t>
            </w:r>
          </w:p>
        </w:tc>
      </w:tr>
      <w:tr w14:paraId="3FAF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3" w:type="dxa"/>
            <w:vMerge w:val="restart"/>
            <w:shd w:val="clear" w:color="auto" w:fill="auto"/>
            <w:noWrap w:val="0"/>
            <w:vAlign w:val="center"/>
          </w:tcPr>
          <w:p w14:paraId="13099063">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1140" w:type="dxa"/>
            <w:vMerge w:val="restart"/>
            <w:shd w:val="clear" w:color="auto" w:fill="auto"/>
            <w:noWrap w:val="0"/>
            <w:vAlign w:val="center"/>
          </w:tcPr>
          <w:p w14:paraId="6D84CA3A">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IG100气体钢瓶</w:t>
            </w:r>
          </w:p>
          <w:p w14:paraId="0957488A">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restart"/>
            <w:shd w:val="clear" w:color="auto" w:fill="auto"/>
            <w:noWrap w:val="0"/>
            <w:vAlign w:val="center"/>
          </w:tcPr>
          <w:p w14:paraId="24AA8EF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灭火剂充装量：15.5kg/只</w:t>
            </w:r>
          </w:p>
        </w:tc>
        <w:tc>
          <w:tcPr>
            <w:tcW w:w="3090" w:type="dxa"/>
            <w:shd w:val="clear" w:color="auto" w:fill="auto"/>
            <w:noWrap w:val="0"/>
            <w:vAlign w:val="center"/>
          </w:tcPr>
          <w:p w14:paraId="77668EE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B2层东北UPS机房气瓶间</w:t>
            </w:r>
          </w:p>
        </w:tc>
        <w:tc>
          <w:tcPr>
            <w:tcW w:w="1290" w:type="dxa"/>
            <w:shd w:val="clear" w:color="auto" w:fill="auto"/>
            <w:noWrap w:val="0"/>
            <w:vAlign w:val="center"/>
          </w:tcPr>
          <w:p w14:paraId="6A96839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52</w:t>
            </w:r>
          </w:p>
        </w:tc>
      </w:tr>
      <w:tr w14:paraId="3500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634CDE3D">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37BA6810">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078CB6F1">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4C7B7AFA">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4层西北</w:t>
            </w:r>
            <w:r>
              <w:rPr>
                <w:rFonts w:hint="eastAsia" w:asciiTheme="majorEastAsia" w:hAnsiTheme="majorEastAsia" w:eastAsiaTheme="majorEastAsia" w:cstheme="majorEastAsia"/>
                <w:sz w:val="24"/>
                <w:szCs w:val="24"/>
                <w:lang w:val="en-US" w:eastAsia="zh-CN"/>
              </w:rPr>
              <w:t>古籍书库气瓶间</w:t>
            </w:r>
          </w:p>
        </w:tc>
        <w:tc>
          <w:tcPr>
            <w:tcW w:w="1290" w:type="dxa"/>
            <w:shd w:val="clear" w:color="auto" w:fill="auto"/>
            <w:noWrap w:val="0"/>
            <w:vAlign w:val="center"/>
          </w:tcPr>
          <w:p w14:paraId="7BC2DAF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98</w:t>
            </w:r>
          </w:p>
        </w:tc>
      </w:tr>
      <w:tr w14:paraId="3A0A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813" w:type="dxa"/>
            <w:vMerge w:val="continue"/>
            <w:shd w:val="clear" w:color="auto" w:fill="auto"/>
            <w:noWrap w:val="0"/>
            <w:vAlign w:val="center"/>
          </w:tcPr>
          <w:p w14:paraId="2CDF48EE">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0B23400B">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1F266338">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03860CB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6层东北</w:t>
            </w:r>
            <w:r>
              <w:rPr>
                <w:rFonts w:hint="eastAsia" w:asciiTheme="majorEastAsia" w:hAnsiTheme="majorEastAsia" w:eastAsiaTheme="majorEastAsia" w:cstheme="majorEastAsia"/>
                <w:sz w:val="24"/>
                <w:szCs w:val="24"/>
                <w:lang w:val="en-US" w:eastAsia="zh-CN"/>
              </w:rPr>
              <w:t>信息机房气瓶间</w:t>
            </w:r>
          </w:p>
        </w:tc>
        <w:tc>
          <w:tcPr>
            <w:tcW w:w="1290" w:type="dxa"/>
            <w:shd w:val="clear" w:color="auto" w:fill="auto"/>
            <w:noWrap w:val="0"/>
            <w:vAlign w:val="center"/>
          </w:tcPr>
          <w:p w14:paraId="2AF8D8AE">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28</w:t>
            </w:r>
          </w:p>
        </w:tc>
      </w:tr>
      <w:tr w14:paraId="4284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533DA8CB">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2CA0871A">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6DC843F1">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5DD870B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8层南</w:t>
            </w:r>
            <w:r>
              <w:rPr>
                <w:rFonts w:hint="eastAsia" w:asciiTheme="majorEastAsia" w:hAnsiTheme="majorEastAsia" w:eastAsiaTheme="majorEastAsia" w:cstheme="majorEastAsia"/>
                <w:sz w:val="24"/>
                <w:szCs w:val="24"/>
                <w:lang w:val="en-US" w:eastAsia="zh-CN"/>
              </w:rPr>
              <w:t>档案库房气瓶间</w:t>
            </w:r>
          </w:p>
        </w:tc>
        <w:tc>
          <w:tcPr>
            <w:tcW w:w="1290" w:type="dxa"/>
            <w:shd w:val="clear" w:color="auto" w:fill="auto"/>
            <w:noWrap w:val="0"/>
            <w:vAlign w:val="center"/>
          </w:tcPr>
          <w:p w14:paraId="6389FFD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35</w:t>
            </w:r>
          </w:p>
        </w:tc>
      </w:tr>
      <w:tr w14:paraId="0246B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66CB11AE">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64B56B48">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05C20EE5">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19158A4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B1层高压配电房气瓶间</w:t>
            </w:r>
          </w:p>
        </w:tc>
        <w:tc>
          <w:tcPr>
            <w:tcW w:w="1290" w:type="dxa"/>
            <w:shd w:val="clear" w:color="auto" w:fill="auto"/>
            <w:noWrap w:val="0"/>
            <w:vAlign w:val="center"/>
          </w:tcPr>
          <w:p w14:paraId="6665AFD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10</w:t>
            </w:r>
          </w:p>
        </w:tc>
      </w:tr>
      <w:tr w14:paraId="42673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953" w:type="dxa"/>
            <w:gridSpan w:val="2"/>
            <w:shd w:val="clear" w:color="auto" w:fill="auto"/>
            <w:noWrap w:val="0"/>
            <w:vAlign w:val="center"/>
          </w:tcPr>
          <w:p w14:paraId="7B0F92A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小计</w:t>
            </w:r>
          </w:p>
        </w:tc>
        <w:tc>
          <w:tcPr>
            <w:tcW w:w="2310" w:type="dxa"/>
            <w:shd w:val="clear" w:color="auto" w:fill="auto"/>
            <w:noWrap w:val="0"/>
            <w:vAlign w:val="center"/>
          </w:tcPr>
          <w:p w14:paraId="470A95D7">
            <w:pPr>
              <w:jc w:val="center"/>
              <w:rPr>
                <w:rFonts w:hint="eastAsia" w:asciiTheme="majorEastAsia" w:hAnsiTheme="majorEastAsia" w:eastAsiaTheme="majorEastAsia" w:cstheme="majorEastAsia"/>
                <w:sz w:val="24"/>
                <w:szCs w:val="24"/>
              </w:rPr>
            </w:pPr>
          </w:p>
        </w:tc>
        <w:tc>
          <w:tcPr>
            <w:tcW w:w="3090" w:type="dxa"/>
            <w:shd w:val="clear" w:color="auto" w:fill="auto"/>
            <w:noWrap w:val="0"/>
            <w:vAlign w:val="center"/>
          </w:tcPr>
          <w:p w14:paraId="5EEE0BCB">
            <w:pPr>
              <w:jc w:val="center"/>
              <w:rPr>
                <w:rFonts w:hint="eastAsia" w:asciiTheme="majorEastAsia" w:hAnsiTheme="majorEastAsia" w:eastAsiaTheme="majorEastAsia" w:cstheme="majorEastAsia"/>
                <w:sz w:val="24"/>
                <w:szCs w:val="24"/>
              </w:rPr>
            </w:pPr>
          </w:p>
        </w:tc>
        <w:tc>
          <w:tcPr>
            <w:tcW w:w="1290" w:type="dxa"/>
            <w:shd w:val="clear" w:color="auto" w:fill="auto"/>
            <w:noWrap w:val="0"/>
            <w:vAlign w:val="center"/>
          </w:tcPr>
          <w:p w14:paraId="011FBED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223</w:t>
            </w:r>
          </w:p>
        </w:tc>
      </w:tr>
      <w:tr w14:paraId="5C07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restart"/>
            <w:shd w:val="clear" w:color="auto" w:fill="auto"/>
            <w:noWrap w:val="0"/>
            <w:vAlign w:val="center"/>
          </w:tcPr>
          <w:p w14:paraId="1C1879C7">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1140" w:type="dxa"/>
            <w:vMerge w:val="restart"/>
            <w:shd w:val="clear" w:color="auto" w:fill="auto"/>
            <w:noWrap w:val="0"/>
            <w:vAlign w:val="center"/>
          </w:tcPr>
          <w:p w14:paraId="58C7240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氮气驱动瓶</w:t>
            </w:r>
          </w:p>
        </w:tc>
        <w:tc>
          <w:tcPr>
            <w:tcW w:w="2310" w:type="dxa"/>
            <w:vMerge w:val="restart"/>
            <w:shd w:val="clear" w:color="auto" w:fill="auto"/>
            <w:noWrap w:val="0"/>
            <w:vAlign w:val="center"/>
          </w:tcPr>
          <w:p w14:paraId="696E343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容积：4L/只</w:t>
            </w:r>
          </w:p>
        </w:tc>
        <w:tc>
          <w:tcPr>
            <w:tcW w:w="3090" w:type="dxa"/>
            <w:shd w:val="clear" w:color="auto" w:fill="auto"/>
            <w:noWrap w:val="0"/>
            <w:vAlign w:val="center"/>
          </w:tcPr>
          <w:p w14:paraId="03C03E3D">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B2层东北UPS机房气瓶间</w:t>
            </w:r>
          </w:p>
        </w:tc>
        <w:tc>
          <w:tcPr>
            <w:tcW w:w="1290" w:type="dxa"/>
            <w:shd w:val="clear" w:color="auto" w:fill="auto"/>
            <w:noWrap w:val="0"/>
            <w:vAlign w:val="center"/>
          </w:tcPr>
          <w:p w14:paraId="102D162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1</w:t>
            </w:r>
          </w:p>
        </w:tc>
      </w:tr>
      <w:tr w14:paraId="01A8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0B8CDCFE">
            <w:pPr>
              <w:tabs>
                <w:tab w:val="left" w:pos="231"/>
                <w:tab w:val="center" w:pos="968"/>
              </w:tabs>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4BEBDF30">
            <w:pPr>
              <w:tabs>
                <w:tab w:val="left" w:pos="231"/>
                <w:tab w:val="center" w:pos="968"/>
              </w:tabs>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2036F902">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087EAB94">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4层西北</w:t>
            </w:r>
            <w:r>
              <w:rPr>
                <w:rFonts w:hint="eastAsia" w:asciiTheme="majorEastAsia" w:hAnsiTheme="majorEastAsia" w:eastAsiaTheme="majorEastAsia" w:cstheme="majorEastAsia"/>
                <w:sz w:val="24"/>
                <w:szCs w:val="24"/>
                <w:lang w:val="en-US" w:eastAsia="zh-CN"/>
              </w:rPr>
              <w:t>古籍书库气瓶间</w:t>
            </w:r>
          </w:p>
        </w:tc>
        <w:tc>
          <w:tcPr>
            <w:tcW w:w="1290" w:type="dxa"/>
            <w:shd w:val="clear" w:color="auto" w:fill="auto"/>
            <w:noWrap w:val="0"/>
            <w:vAlign w:val="center"/>
          </w:tcPr>
          <w:p w14:paraId="0EE3E0E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2</w:t>
            </w:r>
          </w:p>
        </w:tc>
      </w:tr>
      <w:tr w14:paraId="1AA2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19BAE4C4">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32E515CF">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4352AAB7">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5D627C31">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6层东北</w:t>
            </w:r>
            <w:r>
              <w:rPr>
                <w:rFonts w:hint="eastAsia" w:asciiTheme="majorEastAsia" w:hAnsiTheme="majorEastAsia" w:eastAsiaTheme="majorEastAsia" w:cstheme="majorEastAsia"/>
                <w:sz w:val="24"/>
                <w:szCs w:val="24"/>
                <w:lang w:val="en-US" w:eastAsia="zh-CN"/>
              </w:rPr>
              <w:t>信息机房气瓶间</w:t>
            </w:r>
          </w:p>
        </w:tc>
        <w:tc>
          <w:tcPr>
            <w:tcW w:w="1290" w:type="dxa"/>
            <w:shd w:val="clear" w:color="auto" w:fill="auto"/>
            <w:noWrap w:val="0"/>
            <w:vAlign w:val="center"/>
          </w:tcPr>
          <w:p w14:paraId="400956E0">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4</w:t>
            </w:r>
          </w:p>
        </w:tc>
      </w:tr>
      <w:tr w14:paraId="1DCE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68FB800D">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467BFA5D">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2700F962">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73D2721B">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8层南</w:t>
            </w:r>
            <w:r>
              <w:rPr>
                <w:rFonts w:hint="eastAsia" w:asciiTheme="majorEastAsia" w:hAnsiTheme="majorEastAsia" w:eastAsiaTheme="majorEastAsia" w:cstheme="majorEastAsia"/>
                <w:sz w:val="24"/>
                <w:szCs w:val="24"/>
                <w:lang w:val="en-US" w:eastAsia="zh-CN"/>
              </w:rPr>
              <w:t>档案库房气瓶间</w:t>
            </w:r>
          </w:p>
        </w:tc>
        <w:tc>
          <w:tcPr>
            <w:tcW w:w="1290" w:type="dxa"/>
            <w:shd w:val="clear" w:color="auto" w:fill="auto"/>
            <w:noWrap w:val="0"/>
            <w:vAlign w:val="center"/>
          </w:tcPr>
          <w:p w14:paraId="79CA1936">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7</w:t>
            </w:r>
          </w:p>
        </w:tc>
      </w:tr>
      <w:tr w14:paraId="2723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5615BBB6">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16D6699D">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33880D86">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03AD19F2">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9层北</w:t>
            </w:r>
            <w:r>
              <w:rPr>
                <w:rFonts w:hint="eastAsia" w:asciiTheme="majorEastAsia" w:hAnsiTheme="majorEastAsia" w:eastAsiaTheme="majorEastAsia" w:cstheme="majorEastAsia"/>
                <w:sz w:val="24"/>
                <w:szCs w:val="24"/>
                <w:lang w:val="en-US" w:eastAsia="zh-CN"/>
              </w:rPr>
              <w:t>档案库房气瓶间</w:t>
            </w:r>
          </w:p>
        </w:tc>
        <w:tc>
          <w:tcPr>
            <w:tcW w:w="1290" w:type="dxa"/>
            <w:shd w:val="clear" w:color="auto" w:fill="auto"/>
            <w:noWrap w:val="0"/>
            <w:vAlign w:val="center"/>
          </w:tcPr>
          <w:p w14:paraId="2620CE9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rPr>
              <w:t>6</w:t>
            </w:r>
          </w:p>
        </w:tc>
      </w:tr>
      <w:tr w14:paraId="3D65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13" w:type="dxa"/>
            <w:vMerge w:val="continue"/>
            <w:shd w:val="clear" w:color="auto" w:fill="auto"/>
            <w:noWrap w:val="0"/>
            <w:vAlign w:val="center"/>
          </w:tcPr>
          <w:p w14:paraId="7E7286F8">
            <w:pPr>
              <w:jc w:val="center"/>
              <w:rPr>
                <w:rFonts w:hint="eastAsia" w:asciiTheme="majorEastAsia" w:hAnsiTheme="majorEastAsia" w:eastAsiaTheme="majorEastAsia" w:cstheme="majorEastAsia"/>
                <w:sz w:val="24"/>
                <w:szCs w:val="24"/>
              </w:rPr>
            </w:pPr>
          </w:p>
        </w:tc>
        <w:tc>
          <w:tcPr>
            <w:tcW w:w="1140" w:type="dxa"/>
            <w:vMerge w:val="continue"/>
            <w:shd w:val="clear" w:color="auto" w:fill="auto"/>
            <w:noWrap w:val="0"/>
            <w:vAlign w:val="center"/>
          </w:tcPr>
          <w:p w14:paraId="7FA8B963">
            <w:pPr>
              <w:jc w:val="center"/>
              <w:rPr>
                <w:rFonts w:hint="eastAsia" w:asciiTheme="majorEastAsia" w:hAnsiTheme="majorEastAsia" w:eastAsiaTheme="majorEastAsia" w:cstheme="majorEastAsia"/>
                <w:kern w:val="2"/>
                <w:sz w:val="24"/>
                <w:szCs w:val="24"/>
                <w:lang w:val="en-US" w:eastAsia="zh-CN" w:bidi="ar-SA"/>
              </w:rPr>
            </w:pPr>
          </w:p>
        </w:tc>
        <w:tc>
          <w:tcPr>
            <w:tcW w:w="2310" w:type="dxa"/>
            <w:vMerge w:val="continue"/>
            <w:shd w:val="clear" w:color="auto" w:fill="auto"/>
            <w:noWrap w:val="0"/>
            <w:vAlign w:val="center"/>
          </w:tcPr>
          <w:p w14:paraId="0E158CCD">
            <w:pPr>
              <w:jc w:val="center"/>
              <w:rPr>
                <w:rFonts w:hint="eastAsia" w:asciiTheme="majorEastAsia" w:hAnsiTheme="majorEastAsia" w:eastAsiaTheme="majorEastAsia" w:cstheme="majorEastAsia"/>
                <w:kern w:val="2"/>
                <w:sz w:val="24"/>
                <w:szCs w:val="24"/>
                <w:lang w:val="en-US" w:eastAsia="zh-CN" w:bidi="ar-SA"/>
              </w:rPr>
            </w:pPr>
          </w:p>
        </w:tc>
        <w:tc>
          <w:tcPr>
            <w:tcW w:w="3090" w:type="dxa"/>
            <w:shd w:val="clear" w:color="auto" w:fill="auto"/>
            <w:noWrap w:val="0"/>
            <w:vAlign w:val="center"/>
          </w:tcPr>
          <w:p w14:paraId="62B3283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B1层高压配电房气瓶间</w:t>
            </w:r>
          </w:p>
        </w:tc>
        <w:tc>
          <w:tcPr>
            <w:tcW w:w="1290" w:type="dxa"/>
            <w:shd w:val="clear" w:color="auto" w:fill="auto"/>
            <w:noWrap w:val="0"/>
            <w:vAlign w:val="center"/>
          </w:tcPr>
          <w:p w14:paraId="3AA1EF73">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sz w:val="24"/>
                <w:szCs w:val="24"/>
                <w:lang w:val="en-US" w:eastAsia="zh-CN"/>
              </w:rPr>
              <w:t>1</w:t>
            </w:r>
          </w:p>
        </w:tc>
      </w:tr>
      <w:tr w14:paraId="42371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953" w:type="dxa"/>
            <w:gridSpan w:val="2"/>
            <w:shd w:val="clear" w:color="auto" w:fill="auto"/>
            <w:noWrap w:val="0"/>
            <w:vAlign w:val="center"/>
          </w:tcPr>
          <w:p w14:paraId="0DB32C0C">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小计</w:t>
            </w:r>
          </w:p>
        </w:tc>
        <w:tc>
          <w:tcPr>
            <w:tcW w:w="5400" w:type="dxa"/>
            <w:gridSpan w:val="2"/>
            <w:shd w:val="clear" w:color="auto" w:fill="auto"/>
            <w:noWrap w:val="0"/>
            <w:vAlign w:val="center"/>
          </w:tcPr>
          <w:p w14:paraId="355996D2">
            <w:pPr>
              <w:jc w:val="center"/>
              <w:rPr>
                <w:rFonts w:hint="eastAsia" w:asciiTheme="majorEastAsia" w:hAnsiTheme="majorEastAsia" w:eastAsiaTheme="majorEastAsia" w:cstheme="majorEastAsia"/>
                <w:kern w:val="2"/>
                <w:sz w:val="24"/>
                <w:szCs w:val="24"/>
                <w:lang w:val="en-US" w:eastAsia="zh-CN" w:bidi="ar-SA"/>
              </w:rPr>
            </w:pPr>
          </w:p>
        </w:tc>
        <w:tc>
          <w:tcPr>
            <w:tcW w:w="1290" w:type="dxa"/>
            <w:shd w:val="clear" w:color="auto" w:fill="auto"/>
            <w:noWrap w:val="0"/>
            <w:vAlign w:val="center"/>
          </w:tcPr>
          <w:p w14:paraId="406FE628">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21</w:t>
            </w:r>
          </w:p>
        </w:tc>
      </w:tr>
      <w:tr w14:paraId="7F6D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53" w:type="dxa"/>
            <w:gridSpan w:val="2"/>
            <w:shd w:val="clear" w:color="auto" w:fill="auto"/>
            <w:noWrap w:val="0"/>
            <w:vAlign w:val="top"/>
          </w:tcPr>
          <w:p w14:paraId="1A71FA6F">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合计</w:t>
            </w:r>
          </w:p>
        </w:tc>
        <w:tc>
          <w:tcPr>
            <w:tcW w:w="5400" w:type="dxa"/>
            <w:gridSpan w:val="2"/>
            <w:shd w:val="clear" w:color="auto" w:fill="auto"/>
            <w:noWrap w:val="0"/>
            <w:vAlign w:val="top"/>
          </w:tcPr>
          <w:p w14:paraId="69B43906">
            <w:pPr>
              <w:jc w:val="center"/>
              <w:rPr>
                <w:rFonts w:hint="eastAsia" w:asciiTheme="majorEastAsia" w:hAnsiTheme="majorEastAsia" w:eastAsiaTheme="majorEastAsia" w:cstheme="majorEastAsia"/>
                <w:kern w:val="2"/>
                <w:sz w:val="24"/>
                <w:szCs w:val="24"/>
                <w:lang w:val="en-US" w:eastAsia="zh-CN" w:bidi="ar-SA"/>
              </w:rPr>
            </w:pPr>
          </w:p>
        </w:tc>
        <w:tc>
          <w:tcPr>
            <w:tcW w:w="1290" w:type="dxa"/>
            <w:shd w:val="clear" w:color="auto" w:fill="auto"/>
            <w:noWrap w:val="0"/>
            <w:vAlign w:val="top"/>
          </w:tcPr>
          <w:p w14:paraId="6D6ABCA5">
            <w:pPr>
              <w:jc w:val="center"/>
              <w:rPr>
                <w:rFonts w:hint="eastAsia"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244</w:t>
            </w:r>
          </w:p>
        </w:tc>
      </w:tr>
    </w:tbl>
    <w:p w14:paraId="4288B8CC">
      <w:pPr>
        <w:widowControl/>
        <w:spacing w:line="460" w:lineRule="exact"/>
        <w:ind w:firstLine="482" w:firstLineChars="200"/>
        <w:rPr>
          <w:rFonts w:hint="eastAsia" w:ascii="宋体" w:hAnsi="宋体" w:eastAsia="宋体" w:cs="宋体"/>
          <w:b/>
          <w:bCs/>
          <w:snapToGrid/>
          <w:sz w:val="24"/>
        </w:rPr>
      </w:pPr>
      <w:r>
        <w:rPr>
          <w:rFonts w:hint="eastAsia" w:ascii="宋体" w:hAnsi="宋体" w:eastAsia="宋体" w:cs="宋体"/>
          <w:b/>
          <w:bCs/>
          <w:snapToGrid/>
          <w:sz w:val="24"/>
        </w:rPr>
        <w:t>（五）采购标的需满足的服务标准、期限、效率等要求</w:t>
      </w:r>
    </w:p>
    <w:p w14:paraId="12263DBC">
      <w:pPr>
        <w:spacing w:line="460" w:lineRule="exact"/>
        <w:ind w:firstLine="560"/>
        <w:rPr>
          <w:rFonts w:hint="eastAsia" w:ascii="宋体" w:hAnsi="宋体" w:eastAsia="宋体" w:cs="宋体"/>
          <w:b/>
          <w:bCs/>
          <w:snapToGrid/>
          <w:sz w:val="24"/>
        </w:rPr>
      </w:pPr>
      <w:r>
        <w:rPr>
          <w:rFonts w:hint="eastAsia" w:ascii="宋体" w:hAnsi="宋体" w:eastAsia="宋体" w:cs="宋体"/>
          <w:b/>
          <w:bCs/>
          <w:snapToGrid/>
          <w:sz w:val="24"/>
        </w:rPr>
        <w:t>1、安装要求</w:t>
      </w:r>
    </w:p>
    <w:p w14:paraId="601AFDA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（1）成交供应商应严格按国家及行业安全生产的有关管理规定，采取安全措施组织安装施工。若发生安全事故，一切责任由供应商承担。</w:t>
      </w:r>
    </w:p>
    <w:p w14:paraId="0682F8B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（2）安装、调试及保修全过程中，成交供应商负责及时清理垃圾，并将包装物及垃圾清运出场，清理标准达到采购人要求。</w:t>
      </w:r>
    </w:p>
    <w:p w14:paraId="698D6684">
      <w:pPr>
        <w:spacing w:line="460" w:lineRule="exact"/>
        <w:ind w:firstLine="560"/>
        <w:rPr>
          <w:rFonts w:hint="eastAsia" w:ascii="宋体" w:hAnsi="宋体" w:eastAsia="宋体" w:cs="宋体"/>
          <w:snapToGrid/>
          <w:sz w:val="24"/>
        </w:rPr>
      </w:pPr>
      <w:r>
        <w:rPr>
          <w:rFonts w:hint="eastAsia" w:ascii="宋体" w:hAnsi="宋体" w:eastAsia="宋体" w:cs="宋体"/>
          <w:b/>
          <w:bCs/>
          <w:snapToGrid/>
          <w:sz w:val="24"/>
        </w:rPr>
        <w:t>2、灭火剂瓶组冲装服务标准：</w:t>
      </w:r>
      <w:r>
        <w:rPr>
          <w:rFonts w:hint="eastAsia" w:ascii="宋体" w:hAnsi="宋体" w:eastAsia="宋体" w:cs="宋体"/>
          <w:snapToGrid/>
          <w:sz w:val="24"/>
        </w:rPr>
        <w:t>拆卸、安装时需确保不影响环境，原设备可以拆卸下来后，运输出去抽取原罐体内的灭火气体、清洗罐体、罐体检测（需提供罐体的检测报告）、罐体重新涂装（要求罐体不能有色差）。原设备在运输在外时，必须成交供应商提供安装代替设备，确保相关场所的安全。</w:t>
      </w:r>
    </w:p>
    <w:p w14:paraId="70A2B975">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检测维修内容应包括不限于：钢瓶内部窥视损锈及处理；钢瓶壁厚测试；钢瓶强度试验及检测；密封性检查；年泄漏量检测；瓶头阀的维修更换；钢瓶表面防腐处理；钢瓶拆卸、安装、运输、系统接线等。</w:t>
      </w:r>
    </w:p>
    <w:p w14:paraId="2DB19FBD">
      <w:pPr>
        <w:spacing w:line="460" w:lineRule="exact"/>
        <w:ind w:firstLine="560"/>
        <w:rPr>
          <w:rFonts w:hint="eastAsia" w:ascii="宋体" w:hAnsi="宋体" w:eastAsia="宋体" w:cs="宋体"/>
          <w:b/>
          <w:bCs/>
          <w:snapToGrid/>
          <w:sz w:val="24"/>
        </w:rPr>
      </w:pPr>
      <w:r>
        <w:rPr>
          <w:rFonts w:hint="eastAsia" w:ascii="宋体" w:hAnsi="宋体" w:eastAsia="宋体" w:cs="宋体"/>
          <w:b/>
          <w:bCs/>
          <w:snapToGrid/>
          <w:sz w:val="24"/>
        </w:rPr>
        <w:t>3、灭火剂瓶组充装质量技术要求</w:t>
      </w:r>
    </w:p>
    <w:p w14:paraId="1249CE3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3.1根据国家和地方有关建筑消防设施的技术规范，保障上述设备设施的正常运行；滿足技术参数、配置（功能）及安装要求。</w:t>
      </w:r>
    </w:p>
    <w:p w14:paraId="34798C98">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3.2所有补充灭火气体的生产、制造、安装等，各项技术标准应当符合国家（强制性）标准；各项规范要求；国家没有相应标准、规范的，可使用行业标准、规定；非标设备按招标约定的技术要求和规范。</w:t>
      </w:r>
    </w:p>
    <w:p w14:paraId="361370E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3.3质量保证：补充灭火气体是全新的、未使用过的、完全符合采购设备规定的质量、规格和性能的要求，应保证其提供的设备在正确安装、正常使用和保养条件下，在规定的使用寿命期内具有满意的性能。</w:t>
      </w:r>
    </w:p>
    <w:p w14:paraId="22DFCF13">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3.4检测期限：自钢瓶组拆卸后10天内（无备用气瓶的场所，供应商应在充装周期内，提供备用气瓶，保证现场气体灭火装置能处于正常的灭火状态），完成检测、气体充装，安装回位，投入运行。</w:t>
      </w:r>
    </w:p>
    <w:p w14:paraId="7F17CE5C">
      <w:pPr>
        <w:spacing w:line="460" w:lineRule="exact"/>
        <w:ind w:firstLine="560"/>
        <w:rPr>
          <w:rFonts w:hint="eastAsia" w:ascii="宋体" w:hAnsi="宋体" w:eastAsia="宋体" w:cs="宋体"/>
          <w:b/>
          <w:bCs/>
          <w:snapToGrid/>
          <w:sz w:val="24"/>
        </w:rPr>
      </w:pPr>
      <w:r>
        <w:rPr>
          <w:rFonts w:hint="eastAsia" w:ascii="宋体" w:hAnsi="宋体" w:eastAsia="宋体" w:cs="宋体"/>
          <w:b/>
          <w:bCs/>
          <w:snapToGrid/>
          <w:sz w:val="24"/>
        </w:rPr>
        <w:t>4、售后服务要求</w:t>
      </w:r>
    </w:p>
    <w:p w14:paraId="4F54A40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成交供应商须提供</w:t>
      </w:r>
      <w:r>
        <w:rPr>
          <w:rFonts w:hint="eastAsia" w:ascii="宋体" w:hAnsi="宋体" w:eastAsia="宋体" w:cs="宋体"/>
          <w:b/>
          <w:bCs/>
          <w:snapToGrid/>
          <w:sz w:val="24"/>
          <w:lang w:eastAsia="zh-CN"/>
        </w:rPr>
        <w:t>至少</w:t>
      </w:r>
      <w:r>
        <w:rPr>
          <w:rFonts w:hint="eastAsia" w:ascii="宋体" w:hAnsi="宋体" w:eastAsia="宋体" w:cs="宋体"/>
          <w:b/>
          <w:bCs/>
          <w:snapToGrid/>
          <w:color w:val="FF0000"/>
          <w:sz w:val="24"/>
        </w:rPr>
        <w:t>2年免费维护与保修</w:t>
      </w:r>
      <w:r>
        <w:rPr>
          <w:rFonts w:hint="eastAsia" w:ascii="宋体" w:hAnsi="宋体" w:eastAsia="宋体" w:cs="宋体"/>
          <w:snapToGrid/>
          <w:sz w:val="24"/>
        </w:rPr>
        <w:t>，质保期自双方代表在验收单上签字之日起计算。质保期内，采购人向成交供应商发出故障通知后，成交供应商应当在2小时以内到达现场，一般故障须在8小时内解决，重大故障须在24小时内解决。</w:t>
      </w:r>
    </w:p>
    <w:p w14:paraId="7D26275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（2）设备巡检要求</w:t>
      </w:r>
      <w:r>
        <w:rPr>
          <w:rFonts w:hint="eastAsia" w:ascii="宋体" w:hAnsi="宋体" w:eastAsia="宋体" w:cs="宋体"/>
          <w:snapToGrid/>
          <w:sz w:val="24"/>
        </w:rPr>
        <w:tab/>
      </w:r>
    </w:p>
    <w:p w14:paraId="3BBF28C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成交供应商应在本项目质保期内提供不低于每月度一次的现场巡检，检查设备运行情况，并出具巡检记录。</w:t>
      </w:r>
    </w:p>
    <w:p w14:paraId="2F8CA99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（3）培训</w:t>
      </w:r>
      <w:r>
        <w:rPr>
          <w:rFonts w:hint="eastAsia" w:ascii="宋体" w:hAnsi="宋体" w:eastAsia="宋体" w:cs="宋体"/>
          <w:snapToGrid/>
          <w:sz w:val="24"/>
        </w:rPr>
        <w:tab/>
      </w:r>
    </w:p>
    <w:p w14:paraId="4254033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成交供应商应免费负责提供设备操作、运行、维护的现场培训。</w:t>
      </w:r>
    </w:p>
    <w:p w14:paraId="2C0D2A21">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（六）采购标的验收标准</w:t>
      </w:r>
    </w:p>
    <w:p w14:paraId="10160E35">
      <w:pPr>
        <w:spacing w:line="460" w:lineRule="exact"/>
        <w:ind w:firstLine="560"/>
        <w:rPr>
          <w:rFonts w:hint="eastAsia" w:ascii="宋体" w:hAnsi="宋体" w:eastAsia="宋体" w:cs="宋体"/>
          <w:snapToGrid/>
          <w:color w:val="FF0000"/>
          <w:sz w:val="24"/>
        </w:rPr>
      </w:pPr>
      <w:r>
        <w:rPr>
          <w:rFonts w:hint="eastAsia" w:ascii="宋体" w:hAnsi="宋体" w:eastAsia="宋体" w:cs="宋体"/>
          <w:snapToGrid/>
          <w:color w:val="FF0000"/>
          <w:sz w:val="24"/>
        </w:rPr>
        <w:t>（1）钢瓶检测或更换应有钢瓶质量压力测试检测报告、合格证。</w:t>
      </w:r>
    </w:p>
    <w:p w14:paraId="392BAF0B">
      <w:pPr>
        <w:spacing w:line="460" w:lineRule="exact"/>
        <w:ind w:firstLine="560"/>
        <w:rPr>
          <w:rFonts w:hint="eastAsia" w:ascii="宋体" w:hAnsi="宋体" w:eastAsia="宋体" w:cs="宋体"/>
          <w:snapToGrid/>
          <w:color w:val="FF0000"/>
          <w:sz w:val="24"/>
        </w:rPr>
      </w:pPr>
      <w:r>
        <w:rPr>
          <w:rFonts w:hint="eastAsia" w:ascii="宋体" w:hAnsi="宋体" w:eastAsia="宋体" w:cs="宋体"/>
          <w:snapToGrid/>
          <w:color w:val="FF0000"/>
          <w:sz w:val="24"/>
        </w:rPr>
        <w:t>（2）安装调试结束后应通过国家认可的专业消防检测机构的专项验收，取得竣工验收合格意见书。</w:t>
      </w:r>
    </w:p>
    <w:p w14:paraId="5BE6FDC7">
      <w:pPr>
        <w:tabs>
          <w:tab w:val="left" w:pos="0"/>
        </w:tabs>
        <w:spacing w:line="460" w:lineRule="exact"/>
        <w:ind w:firstLine="482" w:firstLineChars="200"/>
        <w:rPr>
          <w:rFonts w:hint="eastAsia" w:ascii="宋体" w:hAnsi="宋体" w:eastAsia="宋体" w:cs="宋体"/>
          <w:b/>
          <w:bCs/>
          <w:snapToGrid/>
          <w:sz w:val="24"/>
        </w:rPr>
      </w:pPr>
      <w:r>
        <w:rPr>
          <w:rFonts w:hint="eastAsia" w:ascii="宋体" w:hAnsi="宋体" w:eastAsia="宋体" w:cs="宋体"/>
          <w:b/>
          <w:bCs/>
          <w:snapToGrid/>
          <w:sz w:val="24"/>
        </w:rPr>
        <w:t>（七）付款方式</w:t>
      </w:r>
    </w:p>
    <w:p w14:paraId="47A2B1C1">
      <w:pPr>
        <w:spacing w:line="460" w:lineRule="exact"/>
        <w:ind w:firstLine="560"/>
        <w:rPr>
          <w:rFonts w:hint="eastAsia" w:ascii="宋体" w:hAnsi="宋体" w:eastAsia="宋体" w:cs="宋体"/>
          <w:snapToGrid/>
          <w:color w:val="FF0000"/>
          <w:sz w:val="24"/>
        </w:rPr>
      </w:pPr>
      <w:r>
        <w:rPr>
          <w:rFonts w:hint="eastAsia" w:ascii="宋体" w:hAnsi="宋体" w:eastAsia="宋体" w:cs="宋体"/>
          <w:snapToGrid/>
          <w:color w:val="FF0000"/>
          <w:sz w:val="24"/>
        </w:rPr>
        <w:t>(1)成交供应商缴纳履约保证金且合同签订后15日内，采购人支付合同价的30%作为预付款；</w:t>
      </w:r>
    </w:p>
    <w:p w14:paraId="478A199F">
      <w:pPr>
        <w:spacing w:line="460" w:lineRule="exact"/>
        <w:ind w:firstLine="560"/>
        <w:rPr>
          <w:rFonts w:hint="eastAsia" w:ascii="宋体" w:hAnsi="宋体" w:eastAsia="宋体" w:cs="宋体"/>
          <w:snapToGrid/>
          <w:color w:val="FF0000"/>
          <w:sz w:val="24"/>
        </w:rPr>
      </w:pPr>
      <w:r>
        <w:rPr>
          <w:rFonts w:hint="eastAsia" w:ascii="宋体" w:hAnsi="宋体" w:eastAsia="宋体" w:cs="宋体"/>
          <w:snapToGrid/>
          <w:color w:val="FF0000"/>
          <w:sz w:val="24"/>
        </w:rPr>
        <w:t>(2)经安装调试运行验收合格后且审计结束后15日(收到审计报告及成交供应商正式合法有效税务发票)内付至合同价的97%；余款3%作为质量保修金，</w:t>
      </w:r>
      <w:r>
        <w:rPr>
          <w:rFonts w:hint="eastAsia" w:ascii="宋体" w:hAnsi="宋体" w:eastAsia="宋体" w:cs="宋体"/>
          <w:bCs/>
          <w:color w:val="FF0000"/>
          <w:sz w:val="24"/>
        </w:rPr>
        <w:t>质保期满</w:t>
      </w: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质保期以供应商磋商响应文件中承诺时间为准</w:t>
      </w: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后</w:t>
      </w:r>
      <w:r>
        <w:rPr>
          <w:rFonts w:hint="eastAsia" w:ascii="宋体" w:hAnsi="宋体" w:eastAsia="宋体" w:cs="宋体"/>
          <w:bCs/>
          <w:color w:val="FF0000"/>
          <w:sz w:val="24"/>
        </w:rPr>
        <w:t>无质量问题并经书面确认后15日内无息返还</w:t>
      </w:r>
      <w:r>
        <w:rPr>
          <w:rFonts w:hint="eastAsia" w:ascii="宋体" w:hAnsi="宋体" w:eastAsia="宋体" w:cs="宋体"/>
          <w:snapToGrid/>
          <w:color w:val="FF0000"/>
          <w:sz w:val="24"/>
        </w:rPr>
        <w:t>。</w:t>
      </w:r>
    </w:p>
    <w:p w14:paraId="1805C0C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(3)采购项目结算必须按规范编制，并经采购人确认后报有关部门审计。结算审计核减额超过送审数额的5%以外部分的审计费用由成交供应商承担，超额部分按核减额的6%计取。核减额=初审核减额+终审核减额。</w:t>
      </w:r>
    </w:p>
    <w:p w14:paraId="2FC262B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(4)所有款项由采购人按相关财务支付规定办理支付手续，不得故意拖延支付时间。</w:t>
      </w:r>
    </w:p>
    <w:p w14:paraId="4F521C69">
      <w:pPr>
        <w:spacing w:line="460" w:lineRule="exact"/>
        <w:ind w:firstLine="588"/>
        <w:rPr>
          <w:rFonts w:hint="eastAsia" w:ascii="宋体" w:hAnsi="宋体" w:eastAsia="宋体" w:cs="宋体"/>
          <w:b/>
          <w:bCs/>
          <w:snapToGrid/>
          <w:sz w:val="24"/>
        </w:rPr>
      </w:pPr>
      <w:r>
        <w:rPr>
          <w:rFonts w:hint="eastAsia" w:ascii="宋体" w:hAnsi="宋体" w:eastAsia="宋体" w:cs="宋体"/>
          <w:b/>
          <w:bCs/>
          <w:snapToGrid/>
          <w:sz w:val="24"/>
        </w:rPr>
        <w:t>（八）履约保证金</w:t>
      </w:r>
    </w:p>
    <w:p w14:paraId="1C18D3B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1、本项目成交后的履约保证金为项目</w:t>
      </w:r>
      <w:r>
        <w:rPr>
          <w:rFonts w:hint="eastAsia" w:ascii="宋体" w:hAnsi="宋体" w:eastAsia="宋体" w:cs="宋体"/>
          <w:snapToGrid/>
          <w:sz w:val="24"/>
          <w:u w:val="single"/>
        </w:rPr>
        <w:t>合同总价款的10%</w:t>
      </w:r>
      <w:r>
        <w:rPr>
          <w:rFonts w:hint="eastAsia" w:ascii="宋体" w:hAnsi="宋体" w:eastAsia="宋体" w:cs="宋体"/>
          <w:snapToGrid/>
          <w:sz w:val="24"/>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7F7FF39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2、成交供应商全部履约合同义务，经采购单位验收合格无质量、进度等问题的，采购单位在验收合格后一次性退还履约保证金。</w:t>
      </w:r>
    </w:p>
    <w:p w14:paraId="6AAFEFD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3、发生以下情况的，履约保证金不予退还或部分退还：</w:t>
      </w:r>
    </w:p>
    <w:p w14:paraId="7A9025B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a.签订合同后，成交供应商不履行合同义务的，采购单位有权全额扣除履约保证金，全额不予退还，同时采购单位亦有权终止合同，成交供应商还须承担相应的法律赔偿责任。</w:t>
      </w:r>
    </w:p>
    <w:p w14:paraId="070433A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b.成交供应商在履约过程中发生违约行为，给采购单位造成损失的，采购单位有权在成交供应商缴纳的履约保证金中予以扣款，以弥补采购单位经济损失，不足的部分成交供应商另外补齐。</w:t>
      </w:r>
    </w:p>
    <w:p w14:paraId="33BFB211">
      <w:pPr>
        <w:tabs>
          <w:tab w:val="left" w:pos="7390"/>
        </w:tabs>
        <w:bidi w:val="0"/>
        <w:jc w:val="left"/>
        <w:rPr>
          <w:rFonts w:hint="default"/>
          <w:b/>
          <w:bCs/>
          <w:sz w:val="28"/>
          <w:szCs w:val="36"/>
          <w:lang w:val="en-US" w:eastAsia="zh-CN"/>
        </w:rPr>
      </w:pPr>
    </w:p>
    <w:p w14:paraId="473D600F">
      <w:pPr>
        <w:snapToGrid w:val="0"/>
        <w:spacing w:line="360" w:lineRule="auto"/>
        <w:ind w:firstLine="707" w:firstLineChars="200"/>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189AFE9C">
      <w:pPr>
        <w:snapToGrid w:val="0"/>
        <w:spacing w:before="24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97" w:name="_Toc38121794"/>
      <w:bookmarkStart w:id="98" w:name="_Toc43217893"/>
      <w:bookmarkStart w:id="99" w:name="_Toc182848996"/>
      <w:bookmarkStart w:id="100" w:name="_Toc37322565"/>
      <w:bookmarkStart w:id="101" w:name="_Toc85627670"/>
      <w:r>
        <w:rPr>
          <w:rFonts w:hint="eastAsia" w:ascii="宋体" w:hAnsi="宋体" w:eastAsia="宋体" w:cs="宋体"/>
          <w:b/>
          <w:bCs/>
          <w:snapToGrid/>
          <w:w w:val="80"/>
          <w:kern w:val="2"/>
          <w:sz w:val="44"/>
          <w:szCs w:val="44"/>
        </w:rPr>
        <w:t xml:space="preserve">部分 </w:t>
      </w:r>
      <w:bookmarkEnd w:id="97"/>
      <w:bookmarkEnd w:id="98"/>
      <w:bookmarkEnd w:id="99"/>
      <w:bookmarkEnd w:id="100"/>
      <w:bookmarkEnd w:id="101"/>
      <w:r>
        <w:rPr>
          <w:rFonts w:hint="eastAsia" w:ascii="宋体" w:hAnsi="宋体" w:eastAsia="宋体" w:cs="宋体"/>
          <w:b/>
          <w:bCs/>
          <w:snapToGrid/>
          <w:w w:val="80"/>
          <w:kern w:val="2"/>
          <w:sz w:val="44"/>
          <w:szCs w:val="44"/>
        </w:rPr>
        <w:t>评审方法和评审标准</w:t>
      </w:r>
    </w:p>
    <w:p w14:paraId="0D267460">
      <w:pPr>
        <w:adjustRightInd w:val="0"/>
        <w:snapToGrid w:val="0"/>
        <w:spacing w:line="360" w:lineRule="auto"/>
        <w:ind w:firstLine="482" w:firstLineChars="200"/>
        <w:jc w:val="left"/>
        <w:textAlignment w:val="baseline"/>
        <w:rPr>
          <w:rFonts w:hint="eastAsia" w:ascii="宋体" w:hAnsi="宋体" w:eastAsia="宋体" w:cs="宋体"/>
          <w:b/>
          <w:sz w:val="24"/>
        </w:rPr>
      </w:pPr>
      <w:bookmarkStart w:id="102" w:name="OLE_LINK1"/>
      <w:bookmarkStart w:id="103" w:name="OLE_LINK2"/>
      <w:r>
        <w:rPr>
          <w:rFonts w:hint="eastAsia" w:ascii="宋体" w:hAnsi="宋体" w:eastAsia="宋体" w:cs="宋体"/>
          <w:b/>
          <w:sz w:val="24"/>
        </w:rPr>
        <w:t>一、磋商方式</w:t>
      </w:r>
    </w:p>
    <w:p w14:paraId="174B4837">
      <w:pPr>
        <w:tabs>
          <w:tab w:val="left" w:pos="358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项目磋商活动模式：本项目采用现场开标模式。</w:t>
      </w:r>
    </w:p>
    <w:p w14:paraId="3E1E2871">
      <w:pPr>
        <w:adjustRightInd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二、磋商程序及评审方法和标准</w:t>
      </w:r>
    </w:p>
    <w:p w14:paraId="2602555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428FA4D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1BB4CB7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01ED6C05">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w:t>
      </w:r>
    </w:p>
    <w:p w14:paraId="0C55B79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4F71B39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58028E9E">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752622DB">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（一）磋商小组对供应商资格进行审查。</w:t>
      </w:r>
    </w:p>
    <w:p w14:paraId="53141522">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供应商资格不合格的，其响应文件判定为无效响应文件。</w:t>
      </w:r>
    </w:p>
    <w:p w14:paraId="447B90A5">
      <w:pPr>
        <w:adjustRightInd w:val="0"/>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w:t>
      </w:r>
      <w:bookmarkStart w:id="104" w:name="OLE_LINK28"/>
      <w:r>
        <w:rPr>
          <w:rFonts w:hint="eastAsia" w:ascii="宋体" w:hAnsi="宋体" w:eastAsia="宋体" w:cs="宋体"/>
          <w:b/>
          <w:sz w:val="24"/>
        </w:rPr>
        <w:t>磋商小组对</w:t>
      </w:r>
      <w:bookmarkEnd w:id="104"/>
      <w:r>
        <w:rPr>
          <w:rFonts w:hint="eastAsia" w:ascii="宋体" w:hAnsi="宋体" w:eastAsia="宋体" w:cs="宋体"/>
          <w:b/>
          <w:sz w:val="24"/>
        </w:rPr>
        <w:t>符合资格供应商的响应文件进行符合性审查。</w:t>
      </w:r>
    </w:p>
    <w:p w14:paraId="5368D4DE">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77BB3B10">
      <w:pPr>
        <w:numPr>
          <w:ilvl w:val="0"/>
          <w:numId w:val="7"/>
        </w:numPr>
        <w:adjustRightInd w:val="0"/>
        <w:snapToGrid w:val="0"/>
        <w:spacing w:line="360" w:lineRule="auto"/>
        <w:ind w:firstLine="496" w:firstLineChars="206"/>
        <w:rPr>
          <w:rFonts w:hint="eastAsia"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60</w:t>
      </w:r>
      <w:r>
        <w:rPr>
          <w:rFonts w:hint="eastAsia" w:ascii="宋体" w:hAnsi="宋体" w:eastAsia="宋体" w:cs="宋体"/>
          <w:b/>
          <w:sz w:val="24"/>
          <w:lang w:val="zh-CN"/>
        </w:rPr>
        <w:t>分</w:t>
      </w:r>
    </w:p>
    <w:p w14:paraId="64D5BCA9">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551" w:type="dxa"/>
        <w:jc w:val="center"/>
        <w:tblLayout w:type="fixed"/>
        <w:tblCellMar>
          <w:top w:w="0" w:type="dxa"/>
          <w:left w:w="108" w:type="dxa"/>
          <w:bottom w:w="0" w:type="dxa"/>
          <w:right w:w="108" w:type="dxa"/>
        </w:tblCellMar>
      </w:tblPr>
      <w:tblGrid>
        <w:gridCol w:w="894"/>
        <w:gridCol w:w="1325"/>
        <w:gridCol w:w="6472"/>
        <w:gridCol w:w="860"/>
      </w:tblGrid>
      <w:tr w14:paraId="0C74ABA3">
        <w:tblPrEx>
          <w:tblCellMar>
            <w:top w:w="0" w:type="dxa"/>
            <w:left w:w="108" w:type="dxa"/>
            <w:bottom w:w="0" w:type="dxa"/>
            <w:right w:w="108" w:type="dxa"/>
          </w:tblCellMar>
        </w:tblPrEx>
        <w:trPr>
          <w:trHeight w:val="648"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76B3964D">
            <w:pPr>
              <w:jc w:val="center"/>
              <w:rPr>
                <w:rFonts w:hint="eastAsia" w:ascii="宋体" w:hAnsi="宋体" w:eastAsia="宋体" w:cs="宋体"/>
                <w:b/>
                <w:bCs/>
                <w:snapToGrid/>
                <w:sz w:val="24"/>
              </w:rPr>
            </w:pPr>
            <w:r>
              <w:rPr>
                <w:rFonts w:hint="eastAsia" w:ascii="宋体" w:hAnsi="宋体" w:eastAsia="宋体" w:cs="宋体"/>
                <w:b/>
                <w:bCs/>
                <w:snapToGrid/>
                <w:sz w:val="24"/>
              </w:rPr>
              <w:t>序号</w:t>
            </w:r>
          </w:p>
        </w:tc>
        <w:tc>
          <w:tcPr>
            <w:tcW w:w="1325" w:type="dxa"/>
            <w:tcBorders>
              <w:top w:val="single" w:color="000000" w:sz="4" w:space="0"/>
              <w:bottom w:val="single" w:color="000000" w:sz="4" w:space="0"/>
              <w:right w:val="single" w:color="000000" w:sz="4" w:space="0"/>
            </w:tcBorders>
            <w:noWrap/>
            <w:vAlign w:val="center"/>
          </w:tcPr>
          <w:p w14:paraId="629A124A">
            <w:pPr>
              <w:jc w:val="center"/>
              <w:rPr>
                <w:rFonts w:hint="eastAsia" w:ascii="宋体" w:hAnsi="宋体" w:eastAsia="宋体" w:cs="宋体"/>
                <w:b/>
                <w:bCs/>
                <w:snapToGrid/>
                <w:sz w:val="24"/>
              </w:rPr>
            </w:pPr>
            <w:r>
              <w:rPr>
                <w:rFonts w:hint="eastAsia" w:ascii="宋体" w:hAnsi="宋体" w:eastAsia="宋体" w:cs="宋体"/>
                <w:b/>
                <w:bCs/>
                <w:snapToGrid/>
                <w:sz w:val="24"/>
              </w:rPr>
              <w:t>评审内容</w:t>
            </w:r>
          </w:p>
        </w:tc>
        <w:tc>
          <w:tcPr>
            <w:tcW w:w="6472" w:type="dxa"/>
            <w:tcBorders>
              <w:top w:val="single" w:color="000000" w:sz="4" w:space="0"/>
              <w:bottom w:val="single" w:color="000000" w:sz="4" w:space="0"/>
              <w:right w:val="single" w:color="000000" w:sz="4" w:space="0"/>
            </w:tcBorders>
            <w:noWrap/>
            <w:vAlign w:val="center"/>
          </w:tcPr>
          <w:p w14:paraId="4BBC86B6">
            <w:pPr>
              <w:jc w:val="center"/>
              <w:rPr>
                <w:rFonts w:hint="eastAsia" w:ascii="宋体" w:hAnsi="宋体" w:eastAsia="宋体" w:cs="宋体"/>
                <w:b/>
                <w:bCs/>
                <w:snapToGrid/>
                <w:sz w:val="24"/>
              </w:rPr>
            </w:pPr>
            <w:r>
              <w:rPr>
                <w:rFonts w:hint="eastAsia" w:ascii="宋体" w:hAnsi="宋体" w:eastAsia="宋体" w:cs="宋体"/>
                <w:b/>
                <w:bCs/>
                <w:snapToGrid/>
                <w:sz w:val="24"/>
              </w:rPr>
              <w:t>评审细则</w:t>
            </w:r>
          </w:p>
        </w:tc>
        <w:tc>
          <w:tcPr>
            <w:tcW w:w="860" w:type="dxa"/>
            <w:tcBorders>
              <w:top w:val="single" w:color="000000" w:sz="4" w:space="0"/>
              <w:bottom w:val="single" w:color="000000" w:sz="4" w:space="0"/>
              <w:right w:val="single" w:color="000000" w:sz="4" w:space="0"/>
            </w:tcBorders>
            <w:noWrap/>
            <w:vAlign w:val="center"/>
          </w:tcPr>
          <w:p w14:paraId="1A88C830">
            <w:pPr>
              <w:jc w:val="center"/>
              <w:rPr>
                <w:rFonts w:hint="eastAsia" w:ascii="宋体" w:hAnsi="宋体" w:eastAsia="宋体" w:cs="宋体"/>
                <w:b/>
                <w:bCs/>
                <w:snapToGrid/>
                <w:sz w:val="24"/>
              </w:rPr>
            </w:pPr>
            <w:r>
              <w:rPr>
                <w:rFonts w:hint="eastAsia" w:ascii="宋体" w:hAnsi="宋体" w:eastAsia="宋体" w:cs="宋体"/>
                <w:b/>
                <w:bCs/>
                <w:snapToGrid/>
                <w:sz w:val="24"/>
              </w:rPr>
              <w:t>分值</w:t>
            </w:r>
          </w:p>
        </w:tc>
      </w:tr>
      <w:tr w14:paraId="54136484">
        <w:tblPrEx>
          <w:tblCellMar>
            <w:top w:w="0" w:type="dxa"/>
            <w:left w:w="108" w:type="dxa"/>
            <w:bottom w:w="0" w:type="dxa"/>
            <w:right w:w="108" w:type="dxa"/>
          </w:tblCellMar>
        </w:tblPrEx>
        <w:trPr>
          <w:trHeight w:val="1451"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72E949A7">
            <w:pPr>
              <w:tabs>
                <w:tab w:val="left" w:pos="5940"/>
              </w:tabs>
              <w:jc w:val="center"/>
              <w:rPr>
                <w:rFonts w:hint="eastAsia" w:ascii="宋体" w:hAnsi="宋体" w:eastAsia="宋体"/>
                <w:bCs/>
                <w:snapToGrid/>
                <w:sz w:val="24"/>
              </w:rPr>
            </w:pPr>
            <w:r>
              <w:rPr>
                <w:rFonts w:hint="eastAsia" w:ascii="宋体" w:hAnsi="宋体" w:eastAsia="宋体"/>
                <w:bCs/>
                <w:snapToGrid/>
                <w:sz w:val="24"/>
              </w:rPr>
              <w:t>1</w:t>
            </w:r>
          </w:p>
        </w:tc>
        <w:tc>
          <w:tcPr>
            <w:tcW w:w="1325" w:type="dxa"/>
            <w:tcBorders>
              <w:top w:val="single" w:color="000000" w:sz="4" w:space="0"/>
              <w:bottom w:val="single" w:color="000000" w:sz="4" w:space="0"/>
              <w:right w:val="single" w:color="000000" w:sz="4" w:space="0"/>
            </w:tcBorders>
            <w:noWrap/>
            <w:vAlign w:val="center"/>
          </w:tcPr>
          <w:p w14:paraId="7ABB89C5">
            <w:pPr>
              <w:tabs>
                <w:tab w:val="left" w:pos="5940"/>
              </w:tabs>
              <w:jc w:val="left"/>
              <w:rPr>
                <w:rFonts w:hint="eastAsia" w:ascii="宋体" w:hAnsi="宋体" w:eastAsia="宋体"/>
                <w:bCs/>
                <w:snapToGrid/>
                <w:sz w:val="24"/>
                <w:lang w:val="en-GB"/>
              </w:rPr>
            </w:pPr>
            <w:r>
              <w:rPr>
                <w:rFonts w:hint="eastAsia" w:ascii="宋体" w:hAnsi="宋体" w:eastAsia="宋体"/>
                <w:bCs/>
                <w:snapToGrid/>
                <w:sz w:val="24"/>
                <w:lang w:val="en-GB"/>
              </w:rPr>
              <w:t>类似业绩</w:t>
            </w:r>
          </w:p>
        </w:tc>
        <w:tc>
          <w:tcPr>
            <w:tcW w:w="6472" w:type="dxa"/>
            <w:tcBorders>
              <w:top w:val="single" w:color="000000" w:sz="4" w:space="0"/>
              <w:bottom w:val="single" w:color="000000" w:sz="4" w:space="0"/>
              <w:right w:val="single" w:color="000000" w:sz="4" w:space="0"/>
            </w:tcBorders>
            <w:noWrap/>
            <w:vAlign w:val="center"/>
          </w:tcPr>
          <w:p w14:paraId="07A13F62">
            <w:pPr>
              <w:tabs>
                <w:tab w:val="left" w:pos="5940"/>
              </w:tabs>
              <w:jc w:val="left"/>
              <w:rPr>
                <w:rFonts w:hint="eastAsia" w:ascii="宋体" w:hAnsi="宋体" w:eastAsia="宋体"/>
                <w:bCs/>
                <w:snapToGrid/>
                <w:sz w:val="24"/>
              </w:rPr>
            </w:pPr>
            <w:r>
              <w:rPr>
                <w:rFonts w:hint="eastAsia" w:ascii="宋体" w:hAnsi="宋体" w:eastAsia="宋体"/>
                <w:bCs/>
                <w:snapToGrid/>
                <w:sz w:val="24"/>
              </w:rPr>
              <w:t>供应商自2022年1月1日以来（以竣工验收证明时间为准）承担过的类似业绩的，有一个得3分，最多得15分。</w:t>
            </w:r>
          </w:p>
          <w:p w14:paraId="50094CF8">
            <w:pPr>
              <w:tabs>
                <w:tab w:val="left" w:pos="5940"/>
              </w:tabs>
              <w:jc w:val="left"/>
              <w:rPr>
                <w:rFonts w:hint="eastAsia" w:ascii="宋体" w:hAnsi="宋体" w:eastAsia="宋体"/>
                <w:bCs/>
                <w:snapToGrid/>
                <w:sz w:val="24"/>
              </w:rPr>
            </w:pPr>
            <w:r>
              <w:rPr>
                <w:rFonts w:hint="eastAsia" w:ascii="宋体" w:hAnsi="宋体" w:eastAsia="宋体"/>
                <w:bCs/>
                <w:snapToGrid/>
                <w:sz w:val="24"/>
              </w:rPr>
              <w:t>注：提供合同及验收证明原件的复印件并加盖公章，合同或验收证明中须能明确体现业绩的相关要求，合同或验收证明中未能提供的则另需提供业主加盖公章的证明材料，否则不得分。</w:t>
            </w:r>
          </w:p>
        </w:tc>
        <w:tc>
          <w:tcPr>
            <w:tcW w:w="860" w:type="dxa"/>
            <w:tcBorders>
              <w:top w:val="single" w:color="000000" w:sz="4" w:space="0"/>
              <w:bottom w:val="single" w:color="000000" w:sz="4" w:space="0"/>
              <w:right w:val="single" w:color="000000" w:sz="4" w:space="0"/>
            </w:tcBorders>
            <w:noWrap/>
            <w:vAlign w:val="center"/>
          </w:tcPr>
          <w:p w14:paraId="0FDAB30B">
            <w:pPr>
              <w:tabs>
                <w:tab w:val="left" w:pos="5940"/>
              </w:tabs>
              <w:jc w:val="center"/>
              <w:rPr>
                <w:rFonts w:hint="eastAsia" w:ascii="宋体" w:hAnsi="宋体" w:eastAsia="宋体"/>
                <w:bCs/>
                <w:snapToGrid/>
                <w:sz w:val="24"/>
              </w:rPr>
            </w:pPr>
            <w:r>
              <w:rPr>
                <w:rFonts w:hint="eastAsia" w:ascii="宋体" w:hAnsi="宋体" w:eastAsia="宋体"/>
                <w:bCs/>
                <w:snapToGrid/>
                <w:sz w:val="24"/>
              </w:rPr>
              <w:t>15</w:t>
            </w:r>
          </w:p>
        </w:tc>
      </w:tr>
      <w:tr w14:paraId="215A2C47">
        <w:tblPrEx>
          <w:tblCellMar>
            <w:top w:w="0" w:type="dxa"/>
            <w:left w:w="108" w:type="dxa"/>
            <w:bottom w:w="0" w:type="dxa"/>
            <w:right w:w="108" w:type="dxa"/>
          </w:tblCellMar>
        </w:tblPrEx>
        <w:trPr>
          <w:trHeight w:val="2265"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07040CA6">
            <w:pPr>
              <w:tabs>
                <w:tab w:val="left" w:pos="5940"/>
              </w:tabs>
              <w:jc w:val="center"/>
              <w:rPr>
                <w:rFonts w:hint="eastAsia" w:ascii="宋体" w:hAnsi="宋体" w:eastAsia="宋体"/>
                <w:bCs/>
                <w:snapToGrid/>
                <w:sz w:val="24"/>
              </w:rPr>
            </w:pPr>
            <w:r>
              <w:rPr>
                <w:rFonts w:hint="eastAsia" w:ascii="宋体" w:hAnsi="宋体" w:eastAsia="宋体"/>
                <w:bCs/>
                <w:snapToGrid/>
                <w:sz w:val="24"/>
              </w:rPr>
              <w:t>2</w:t>
            </w:r>
          </w:p>
        </w:tc>
        <w:tc>
          <w:tcPr>
            <w:tcW w:w="1325" w:type="dxa"/>
            <w:tcBorders>
              <w:top w:val="single" w:color="000000" w:sz="4" w:space="0"/>
              <w:bottom w:val="single" w:color="000000" w:sz="4" w:space="0"/>
              <w:right w:val="single" w:color="000000" w:sz="4" w:space="0"/>
            </w:tcBorders>
            <w:noWrap/>
            <w:vAlign w:val="center"/>
          </w:tcPr>
          <w:p w14:paraId="4165F6F9">
            <w:pPr>
              <w:tabs>
                <w:tab w:val="left" w:pos="5940"/>
              </w:tabs>
              <w:jc w:val="left"/>
              <w:rPr>
                <w:rFonts w:hint="eastAsia" w:ascii="宋体" w:hAnsi="宋体" w:eastAsia="宋体"/>
                <w:bCs/>
                <w:snapToGrid/>
                <w:sz w:val="24"/>
              </w:rPr>
            </w:pPr>
            <w:r>
              <w:rPr>
                <w:rFonts w:hint="eastAsia" w:ascii="宋体" w:hAnsi="宋体" w:eastAsia="宋体"/>
                <w:bCs/>
                <w:snapToGrid/>
                <w:sz w:val="24"/>
              </w:rPr>
              <w:t>项目人员</w:t>
            </w:r>
          </w:p>
        </w:tc>
        <w:tc>
          <w:tcPr>
            <w:tcW w:w="6472" w:type="dxa"/>
            <w:tcBorders>
              <w:top w:val="single" w:color="000000" w:sz="4" w:space="0"/>
              <w:bottom w:val="single" w:color="000000" w:sz="4" w:space="0"/>
              <w:right w:val="single" w:color="000000" w:sz="4" w:space="0"/>
            </w:tcBorders>
            <w:noWrap/>
            <w:vAlign w:val="center"/>
          </w:tcPr>
          <w:p w14:paraId="7FC090E9">
            <w:pPr>
              <w:tabs>
                <w:tab w:val="left" w:pos="5940"/>
              </w:tabs>
              <w:jc w:val="left"/>
              <w:rPr>
                <w:rFonts w:hint="eastAsia" w:ascii="宋体" w:hAnsi="宋体" w:eastAsia="宋体"/>
                <w:bCs/>
                <w:snapToGrid/>
                <w:sz w:val="24"/>
                <w:highlight w:val="yellow"/>
              </w:rPr>
            </w:pPr>
            <w:r>
              <w:rPr>
                <w:rFonts w:hint="eastAsia" w:ascii="宋体" w:hAnsi="宋体" w:eastAsia="宋体"/>
                <w:bCs/>
                <w:snapToGrid/>
                <w:sz w:val="24"/>
                <w:highlight w:val="yellow"/>
              </w:rPr>
              <w:t>拟投入本项目的人员中具有一级注册消防工程师的，有一人得3分，具有二级注册消防工程师的，有一人得2分，本项最高得</w:t>
            </w:r>
            <w:r>
              <w:rPr>
                <w:rFonts w:hint="eastAsia" w:ascii="宋体" w:hAnsi="宋体" w:eastAsia="宋体"/>
                <w:bCs/>
                <w:snapToGrid/>
                <w:sz w:val="24"/>
                <w:highlight w:val="yellow"/>
                <w:lang w:eastAsia="zh-CN"/>
              </w:rPr>
              <w:t>6</w:t>
            </w:r>
            <w:r>
              <w:rPr>
                <w:rFonts w:hint="eastAsia" w:ascii="宋体" w:hAnsi="宋体" w:eastAsia="宋体"/>
                <w:bCs/>
                <w:snapToGrid/>
                <w:sz w:val="24"/>
                <w:highlight w:val="yellow"/>
              </w:rPr>
              <w:t>分。</w:t>
            </w:r>
          </w:p>
          <w:p w14:paraId="19842E69">
            <w:pPr>
              <w:tabs>
                <w:tab w:val="left" w:pos="5940"/>
              </w:tabs>
              <w:jc w:val="left"/>
              <w:rPr>
                <w:rFonts w:hint="eastAsia" w:ascii="宋体" w:hAnsi="宋体" w:eastAsia="宋体"/>
                <w:bCs/>
                <w:snapToGrid/>
                <w:sz w:val="24"/>
              </w:rPr>
            </w:pPr>
            <w:r>
              <w:rPr>
                <w:rFonts w:hint="eastAsia" w:ascii="宋体" w:hAnsi="宋体" w:eastAsia="宋体"/>
                <w:bCs/>
                <w:snapToGrid/>
                <w:sz w:val="24"/>
              </w:rPr>
              <w:t>须同时提供：相应人员有效的职称证书、注册证书、其与本供应商签订的有效劳动合同扫描件及社保机构出具并盖章的供应商为其缴纳的2025年8月-2025年10月任意一个月的社会保险缴费清单，否则不予得分。</w:t>
            </w:r>
          </w:p>
        </w:tc>
        <w:tc>
          <w:tcPr>
            <w:tcW w:w="860" w:type="dxa"/>
            <w:tcBorders>
              <w:top w:val="single" w:color="000000" w:sz="4" w:space="0"/>
              <w:bottom w:val="single" w:color="000000" w:sz="4" w:space="0"/>
              <w:right w:val="single" w:color="000000" w:sz="4" w:space="0"/>
            </w:tcBorders>
            <w:noWrap/>
            <w:vAlign w:val="center"/>
          </w:tcPr>
          <w:p w14:paraId="7EF53E0B">
            <w:pPr>
              <w:tabs>
                <w:tab w:val="left" w:pos="5940"/>
              </w:tabs>
              <w:jc w:val="center"/>
              <w:rPr>
                <w:rFonts w:hint="eastAsia" w:ascii="宋体" w:hAnsi="宋体" w:eastAsia="宋体"/>
                <w:bCs/>
                <w:snapToGrid/>
                <w:sz w:val="24"/>
              </w:rPr>
            </w:pPr>
            <w:r>
              <w:rPr>
                <w:rFonts w:hint="eastAsia" w:ascii="宋体" w:hAnsi="宋体" w:eastAsia="宋体"/>
                <w:bCs/>
                <w:snapToGrid/>
                <w:sz w:val="24"/>
                <w:highlight w:val="yellow"/>
              </w:rPr>
              <w:t>6</w:t>
            </w:r>
          </w:p>
        </w:tc>
      </w:tr>
      <w:tr w14:paraId="7826CDC8">
        <w:tblPrEx>
          <w:tblCellMar>
            <w:top w:w="0" w:type="dxa"/>
            <w:left w:w="108" w:type="dxa"/>
            <w:bottom w:w="0" w:type="dxa"/>
            <w:right w:w="108" w:type="dxa"/>
          </w:tblCellMar>
        </w:tblPrEx>
        <w:trPr>
          <w:trHeight w:val="2265"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1B615213">
            <w:pPr>
              <w:tabs>
                <w:tab w:val="left" w:pos="5940"/>
              </w:tabs>
              <w:jc w:val="center"/>
              <w:rPr>
                <w:rFonts w:hint="eastAsia" w:ascii="宋体" w:hAnsi="宋体" w:eastAsia="宋体"/>
                <w:bCs/>
                <w:snapToGrid/>
                <w:sz w:val="24"/>
              </w:rPr>
            </w:pPr>
            <w:r>
              <w:rPr>
                <w:rFonts w:hint="eastAsia" w:ascii="宋体" w:hAnsi="宋体" w:eastAsia="宋体"/>
                <w:bCs/>
                <w:snapToGrid/>
                <w:sz w:val="24"/>
              </w:rPr>
              <w:t>3</w:t>
            </w:r>
          </w:p>
        </w:tc>
        <w:tc>
          <w:tcPr>
            <w:tcW w:w="1325" w:type="dxa"/>
            <w:tcBorders>
              <w:top w:val="single" w:color="000000" w:sz="4" w:space="0"/>
              <w:bottom w:val="single" w:color="000000" w:sz="4" w:space="0"/>
              <w:right w:val="single" w:color="000000" w:sz="4" w:space="0"/>
            </w:tcBorders>
            <w:noWrap/>
            <w:vAlign w:val="center"/>
          </w:tcPr>
          <w:p w14:paraId="7F9651CE">
            <w:pPr>
              <w:tabs>
                <w:tab w:val="left" w:pos="5940"/>
              </w:tabs>
              <w:jc w:val="left"/>
              <w:rPr>
                <w:rFonts w:hint="eastAsia" w:ascii="宋体" w:hAnsi="宋体" w:eastAsia="宋体"/>
                <w:bCs/>
                <w:snapToGrid/>
                <w:sz w:val="24"/>
              </w:rPr>
            </w:pPr>
            <w:r>
              <w:rPr>
                <w:rFonts w:hint="eastAsia" w:ascii="宋体" w:hAnsi="宋体" w:eastAsia="宋体"/>
                <w:bCs/>
                <w:snapToGrid/>
                <w:sz w:val="24"/>
              </w:rPr>
              <w:t>总体概述</w:t>
            </w:r>
          </w:p>
        </w:tc>
        <w:tc>
          <w:tcPr>
            <w:tcW w:w="6472" w:type="dxa"/>
            <w:tcBorders>
              <w:top w:val="single" w:color="000000" w:sz="4" w:space="0"/>
              <w:bottom w:val="single" w:color="000000" w:sz="4" w:space="0"/>
              <w:right w:val="single" w:color="000000" w:sz="4" w:space="0"/>
            </w:tcBorders>
            <w:noWrap/>
            <w:vAlign w:val="center"/>
          </w:tcPr>
          <w:p w14:paraId="44CD40CD">
            <w:pPr>
              <w:tabs>
                <w:tab w:val="left" w:pos="5940"/>
              </w:tabs>
              <w:jc w:val="left"/>
              <w:rPr>
                <w:rFonts w:hint="eastAsia" w:ascii="宋体" w:hAnsi="宋体" w:eastAsia="宋体"/>
                <w:bCs/>
                <w:snapToGrid/>
                <w:sz w:val="24"/>
              </w:rPr>
            </w:pPr>
            <w:r>
              <w:rPr>
                <w:rFonts w:hint="eastAsia" w:ascii="宋体" w:hAnsi="宋体" w:eastAsia="宋体"/>
                <w:bCs/>
                <w:snapToGrid/>
                <w:sz w:val="24"/>
              </w:rPr>
              <w:t>磋商小组根据供应商提供的总体概述（包括：项目概况、施工组织总体设想、方案的针对性及施工段的划分）进行综合评审。</w:t>
            </w:r>
          </w:p>
          <w:p w14:paraId="113BC0C8">
            <w:pPr>
              <w:tabs>
                <w:tab w:val="left" w:pos="5940"/>
              </w:tabs>
              <w:jc w:val="left"/>
              <w:rPr>
                <w:rFonts w:hint="eastAsia" w:ascii="宋体" w:hAnsi="宋体" w:eastAsia="宋体"/>
                <w:bCs/>
                <w:snapToGrid/>
                <w:sz w:val="24"/>
              </w:rPr>
            </w:pPr>
            <w:r>
              <w:rPr>
                <w:rFonts w:hint="eastAsia" w:ascii="宋体" w:hAnsi="宋体" w:eastAsia="宋体"/>
                <w:bCs/>
                <w:snapToGrid/>
                <w:sz w:val="24"/>
              </w:rPr>
              <w:t>方案先进、完整、可行，主导工程内容、施工方法明确、详尽、合理，能完全满足项目实施要求，得7分；</w:t>
            </w:r>
          </w:p>
          <w:p w14:paraId="3C5F76FF">
            <w:pPr>
              <w:tabs>
                <w:tab w:val="left" w:pos="5940"/>
              </w:tabs>
              <w:jc w:val="left"/>
              <w:rPr>
                <w:rFonts w:hint="eastAsia" w:ascii="宋体" w:hAnsi="宋体" w:eastAsia="宋体"/>
                <w:bCs/>
                <w:snapToGrid/>
                <w:sz w:val="24"/>
              </w:rPr>
            </w:pPr>
            <w:r>
              <w:rPr>
                <w:rFonts w:hint="eastAsia" w:ascii="宋体" w:hAnsi="宋体" w:eastAsia="宋体"/>
                <w:bCs/>
                <w:snapToGrid/>
                <w:sz w:val="24"/>
              </w:rPr>
              <w:t>方案较先进、完整、可行，主导工程内容、施工方法明确、详尽、合理，能基本满足项目实施要求，得5分；</w:t>
            </w:r>
          </w:p>
          <w:p w14:paraId="3564F346">
            <w:pPr>
              <w:tabs>
                <w:tab w:val="left" w:pos="5940"/>
              </w:tabs>
              <w:jc w:val="left"/>
              <w:rPr>
                <w:rFonts w:hint="eastAsia" w:ascii="宋体" w:hAnsi="宋体" w:eastAsia="宋体"/>
                <w:bCs/>
                <w:snapToGrid/>
                <w:sz w:val="24"/>
              </w:rPr>
            </w:pPr>
            <w:r>
              <w:rPr>
                <w:rFonts w:hint="eastAsia" w:ascii="宋体" w:hAnsi="宋体" w:eastAsia="宋体"/>
                <w:bCs/>
                <w:snapToGrid/>
                <w:sz w:val="24"/>
              </w:rPr>
              <w:t>方案内容较简单，对项目实施要求响应一般，得3分；</w:t>
            </w:r>
          </w:p>
          <w:p w14:paraId="7CD587B6">
            <w:pPr>
              <w:tabs>
                <w:tab w:val="left" w:pos="5940"/>
              </w:tabs>
              <w:jc w:val="left"/>
              <w:rPr>
                <w:rFonts w:hint="eastAsia" w:ascii="宋体" w:hAnsi="宋体" w:eastAsia="宋体"/>
                <w:bCs/>
                <w:snapToGrid/>
                <w:sz w:val="24"/>
              </w:rPr>
            </w:pPr>
            <w:r>
              <w:rPr>
                <w:rFonts w:hint="eastAsia" w:ascii="宋体" w:hAnsi="宋体" w:eastAsia="宋体"/>
                <w:bCs/>
                <w:snapToGrid/>
                <w:sz w:val="24"/>
              </w:rPr>
              <w:t>方案内容较差、无针对性或可行性较差，得1分；</w:t>
            </w:r>
          </w:p>
          <w:p w14:paraId="26C455AB">
            <w:pPr>
              <w:tabs>
                <w:tab w:val="left" w:pos="5940"/>
              </w:tabs>
              <w:jc w:val="left"/>
              <w:rPr>
                <w:rFonts w:hint="eastAsia" w:ascii="宋体" w:hAnsi="宋体" w:eastAsia="宋体"/>
                <w:bCs/>
                <w:snapToGrid/>
                <w:sz w:val="24"/>
              </w:rPr>
            </w:pPr>
            <w:r>
              <w:rPr>
                <w:rFonts w:hint="eastAsia" w:ascii="宋体" w:hAnsi="宋体" w:eastAsia="宋体"/>
                <w:bCs/>
                <w:snapToGrid/>
                <w:sz w:val="24"/>
              </w:rPr>
              <w:t>完全不符合竞争性磋商文件要求或未提供本项内容不得分。</w:t>
            </w:r>
          </w:p>
        </w:tc>
        <w:tc>
          <w:tcPr>
            <w:tcW w:w="860" w:type="dxa"/>
            <w:tcBorders>
              <w:top w:val="single" w:color="000000" w:sz="4" w:space="0"/>
              <w:bottom w:val="single" w:color="000000" w:sz="4" w:space="0"/>
              <w:right w:val="single" w:color="000000" w:sz="4" w:space="0"/>
            </w:tcBorders>
            <w:noWrap/>
            <w:vAlign w:val="center"/>
          </w:tcPr>
          <w:p w14:paraId="55174109">
            <w:pPr>
              <w:tabs>
                <w:tab w:val="left" w:pos="5940"/>
              </w:tabs>
              <w:jc w:val="center"/>
              <w:rPr>
                <w:rFonts w:hint="eastAsia" w:ascii="宋体" w:hAnsi="宋体" w:eastAsia="宋体"/>
                <w:bCs/>
                <w:snapToGrid/>
                <w:sz w:val="24"/>
              </w:rPr>
            </w:pPr>
            <w:r>
              <w:rPr>
                <w:rFonts w:hint="eastAsia" w:ascii="宋体" w:hAnsi="宋体" w:eastAsia="宋体"/>
                <w:bCs/>
                <w:snapToGrid/>
                <w:sz w:val="24"/>
              </w:rPr>
              <w:t>7</w:t>
            </w:r>
          </w:p>
        </w:tc>
      </w:tr>
      <w:tr w14:paraId="208B05BA">
        <w:tblPrEx>
          <w:tblCellMar>
            <w:top w:w="0" w:type="dxa"/>
            <w:left w:w="108" w:type="dxa"/>
            <w:bottom w:w="0" w:type="dxa"/>
            <w:right w:w="108" w:type="dxa"/>
          </w:tblCellMar>
        </w:tblPrEx>
        <w:trPr>
          <w:trHeight w:val="90"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03B177DB">
            <w:pPr>
              <w:tabs>
                <w:tab w:val="left" w:pos="5940"/>
              </w:tabs>
              <w:jc w:val="center"/>
              <w:rPr>
                <w:rFonts w:hint="eastAsia" w:ascii="宋体" w:hAnsi="宋体" w:eastAsia="宋体"/>
                <w:bCs/>
                <w:snapToGrid/>
                <w:sz w:val="24"/>
              </w:rPr>
            </w:pPr>
            <w:r>
              <w:rPr>
                <w:rFonts w:hint="eastAsia" w:ascii="宋体" w:hAnsi="宋体" w:eastAsia="宋体"/>
                <w:bCs/>
                <w:snapToGrid/>
                <w:sz w:val="24"/>
              </w:rPr>
              <w:t>4</w:t>
            </w:r>
          </w:p>
        </w:tc>
        <w:tc>
          <w:tcPr>
            <w:tcW w:w="1325" w:type="dxa"/>
            <w:tcBorders>
              <w:top w:val="single" w:color="000000" w:sz="4" w:space="0"/>
              <w:bottom w:val="single" w:color="000000" w:sz="4" w:space="0"/>
              <w:right w:val="single" w:color="000000" w:sz="4" w:space="0"/>
            </w:tcBorders>
            <w:noWrap/>
            <w:vAlign w:val="center"/>
          </w:tcPr>
          <w:p w14:paraId="4A4FCC53">
            <w:pPr>
              <w:tabs>
                <w:tab w:val="left" w:pos="5940"/>
              </w:tabs>
              <w:jc w:val="left"/>
              <w:rPr>
                <w:rFonts w:hint="eastAsia" w:ascii="宋体" w:hAnsi="宋体" w:eastAsia="宋体"/>
                <w:bCs/>
                <w:snapToGrid/>
                <w:sz w:val="24"/>
              </w:rPr>
            </w:pPr>
            <w:r>
              <w:rPr>
                <w:rFonts w:hint="eastAsia" w:ascii="宋体" w:hAnsi="宋体" w:eastAsia="宋体"/>
                <w:bCs/>
                <w:snapToGrid/>
                <w:sz w:val="24"/>
              </w:rPr>
              <w:t>施工进度计划和各阶段进度的保证措施</w:t>
            </w:r>
          </w:p>
        </w:tc>
        <w:tc>
          <w:tcPr>
            <w:tcW w:w="6472" w:type="dxa"/>
            <w:tcBorders>
              <w:top w:val="single" w:color="000000" w:sz="4" w:space="0"/>
              <w:bottom w:val="single" w:color="000000" w:sz="4" w:space="0"/>
              <w:right w:val="single" w:color="000000" w:sz="4" w:space="0"/>
            </w:tcBorders>
            <w:noWrap/>
            <w:vAlign w:val="center"/>
          </w:tcPr>
          <w:p w14:paraId="725E55BB">
            <w:pPr>
              <w:tabs>
                <w:tab w:val="left" w:pos="5940"/>
              </w:tabs>
              <w:jc w:val="left"/>
              <w:rPr>
                <w:rFonts w:hint="eastAsia" w:ascii="宋体" w:hAnsi="宋体" w:eastAsia="宋体"/>
                <w:bCs/>
                <w:snapToGrid/>
                <w:sz w:val="24"/>
              </w:rPr>
            </w:pPr>
            <w:r>
              <w:rPr>
                <w:rFonts w:hint="eastAsia" w:ascii="宋体" w:hAnsi="宋体" w:eastAsia="宋体"/>
                <w:bCs/>
                <w:snapToGrid/>
                <w:sz w:val="24"/>
              </w:rPr>
              <w:t>磋商小组根据供应商提供的施工进度计划和各阶段进度的保证措施进行综合评审。</w:t>
            </w:r>
          </w:p>
          <w:p w14:paraId="280BCF03">
            <w:pPr>
              <w:tabs>
                <w:tab w:val="left" w:pos="5940"/>
              </w:tabs>
              <w:jc w:val="left"/>
              <w:rPr>
                <w:rFonts w:hint="eastAsia" w:ascii="宋体" w:hAnsi="宋体" w:eastAsia="宋体"/>
                <w:bCs/>
                <w:snapToGrid/>
                <w:sz w:val="24"/>
              </w:rPr>
            </w:pPr>
            <w:r>
              <w:rPr>
                <w:rFonts w:hint="eastAsia" w:ascii="宋体" w:hAnsi="宋体" w:eastAsia="宋体"/>
                <w:bCs/>
                <w:snapToGrid/>
                <w:sz w:val="24"/>
              </w:rPr>
              <w:t>措施完整、可行，能完全满足项目实施要求，得7分；</w:t>
            </w:r>
          </w:p>
          <w:p w14:paraId="6811651A">
            <w:pPr>
              <w:tabs>
                <w:tab w:val="left" w:pos="5940"/>
              </w:tabs>
              <w:jc w:val="left"/>
              <w:rPr>
                <w:rFonts w:hint="eastAsia" w:ascii="宋体" w:hAnsi="宋体" w:eastAsia="宋体"/>
                <w:bCs/>
                <w:snapToGrid/>
                <w:sz w:val="24"/>
              </w:rPr>
            </w:pPr>
            <w:r>
              <w:rPr>
                <w:rFonts w:hint="eastAsia" w:ascii="宋体" w:hAnsi="宋体" w:eastAsia="宋体"/>
                <w:bCs/>
                <w:snapToGrid/>
                <w:sz w:val="24"/>
              </w:rPr>
              <w:t>措施较具体、可行，能基本满足项目实施要求，得5分；</w:t>
            </w:r>
          </w:p>
          <w:p w14:paraId="7E608D6E">
            <w:pPr>
              <w:tabs>
                <w:tab w:val="left" w:pos="5940"/>
              </w:tabs>
              <w:jc w:val="left"/>
              <w:rPr>
                <w:rFonts w:hint="eastAsia" w:ascii="宋体" w:hAnsi="宋体" w:eastAsia="宋体"/>
                <w:bCs/>
                <w:snapToGrid/>
                <w:sz w:val="24"/>
              </w:rPr>
            </w:pPr>
            <w:r>
              <w:rPr>
                <w:rFonts w:hint="eastAsia" w:ascii="宋体" w:hAnsi="宋体" w:eastAsia="宋体"/>
                <w:bCs/>
                <w:snapToGrid/>
                <w:sz w:val="24"/>
              </w:rPr>
              <w:t>措施内容较简单，对项目实施要求响应一般，得3分；</w:t>
            </w:r>
          </w:p>
          <w:p w14:paraId="591E9FE2">
            <w:pPr>
              <w:tabs>
                <w:tab w:val="left" w:pos="5940"/>
              </w:tabs>
              <w:jc w:val="left"/>
              <w:rPr>
                <w:rFonts w:hint="eastAsia" w:ascii="宋体" w:hAnsi="宋体" w:eastAsia="宋体"/>
                <w:bCs/>
                <w:snapToGrid/>
                <w:sz w:val="24"/>
              </w:rPr>
            </w:pPr>
            <w:r>
              <w:rPr>
                <w:rFonts w:hint="eastAsia" w:ascii="宋体" w:hAnsi="宋体" w:eastAsia="宋体"/>
                <w:bCs/>
                <w:snapToGrid/>
                <w:sz w:val="24"/>
              </w:rPr>
              <w:t>措施内容较差、无针对性或可行性较差，得1分；</w:t>
            </w:r>
          </w:p>
          <w:p w14:paraId="06E882BD">
            <w:pPr>
              <w:tabs>
                <w:tab w:val="left" w:pos="5940"/>
              </w:tabs>
              <w:jc w:val="left"/>
              <w:rPr>
                <w:rFonts w:hint="eastAsia" w:ascii="宋体" w:hAnsi="宋体" w:eastAsia="宋体"/>
                <w:bCs/>
                <w:snapToGrid/>
                <w:sz w:val="24"/>
              </w:rPr>
            </w:pPr>
            <w:r>
              <w:rPr>
                <w:rFonts w:hint="eastAsia" w:ascii="宋体" w:hAnsi="宋体" w:eastAsia="宋体"/>
                <w:bCs/>
                <w:snapToGrid/>
                <w:sz w:val="24"/>
              </w:rPr>
              <w:t>完全不符合竞争性磋商文件要求或未提供本项内容不得分。</w:t>
            </w:r>
          </w:p>
        </w:tc>
        <w:tc>
          <w:tcPr>
            <w:tcW w:w="860" w:type="dxa"/>
            <w:tcBorders>
              <w:top w:val="single" w:color="000000" w:sz="4" w:space="0"/>
              <w:bottom w:val="single" w:color="000000" w:sz="4" w:space="0"/>
              <w:right w:val="single" w:color="000000" w:sz="4" w:space="0"/>
            </w:tcBorders>
            <w:noWrap/>
            <w:vAlign w:val="center"/>
          </w:tcPr>
          <w:p w14:paraId="20EC33C6">
            <w:pPr>
              <w:tabs>
                <w:tab w:val="left" w:pos="5940"/>
              </w:tabs>
              <w:jc w:val="center"/>
              <w:rPr>
                <w:rFonts w:hint="eastAsia" w:ascii="宋体" w:hAnsi="宋体" w:eastAsia="宋体"/>
                <w:bCs/>
                <w:snapToGrid/>
                <w:sz w:val="24"/>
              </w:rPr>
            </w:pPr>
            <w:r>
              <w:rPr>
                <w:rFonts w:hint="eastAsia" w:ascii="宋体" w:hAnsi="宋体" w:eastAsia="宋体"/>
                <w:bCs/>
                <w:snapToGrid/>
                <w:sz w:val="24"/>
              </w:rPr>
              <w:t>7</w:t>
            </w:r>
          </w:p>
        </w:tc>
      </w:tr>
      <w:tr w14:paraId="38D6A1EC">
        <w:tblPrEx>
          <w:tblCellMar>
            <w:top w:w="0" w:type="dxa"/>
            <w:left w:w="108" w:type="dxa"/>
            <w:bottom w:w="0" w:type="dxa"/>
            <w:right w:w="108" w:type="dxa"/>
          </w:tblCellMar>
        </w:tblPrEx>
        <w:trPr>
          <w:trHeight w:val="1497" w:hRule="atLeast"/>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10677F66">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c>
          <w:tcPr>
            <w:tcW w:w="1325" w:type="dxa"/>
            <w:tcBorders>
              <w:top w:val="single" w:color="000000" w:sz="4" w:space="0"/>
              <w:bottom w:val="single" w:color="000000" w:sz="4" w:space="0"/>
              <w:right w:val="single" w:color="000000" w:sz="4" w:space="0"/>
            </w:tcBorders>
            <w:noWrap/>
            <w:vAlign w:val="center"/>
          </w:tcPr>
          <w:p w14:paraId="6D8F22D3">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质量保证措施</w:t>
            </w:r>
          </w:p>
        </w:tc>
        <w:tc>
          <w:tcPr>
            <w:tcW w:w="6472" w:type="dxa"/>
            <w:tcBorders>
              <w:top w:val="single" w:color="000000" w:sz="4" w:space="0"/>
              <w:bottom w:val="single" w:color="000000" w:sz="4" w:space="0"/>
              <w:right w:val="single" w:color="000000" w:sz="4" w:space="0"/>
            </w:tcBorders>
            <w:noWrap/>
            <w:vAlign w:val="center"/>
          </w:tcPr>
          <w:p w14:paraId="2737F064">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质量目标，结合本项目特点，制定具体项目中的质量保证措施。内容全面科学、措施得当，具有针对性得5分；内容较全面、措施较合理，具有一定的针对性得3分；内容粗略或针对性有所欠缺得1分；缺项得0分。</w:t>
            </w:r>
          </w:p>
        </w:tc>
        <w:tc>
          <w:tcPr>
            <w:tcW w:w="860" w:type="dxa"/>
            <w:tcBorders>
              <w:top w:val="single" w:color="000000" w:sz="4" w:space="0"/>
              <w:bottom w:val="single" w:color="000000" w:sz="4" w:space="0"/>
              <w:right w:val="single" w:color="000000" w:sz="4" w:space="0"/>
            </w:tcBorders>
            <w:noWrap/>
            <w:vAlign w:val="center"/>
          </w:tcPr>
          <w:p w14:paraId="280DE9FF">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2C11585F">
        <w:tblPrEx>
          <w:tblCellMar>
            <w:top w:w="0" w:type="dxa"/>
            <w:left w:w="108" w:type="dxa"/>
            <w:bottom w:w="0" w:type="dxa"/>
            <w:right w:w="108" w:type="dxa"/>
          </w:tblCellMar>
        </w:tblPrEx>
        <w:trPr>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1D0E9CC0">
            <w:pPr>
              <w:spacing w:line="460" w:lineRule="exact"/>
              <w:jc w:val="center"/>
              <w:rPr>
                <w:rFonts w:hint="eastAsia" w:ascii="宋体" w:hAnsi="宋体" w:eastAsia="宋体" w:cs="宋体"/>
                <w:snapToGrid/>
                <w:sz w:val="24"/>
              </w:rPr>
            </w:pPr>
            <w:r>
              <w:rPr>
                <w:rFonts w:hint="eastAsia" w:ascii="宋体" w:hAnsi="宋体" w:eastAsia="宋体" w:cs="宋体"/>
                <w:snapToGrid/>
                <w:sz w:val="24"/>
              </w:rPr>
              <w:t>6</w:t>
            </w:r>
          </w:p>
        </w:tc>
        <w:tc>
          <w:tcPr>
            <w:tcW w:w="1325" w:type="dxa"/>
            <w:tcBorders>
              <w:top w:val="single" w:color="000000" w:sz="4" w:space="0"/>
              <w:bottom w:val="single" w:color="000000" w:sz="4" w:space="0"/>
              <w:right w:val="single" w:color="000000" w:sz="4" w:space="0"/>
            </w:tcBorders>
            <w:noWrap/>
            <w:vAlign w:val="center"/>
          </w:tcPr>
          <w:p w14:paraId="54A02633">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安全文明施工措施</w:t>
            </w:r>
          </w:p>
        </w:tc>
        <w:tc>
          <w:tcPr>
            <w:tcW w:w="6472" w:type="dxa"/>
            <w:tcBorders>
              <w:top w:val="single" w:color="000000" w:sz="4" w:space="0"/>
              <w:bottom w:val="single" w:color="000000" w:sz="4" w:space="0"/>
              <w:right w:val="single" w:color="000000" w:sz="4" w:space="0"/>
            </w:tcBorders>
            <w:noWrap/>
            <w:vAlign w:val="center"/>
          </w:tcPr>
          <w:p w14:paraId="1EE65210">
            <w:pPr>
              <w:widowControl/>
              <w:spacing w:line="276" w:lineRule="auto"/>
              <w:jc w:val="left"/>
              <w:rPr>
                <w:rFonts w:hint="eastAsia" w:ascii="宋体" w:hAnsi="宋体" w:eastAsia="宋体" w:cs="宋体"/>
                <w:snapToGrid/>
                <w:sz w:val="24"/>
              </w:rPr>
            </w:pPr>
            <w:r>
              <w:rPr>
                <w:rFonts w:hint="eastAsia" w:ascii="宋体" w:hAnsi="宋体" w:eastAsia="宋体" w:cs="宋体"/>
                <w:snapToGrid/>
                <w:sz w:val="24"/>
              </w:rPr>
              <w:t>安全文明施工目标，结合本项目特点，制定具体安全文明施工措施专篇。内容全面科学、措施得当，具有针对性得5分；内容较全面、措施较合理，具有一定的针对性得3分；内容粗略或针对性有所欠缺得1分；缺项得0分。</w:t>
            </w:r>
          </w:p>
        </w:tc>
        <w:tc>
          <w:tcPr>
            <w:tcW w:w="860" w:type="dxa"/>
            <w:tcBorders>
              <w:top w:val="single" w:color="000000" w:sz="4" w:space="0"/>
              <w:bottom w:val="single" w:color="000000" w:sz="4" w:space="0"/>
              <w:right w:val="single" w:color="000000" w:sz="4" w:space="0"/>
            </w:tcBorders>
            <w:noWrap/>
            <w:vAlign w:val="center"/>
          </w:tcPr>
          <w:p w14:paraId="04E6F9FF">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50A723BA">
        <w:tblPrEx>
          <w:tblCellMar>
            <w:top w:w="0" w:type="dxa"/>
            <w:left w:w="108" w:type="dxa"/>
            <w:bottom w:w="0" w:type="dxa"/>
            <w:right w:w="108" w:type="dxa"/>
          </w:tblCellMar>
        </w:tblPrEx>
        <w:trPr>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3077F8D9">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c>
          <w:tcPr>
            <w:tcW w:w="1325" w:type="dxa"/>
            <w:tcBorders>
              <w:top w:val="single" w:color="000000" w:sz="4" w:space="0"/>
              <w:bottom w:val="single" w:color="000000" w:sz="4" w:space="0"/>
              <w:right w:val="single" w:color="000000" w:sz="4" w:space="0"/>
            </w:tcBorders>
            <w:noWrap/>
            <w:vAlign w:val="center"/>
          </w:tcPr>
          <w:p w14:paraId="0592697D">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应急保障措施</w:t>
            </w:r>
          </w:p>
        </w:tc>
        <w:tc>
          <w:tcPr>
            <w:tcW w:w="6472" w:type="dxa"/>
            <w:tcBorders>
              <w:top w:val="single" w:color="000000" w:sz="4" w:space="0"/>
              <w:bottom w:val="single" w:color="000000" w:sz="4" w:space="0"/>
              <w:right w:val="single" w:color="000000" w:sz="4" w:space="0"/>
            </w:tcBorders>
            <w:noWrap/>
            <w:vAlign w:val="center"/>
          </w:tcPr>
          <w:p w14:paraId="5CE58CEB">
            <w:pPr>
              <w:tabs>
                <w:tab w:val="left" w:pos="5940"/>
              </w:tabs>
              <w:jc w:val="left"/>
              <w:rPr>
                <w:rFonts w:hint="eastAsia" w:ascii="宋体" w:hAnsi="宋体" w:eastAsia="宋体"/>
                <w:bCs/>
                <w:snapToGrid/>
                <w:sz w:val="24"/>
              </w:rPr>
            </w:pPr>
            <w:r>
              <w:rPr>
                <w:rFonts w:hint="eastAsia" w:ascii="宋体" w:hAnsi="宋体" w:eastAsia="宋体"/>
                <w:bCs/>
                <w:snapToGrid/>
                <w:sz w:val="24"/>
              </w:rPr>
              <w:t>针对供应商制定的钢瓶气体充装及检测应急措施的科学性，可行性和保障手段等因素综合评分。</w:t>
            </w:r>
          </w:p>
          <w:p w14:paraId="6D5BE929">
            <w:pPr>
              <w:tabs>
                <w:tab w:val="left" w:pos="5940"/>
              </w:tabs>
              <w:jc w:val="left"/>
              <w:rPr>
                <w:rFonts w:hint="eastAsia" w:ascii="宋体" w:hAnsi="宋体" w:eastAsia="宋体"/>
                <w:bCs/>
                <w:snapToGrid/>
                <w:sz w:val="24"/>
              </w:rPr>
            </w:pPr>
            <w:r>
              <w:rPr>
                <w:rFonts w:hint="eastAsia" w:ascii="宋体" w:hAnsi="宋体" w:eastAsia="宋体"/>
                <w:bCs/>
                <w:snapToGrid/>
                <w:sz w:val="24"/>
              </w:rPr>
              <w:t>方案完整、可行，能完全满足项目实施要求，得5分；</w:t>
            </w:r>
          </w:p>
          <w:p w14:paraId="7A0CC945">
            <w:pPr>
              <w:tabs>
                <w:tab w:val="left" w:pos="5940"/>
              </w:tabs>
              <w:jc w:val="left"/>
              <w:rPr>
                <w:rFonts w:hint="eastAsia" w:ascii="宋体" w:hAnsi="宋体" w:eastAsia="宋体"/>
                <w:bCs/>
                <w:snapToGrid/>
                <w:sz w:val="24"/>
              </w:rPr>
            </w:pPr>
            <w:r>
              <w:rPr>
                <w:rFonts w:hint="eastAsia" w:ascii="宋体" w:hAnsi="宋体" w:eastAsia="宋体"/>
                <w:bCs/>
                <w:snapToGrid/>
                <w:sz w:val="24"/>
              </w:rPr>
              <w:t>方案较具体、可行，能基本满足项目实施要求，得3分；</w:t>
            </w:r>
          </w:p>
          <w:p w14:paraId="5792542D">
            <w:pPr>
              <w:tabs>
                <w:tab w:val="left" w:pos="5940"/>
              </w:tabs>
              <w:jc w:val="left"/>
              <w:rPr>
                <w:rFonts w:hint="eastAsia" w:ascii="宋体" w:hAnsi="宋体" w:cs="宋体"/>
                <w:color w:val="000000"/>
                <w:sz w:val="24"/>
              </w:rPr>
            </w:pPr>
            <w:r>
              <w:rPr>
                <w:rFonts w:hint="eastAsia" w:ascii="宋体" w:hAnsi="宋体" w:eastAsia="宋体"/>
                <w:bCs/>
                <w:snapToGrid/>
                <w:sz w:val="24"/>
              </w:rPr>
              <w:t>方案内容较简单，对项目实施要求响应一般，得1分；未提供本项不得分。</w:t>
            </w:r>
          </w:p>
        </w:tc>
        <w:tc>
          <w:tcPr>
            <w:tcW w:w="860" w:type="dxa"/>
            <w:tcBorders>
              <w:top w:val="single" w:color="000000" w:sz="4" w:space="0"/>
              <w:bottom w:val="single" w:color="000000" w:sz="4" w:space="0"/>
              <w:right w:val="single" w:color="000000" w:sz="4" w:space="0"/>
            </w:tcBorders>
            <w:noWrap/>
            <w:vAlign w:val="center"/>
          </w:tcPr>
          <w:p w14:paraId="23B422C8">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7E9A977E">
        <w:tblPrEx>
          <w:tblCellMar>
            <w:top w:w="0" w:type="dxa"/>
            <w:left w:w="108" w:type="dxa"/>
            <w:bottom w:w="0" w:type="dxa"/>
            <w:right w:w="108" w:type="dxa"/>
          </w:tblCellMar>
        </w:tblPrEx>
        <w:trPr>
          <w:jc w:val="center"/>
        </w:trPr>
        <w:tc>
          <w:tcPr>
            <w:tcW w:w="894" w:type="dxa"/>
            <w:tcBorders>
              <w:top w:val="single" w:color="000000" w:sz="4" w:space="0"/>
              <w:left w:val="single" w:color="000000" w:sz="4" w:space="0"/>
              <w:bottom w:val="single" w:color="000000" w:sz="4" w:space="0"/>
              <w:right w:val="single" w:color="000000" w:sz="4" w:space="0"/>
            </w:tcBorders>
            <w:noWrap/>
            <w:vAlign w:val="center"/>
          </w:tcPr>
          <w:p w14:paraId="371284F1">
            <w:pPr>
              <w:spacing w:line="460" w:lineRule="exact"/>
              <w:jc w:val="center"/>
              <w:rPr>
                <w:rFonts w:hint="eastAsia" w:ascii="宋体" w:hAnsi="宋体" w:eastAsia="宋体" w:cs="宋体"/>
                <w:snapToGrid/>
                <w:sz w:val="24"/>
              </w:rPr>
            </w:pPr>
            <w:r>
              <w:rPr>
                <w:rFonts w:hint="eastAsia" w:ascii="宋体" w:hAnsi="宋体" w:eastAsia="宋体" w:cs="宋体"/>
                <w:snapToGrid/>
                <w:sz w:val="24"/>
              </w:rPr>
              <w:t>8</w:t>
            </w:r>
          </w:p>
        </w:tc>
        <w:tc>
          <w:tcPr>
            <w:tcW w:w="1325" w:type="dxa"/>
            <w:tcBorders>
              <w:top w:val="single" w:color="000000" w:sz="4" w:space="0"/>
              <w:bottom w:val="single" w:color="000000" w:sz="4" w:space="0"/>
              <w:right w:val="single" w:color="000000" w:sz="4" w:space="0"/>
            </w:tcBorders>
            <w:noWrap/>
            <w:vAlign w:val="center"/>
          </w:tcPr>
          <w:p w14:paraId="5C82DA61">
            <w:pPr>
              <w:tabs>
                <w:tab w:val="left" w:pos="5940"/>
              </w:tabs>
              <w:jc w:val="left"/>
              <w:rPr>
                <w:rFonts w:hint="eastAsia" w:ascii="宋体" w:hAnsi="宋体" w:eastAsia="宋体"/>
                <w:bCs/>
                <w:snapToGrid/>
                <w:sz w:val="24"/>
              </w:rPr>
            </w:pPr>
            <w:r>
              <w:rPr>
                <w:rFonts w:hint="eastAsia" w:ascii="宋体" w:hAnsi="宋体" w:eastAsia="宋体"/>
                <w:bCs/>
                <w:snapToGrid/>
                <w:sz w:val="24"/>
              </w:rPr>
              <w:t>售后服务</w:t>
            </w:r>
          </w:p>
        </w:tc>
        <w:tc>
          <w:tcPr>
            <w:tcW w:w="6472" w:type="dxa"/>
            <w:tcBorders>
              <w:top w:val="single" w:color="000000" w:sz="4" w:space="0"/>
              <w:bottom w:val="single" w:color="000000" w:sz="4" w:space="0"/>
              <w:right w:val="single" w:color="000000" w:sz="4" w:space="0"/>
            </w:tcBorders>
            <w:noWrap/>
            <w:vAlign w:val="center"/>
          </w:tcPr>
          <w:p w14:paraId="2300AA5C">
            <w:pPr>
              <w:tabs>
                <w:tab w:val="left" w:pos="5940"/>
              </w:tabs>
              <w:jc w:val="left"/>
              <w:rPr>
                <w:rFonts w:hint="eastAsia" w:ascii="宋体" w:hAnsi="宋体" w:eastAsia="宋体"/>
                <w:bCs/>
                <w:snapToGrid/>
                <w:sz w:val="24"/>
              </w:rPr>
            </w:pPr>
            <w:r>
              <w:rPr>
                <w:rFonts w:hint="eastAsia" w:ascii="宋体" w:hAnsi="宋体" w:eastAsia="宋体"/>
                <w:bCs/>
                <w:snapToGrid/>
                <w:sz w:val="24"/>
              </w:rPr>
              <w:t>1）</w:t>
            </w:r>
            <w:r>
              <w:rPr>
                <w:rFonts w:hint="eastAsia" w:ascii="宋体" w:hAnsi="宋体" w:eastAsia="宋体"/>
                <w:bCs/>
                <w:snapToGrid/>
                <w:sz w:val="24"/>
                <w:lang w:val="zh-CN"/>
              </w:rPr>
              <w:t>供应商承诺在质保基准期两年基础上，每增加一年质保服务的，加</w:t>
            </w:r>
            <w:r>
              <w:rPr>
                <w:rFonts w:hint="eastAsia" w:ascii="宋体" w:hAnsi="宋体" w:eastAsia="宋体"/>
                <w:bCs/>
                <w:snapToGrid/>
                <w:sz w:val="24"/>
              </w:rPr>
              <w:t>2</w:t>
            </w:r>
            <w:r>
              <w:rPr>
                <w:rFonts w:hint="eastAsia" w:ascii="宋体" w:hAnsi="宋体" w:eastAsia="宋体"/>
                <w:bCs/>
                <w:snapToGrid/>
                <w:sz w:val="24"/>
                <w:lang w:val="zh-CN"/>
              </w:rPr>
              <w:t>分，最高加</w:t>
            </w:r>
            <w:r>
              <w:rPr>
                <w:rFonts w:hint="eastAsia" w:ascii="宋体" w:hAnsi="宋体" w:eastAsia="宋体"/>
                <w:bCs/>
                <w:snapToGrid/>
                <w:sz w:val="24"/>
              </w:rPr>
              <w:t>4</w:t>
            </w:r>
            <w:r>
              <w:rPr>
                <w:rFonts w:hint="eastAsia" w:ascii="宋体" w:hAnsi="宋体" w:eastAsia="宋体"/>
                <w:bCs/>
                <w:snapToGrid/>
                <w:sz w:val="24"/>
                <w:lang w:val="zh-CN"/>
              </w:rPr>
              <w:t>分。</w:t>
            </w:r>
          </w:p>
          <w:p w14:paraId="6B944D35">
            <w:pPr>
              <w:tabs>
                <w:tab w:val="left" w:pos="5940"/>
              </w:tabs>
              <w:jc w:val="left"/>
              <w:rPr>
                <w:rFonts w:hint="eastAsia" w:ascii="宋体" w:hAnsi="宋体" w:eastAsia="宋体"/>
                <w:bCs/>
                <w:snapToGrid/>
                <w:sz w:val="24"/>
              </w:rPr>
            </w:pPr>
            <w:r>
              <w:rPr>
                <w:rFonts w:hint="eastAsia" w:ascii="宋体" w:hAnsi="宋体" w:eastAsia="宋体"/>
                <w:bCs/>
                <w:snapToGrid/>
                <w:sz w:val="24"/>
              </w:rPr>
              <w:t>2）磋商小组根据供应商提供的质保期承诺及后期服务方案（包括：保修服务，质量保证、应急保修时间安排及后期服务承诺等）进行综合评审。</w:t>
            </w:r>
          </w:p>
          <w:p w14:paraId="3362D687">
            <w:pPr>
              <w:tabs>
                <w:tab w:val="left" w:pos="5940"/>
              </w:tabs>
              <w:jc w:val="left"/>
              <w:rPr>
                <w:rFonts w:hint="eastAsia" w:ascii="宋体" w:hAnsi="宋体" w:eastAsia="宋体"/>
                <w:bCs/>
                <w:snapToGrid/>
                <w:sz w:val="24"/>
              </w:rPr>
            </w:pPr>
            <w:r>
              <w:rPr>
                <w:rFonts w:hint="eastAsia" w:ascii="宋体" w:hAnsi="宋体" w:eastAsia="宋体"/>
                <w:bCs/>
                <w:snapToGrid/>
                <w:sz w:val="24"/>
              </w:rPr>
              <w:t>方案完整、可行，能完全满足项目实施要求，得6分；</w:t>
            </w:r>
          </w:p>
          <w:p w14:paraId="71CCBEA6">
            <w:pPr>
              <w:tabs>
                <w:tab w:val="left" w:pos="5940"/>
              </w:tabs>
              <w:jc w:val="left"/>
              <w:rPr>
                <w:rFonts w:hint="eastAsia" w:ascii="宋体" w:hAnsi="宋体" w:eastAsia="宋体"/>
                <w:bCs/>
                <w:snapToGrid/>
                <w:sz w:val="24"/>
              </w:rPr>
            </w:pPr>
            <w:r>
              <w:rPr>
                <w:rFonts w:hint="eastAsia" w:ascii="宋体" w:hAnsi="宋体" w:eastAsia="宋体"/>
                <w:bCs/>
                <w:snapToGrid/>
                <w:sz w:val="24"/>
              </w:rPr>
              <w:t>方案较具体、可行，能基本满足项目实施要求，得4分；</w:t>
            </w:r>
          </w:p>
          <w:p w14:paraId="56BADCB1">
            <w:pPr>
              <w:tabs>
                <w:tab w:val="left" w:pos="5940"/>
              </w:tabs>
              <w:jc w:val="left"/>
              <w:rPr>
                <w:rFonts w:hint="eastAsia" w:ascii="宋体" w:hAnsi="宋体" w:eastAsia="宋体"/>
                <w:bCs/>
                <w:snapToGrid/>
                <w:sz w:val="24"/>
              </w:rPr>
            </w:pPr>
            <w:r>
              <w:rPr>
                <w:rFonts w:hint="eastAsia" w:ascii="宋体" w:hAnsi="宋体" w:eastAsia="宋体"/>
                <w:bCs/>
                <w:snapToGrid/>
                <w:sz w:val="24"/>
              </w:rPr>
              <w:t>方案内容较简单，对项目实施要求响应一般，得2分；</w:t>
            </w:r>
          </w:p>
          <w:p w14:paraId="59B14BD7">
            <w:pPr>
              <w:tabs>
                <w:tab w:val="left" w:pos="5940"/>
              </w:tabs>
              <w:jc w:val="left"/>
              <w:rPr>
                <w:rFonts w:hint="eastAsia" w:ascii="宋体" w:hAnsi="宋体" w:eastAsia="宋体"/>
                <w:bCs/>
                <w:snapToGrid/>
                <w:sz w:val="24"/>
              </w:rPr>
            </w:pPr>
            <w:r>
              <w:rPr>
                <w:rFonts w:hint="eastAsia" w:ascii="宋体" w:hAnsi="宋体" w:eastAsia="宋体"/>
                <w:bCs/>
                <w:snapToGrid/>
                <w:sz w:val="24"/>
              </w:rPr>
              <w:t>方案内容较差、无针对性或可行性较差，得1分；</w:t>
            </w:r>
          </w:p>
          <w:p w14:paraId="01B75345">
            <w:pPr>
              <w:tabs>
                <w:tab w:val="left" w:pos="5940"/>
              </w:tabs>
              <w:jc w:val="left"/>
              <w:rPr>
                <w:rFonts w:hint="eastAsia" w:ascii="宋体" w:hAnsi="宋体" w:eastAsia="宋体"/>
                <w:bCs/>
                <w:snapToGrid/>
                <w:sz w:val="24"/>
              </w:rPr>
            </w:pPr>
            <w:r>
              <w:rPr>
                <w:rFonts w:hint="eastAsia" w:ascii="宋体" w:hAnsi="宋体" w:eastAsia="宋体"/>
                <w:bCs/>
                <w:snapToGrid/>
                <w:sz w:val="24"/>
              </w:rPr>
              <w:t>完全不符合竞争性磋商文件要求或未提供本项内容不得分。</w:t>
            </w:r>
          </w:p>
        </w:tc>
        <w:tc>
          <w:tcPr>
            <w:tcW w:w="860" w:type="dxa"/>
            <w:tcBorders>
              <w:top w:val="single" w:color="000000" w:sz="4" w:space="0"/>
              <w:bottom w:val="single" w:color="000000" w:sz="4" w:space="0"/>
              <w:right w:val="single" w:color="000000" w:sz="4" w:space="0"/>
            </w:tcBorders>
            <w:noWrap/>
            <w:vAlign w:val="center"/>
          </w:tcPr>
          <w:p w14:paraId="71024193">
            <w:pPr>
              <w:spacing w:line="460" w:lineRule="exact"/>
              <w:jc w:val="center"/>
              <w:rPr>
                <w:rFonts w:hint="eastAsia" w:ascii="宋体" w:hAnsi="宋体" w:eastAsia="宋体" w:cs="宋体"/>
                <w:snapToGrid/>
                <w:color w:val="FF0000"/>
                <w:sz w:val="24"/>
              </w:rPr>
            </w:pPr>
            <w:r>
              <w:rPr>
                <w:rFonts w:hint="eastAsia" w:ascii="宋体" w:hAnsi="宋体" w:eastAsia="宋体" w:cs="宋体"/>
                <w:snapToGrid/>
                <w:sz w:val="24"/>
              </w:rPr>
              <w:t>10</w:t>
            </w:r>
          </w:p>
        </w:tc>
      </w:tr>
    </w:tbl>
    <w:p w14:paraId="0BB2ADB2">
      <w:pPr>
        <w:adjustRightInd w:val="0"/>
        <w:snapToGrid w:val="0"/>
        <w:spacing w:before="240"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：40</w:t>
      </w:r>
      <w:r>
        <w:rPr>
          <w:rFonts w:hint="eastAsia" w:ascii="宋体" w:hAnsi="宋体" w:eastAsia="宋体" w:cs="宋体"/>
          <w:b/>
          <w:sz w:val="24"/>
          <w:lang w:val="zh-CN"/>
        </w:rPr>
        <w:t>分</w:t>
      </w:r>
    </w:p>
    <w:p w14:paraId="60BE2EF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7B1BFD56">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磋商报价得分=（磋商基准价/最后磋商报价）×价格权值×100。</w:t>
      </w:r>
    </w:p>
    <w:p w14:paraId="7BD2BD02">
      <w:pPr>
        <w:adjustRightInd w:val="0"/>
        <w:snapToGrid w:val="0"/>
        <w:spacing w:line="360" w:lineRule="auto"/>
        <w:ind w:firstLine="57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5EA9DDCD">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1、小微型企业价格扣除</w:t>
      </w:r>
    </w:p>
    <w:p w14:paraId="35AEE6D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11DB09D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1B1481D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7CC6436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2、残疾人福利单位价格扣除</w:t>
      </w:r>
    </w:p>
    <w:p w14:paraId="5D1419D6">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672FFDBB">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3725EAB7">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44AA4B04">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3、监狱和戒毒企业价格扣除</w:t>
      </w:r>
    </w:p>
    <w:p w14:paraId="540CBEC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0800C35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2051FC81">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0450A0E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243A898D">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74BBBDD0">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616DBB5D">
      <w:pPr>
        <w:adjustRightInd w:val="0"/>
        <w:snapToGrid w:val="0"/>
        <w:spacing w:line="360" w:lineRule="auto"/>
        <w:ind w:firstLine="570"/>
        <w:rPr>
          <w:rFonts w:hint="eastAsia" w:ascii="宋体" w:hAnsi="宋体" w:eastAsia="宋体" w:cs="宋体"/>
          <w:b/>
          <w:sz w:val="24"/>
        </w:rPr>
      </w:pPr>
      <w:r>
        <w:rPr>
          <w:rFonts w:hint="eastAsia" w:ascii="宋体" w:hAnsi="宋体" w:eastAsia="宋体" w:cs="宋体"/>
          <w:b/>
          <w:sz w:val="24"/>
        </w:rPr>
        <w:t>7、</w:t>
      </w:r>
      <w:bookmarkStart w:id="105" w:name="OLE_LINK29"/>
      <w:r>
        <w:rPr>
          <w:rFonts w:hint="eastAsia" w:ascii="宋体" w:hAnsi="宋体" w:eastAsia="宋体" w:cs="宋体"/>
          <w:b/>
          <w:sz w:val="24"/>
        </w:rPr>
        <w:t>专门面向中小企业采购的项目或者采购包，不再执行价格评审优惠的扶持政策。</w:t>
      </w:r>
    </w:p>
    <w:bookmarkEnd w:id="105"/>
    <w:p w14:paraId="49B9C0B7">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
          <w:sz w:val="24"/>
        </w:rPr>
        <w:t>（六）成交供应商的确定</w:t>
      </w:r>
    </w:p>
    <w:p w14:paraId="762315D4">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3B094EB1">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6F1CACB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（七）公告成交结果</w:t>
      </w:r>
    </w:p>
    <w:p w14:paraId="3A1A250C">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180C04EB">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202570C2">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57637D98">
      <w:pPr>
        <w:adjustRightInd w:val="0"/>
        <w:snapToGrid w:val="0"/>
        <w:spacing w:line="360" w:lineRule="auto"/>
        <w:ind w:firstLine="480" w:firstLineChars="200"/>
        <w:rPr>
          <w:rFonts w:hint="eastAsia"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1ED61620">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102"/>
      <w:bookmarkEnd w:id="103"/>
      <w:r>
        <w:rPr>
          <w:rFonts w:hint="eastAsia" w:ascii="宋体" w:hAnsi="宋体" w:eastAsia="宋体" w:cs="宋体"/>
          <w:b/>
          <w:bCs/>
          <w:snapToGrid/>
          <w:w w:val="80"/>
          <w:kern w:val="2"/>
          <w:sz w:val="44"/>
          <w:szCs w:val="44"/>
        </w:rPr>
        <w:t>合同条款</w:t>
      </w:r>
    </w:p>
    <w:p w14:paraId="161B7E4D">
      <w:pPr>
        <w:jc w:val="center"/>
        <w:rPr>
          <w:rFonts w:hint="eastAsia" w:ascii="宋体" w:hAnsi="宋体" w:eastAsia="宋体"/>
          <w:b/>
          <w:snapToGrid/>
          <w:kern w:val="2"/>
          <w:sz w:val="72"/>
          <w:szCs w:val="52"/>
        </w:rPr>
      </w:pPr>
    </w:p>
    <w:p w14:paraId="37C91E0C">
      <w:pPr>
        <w:jc w:val="center"/>
        <w:rPr>
          <w:rFonts w:hint="eastAsia" w:ascii="宋体" w:hAnsi="宋体" w:eastAsia="宋体"/>
          <w:b/>
          <w:snapToGrid/>
          <w:kern w:val="2"/>
          <w:sz w:val="72"/>
          <w:szCs w:val="52"/>
        </w:rPr>
      </w:pPr>
    </w:p>
    <w:p w14:paraId="3992968A">
      <w:pPr>
        <w:jc w:val="center"/>
        <w:rPr>
          <w:rFonts w:hint="eastAsia" w:ascii="宋体" w:hAnsi="宋体" w:eastAsia="宋体"/>
          <w:b/>
          <w:snapToGrid/>
          <w:kern w:val="2"/>
          <w:sz w:val="72"/>
          <w:szCs w:val="52"/>
        </w:rPr>
      </w:pPr>
    </w:p>
    <w:p w14:paraId="47A6005A">
      <w:pPr>
        <w:jc w:val="center"/>
        <w:rPr>
          <w:rFonts w:hint="eastAsia" w:ascii="宋体" w:hAnsi="宋体" w:eastAsia="宋体"/>
          <w:b/>
          <w:snapToGrid/>
          <w:kern w:val="2"/>
          <w:sz w:val="72"/>
          <w:szCs w:val="52"/>
        </w:rPr>
      </w:pPr>
      <w:r>
        <w:rPr>
          <w:rFonts w:ascii="宋体" w:hAnsi="宋体" w:eastAsia="宋体"/>
          <w:b/>
          <w:snapToGrid/>
          <w:kern w:val="2"/>
          <w:sz w:val="72"/>
          <w:szCs w:val="52"/>
        </w:rPr>
        <w:t>建设工程施工合同</w:t>
      </w:r>
    </w:p>
    <w:p w14:paraId="46685CD4">
      <w:pPr>
        <w:jc w:val="center"/>
        <w:rPr>
          <w:rFonts w:hint="eastAsia" w:ascii="宋体" w:hAnsi="宋体" w:eastAsia="宋体"/>
          <w:b/>
          <w:snapToGrid/>
          <w:kern w:val="2"/>
          <w:sz w:val="52"/>
          <w:szCs w:val="52"/>
        </w:rPr>
      </w:pPr>
      <w:r>
        <w:rPr>
          <w:rFonts w:ascii="宋体" w:hAnsi="宋体" w:eastAsia="宋体"/>
          <w:b/>
          <w:snapToGrid/>
          <w:kern w:val="2"/>
          <w:sz w:val="52"/>
          <w:szCs w:val="52"/>
        </w:rPr>
        <w:t>（示范文本）</w:t>
      </w:r>
    </w:p>
    <w:p w14:paraId="2CBE0C94">
      <w:pPr>
        <w:jc w:val="center"/>
        <w:rPr>
          <w:rFonts w:hint="eastAsia" w:ascii="宋体" w:hAnsi="宋体" w:eastAsia="宋体"/>
          <w:bCs/>
          <w:snapToGrid/>
          <w:kern w:val="2"/>
          <w:sz w:val="32"/>
          <w:szCs w:val="32"/>
        </w:rPr>
      </w:pPr>
      <w:r>
        <w:rPr>
          <w:rFonts w:ascii="宋体" w:hAnsi="宋体" w:eastAsia="宋体"/>
          <w:bCs/>
          <w:snapToGrid/>
          <w:kern w:val="2"/>
          <w:sz w:val="32"/>
          <w:szCs w:val="32"/>
        </w:rPr>
        <w:t>（GF—2017—</w:t>
      </w:r>
      <w:r>
        <w:rPr>
          <w:rFonts w:hint="eastAsia" w:ascii="宋体" w:hAnsi="宋体" w:eastAsia="宋体"/>
          <w:bCs/>
          <w:snapToGrid/>
          <w:kern w:val="2"/>
          <w:sz w:val="32"/>
          <w:szCs w:val="32"/>
        </w:rPr>
        <w:t>0201）</w:t>
      </w:r>
    </w:p>
    <w:p w14:paraId="11F56242">
      <w:pPr>
        <w:jc w:val="center"/>
        <w:rPr>
          <w:rFonts w:ascii="Times New Roman" w:hAnsi="Times New Roman" w:eastAsia="华文中宋"/>
          <w:b/>
          <w:snapToGrid/>
          <w:kern w:val="2"/>
          <w:sz w:val="52"/>
          <w:szCs w:val="52"/>
        </w:rPr>
      </w:pPr>
    </w:p>
    <w:p w14:paraId="0DC74550">
      <w:pPr>
        <w:jc w:val="center"/>
        <w:rPr>
          <w:rFonts w:ascii="Times New Roman" w:hAnsi="Times New Roman" w:eastAsia="黑体"/>
          <w:b/>
          <w:snapToGrid/>
          <w:kern w:val="2"/>
          <w:sz w:val="72"/>
          <w:szCs w:val="72"/>
        </w:rPr>
      </w:pPr>
    </w:p>
    <w:p w14:paraId="30BABE8B">
      <w:pPr>
        <w:jc w:val="center"/>
        <w:rPr>
          <w:rFonts w:ascii="Times New Roman" w:hAnsi="Times New Roman" w:eastAsia="楷体_GB2312"/>
          <w:b/>
          <w:snapToGrid/>
          <w:kern w:val="2"/>
          <w:sz w:val="72"/>
          <w:szCs w:val="72"/>
        </w:rPr>
      </w:pPr>
    </w:p>
    <w:p w14:paraId="072CA1FB">
      <w:pPr>
        <w:jc w:val="center"/>
        <w:rPr>
          <w:rFonts w:ascii="Times New Roman" w:hAnsi="Times New Roman" w:eastAsia="黑体"/>
          <w:b/>
          <w:snapToGrid/>
          <w:kern w:val="2"/>
          <w:sz w:val="52"/>
          <w:szCs w:val="52"/>
        </w:rPr>
      </w:pPr>
    </w:p>
    <w:p w14:paraId="564ED899">
      <w:pPr>
        <w:rPr>
          <w:rFonts w:ascii="Times New Roman" w:hAnsi="Times New Roman" w:eastAsia="宋体"/>
          <w:b/>
          <w:snapToGrid/>
          <w:kern w:val="2"/>
          <w:sz w:val="28"/>
          <w:szCs w:val="28"/>
        </w:rPr>
      </w:pPr>
    </w:p>
    <w:p w14:paraId="29D84B30">
      <w:pPr>
        <w:rPr>
          <w:rFonts w:ascii="Times New Roman" w:hAnsi="Times New Roman" w:eastAsia="宋体"/>
          <w:b/>
          <w:snapToGrid/>
          <w:kern w:val="2"/>
          <w:sz w:val="28"/>
          <w:szCs w:val="28"/>
        </w:rPr>
      </w:pPr>
    </w:p>
    <w:p w14:paraId="69C92F9A">
      <w:pPr>
        <w:rPr>
          <w:rFonts w:ascii="Times New Roman" w:hAnsi="Times New Roman" w:eastAsia="宋体"/>
          <w:b/>
          <w:snapToGrid/>
          <w:kern w:val="2"/>
          <w:sz w:val="28"/>
          <w:szCs w:val="28"/>
        </w:rPr>
      </w:pPr>
    </w:p>
    <w:p w14:paraId="66340581">
      <w:pPr>
        <w:spacing w:line="480" w:lineRule="auto"/>
        <w:jc w:val="center"/>
        <w:rPr>
          <w:rFonts w:ascii="Times New Roman" w:hAnsi="Times New Roman" w:eastAsia="宋体"/>
          <w:b/>
          <w:snapToGrid/>
          <w:kern w:val="2"/>
          <w:sz w:val="32"/>
          <w:szCs w:val="32"/>
        </w:rPr>
      </w:pPr>
      <w:r>
        <w:rPr>
          <w:highlight w:val="white"/>
        </w:rPr>
        <w:br w:type="page"/>
      </w:r>
      <w:r>
        <w:rPr>
          <w:rFonts w:hint="eastAsia" w:ascii="Times New Roman" w:hAnsi="Times New Roman" w:eastAsia="宋体"/>
          <w:b/>
          <w:snapToGrid/>
          <w:kern w:val="2"/>
          <w:sz w:val="32"/>
          <w:szCs w:val="32"/>
        </w:rPr>
        <w:t>第一部分 合同协议书</w:t>
      </w:r>
    </w:p>
    <w:p w14:paraId="74C4088A">
      <w:pPr>
        <w:spacing w:line="480" w:lineRule="auto"/>
        <w:rPr>
          <w:rFonts w:hint="eastAsia" w:ascii="宋体" w:hAnsi="宋体" w:eastAsia="宋体" w:cs="宋体"/>
          <w:b/>
          <w:color w:val="000000"/>
          <w:sz w:val="24"/>
        </w:rPr>
      </w:pPr>
    </w:p>
    <w:p w14:paraId="1F889ECE">
      <w:pPr>
        <w:snapToGrid w:val="0"/>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
          <w:color w:val="000000"/>
          <w:sz w:val="24"/>
          <w:u w:val="single"/>
        </w:rPr>
        <w:t></w:t>
      </w:r>
      <w:r>
        <w:rPr>
          <w:rFonts w:hint="eastAsia" w:ascii="宋体" w:hAnsi="宋体" w:eastAsia="宋体" w:cs="宋体"/>
          <w:b/>
          <w:bCs/>
          <w:color w:val="000000"/>
          <w:sz w:val="24"/>
          <w:u w:val="single"/>
        </w:rPr>
        <w:t xml:space="preserve">  南通市机关事务管理局</w:t>
      </w:r>
      <w:r>
        <w:rPr>
          <w:rFonts w:hint="eastAsia" w:ascii="宋体" w:hAnsi="宋体" w:eastAsia="宋体" w:cs="宋体"/>
          <w:b/>
          <w:color w:val="000000"/>
          <w:sz w:val="24"/>
          <w:u w:val="single"/>
        </w:rPr>
        <w:t> </w:t>
      </w:r>
    </w:p>
    <w:p w14:paraId="5741044D">
      <w:pPr>
        <w:snapToGrid w:val="0"/>
        <w:spacing w:line="360" w:lineRule="auto"/>
        <w:rPr>
          <w:rFonts w:hint="eastAsia" w:ascii="宋体" w:hAnsi="宋体" w:eastAsia="宋体" w:cs="宋体"/>
          <w:b/>
          <w:color w:val="000000"/>
          <w:sz w:val="24"/>
          <w:u w:val="single"/>
        </w:rPr>
      </w:pPr>
      <w:r>
        <w:rPr>
          <w:rFonts w:hint="eastAsia" w:ascii="宋体" w:hAnsi="宋体" w:eastAsia="宋体" w:cs="宋体"/>
          <w:b/>
          <w:color w:val="000000"/>
          <w:sz w:val="24"/>
        </w:rPr>
        <w:t>承包人（全称）：</w:t>
      </w:r>
      <w:r>
        <w:rPr>
          <w:rFonts w:hint="eastAsia" w:ascii="宋体" w:hAnsi="宋体" w:eastAsia="宋体" w:cs="宋体"/>
          <w:b/>
          <w:color w:val="000000"/>
          <w:sz w:val="24"/>
          <w:u w:val="single"/>
        </w:rPr>
        <w:t xml:space="preserve">                           </w:t>
      </w:r>
    </w:p>
    <w:p w14:paraId="744ED20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根据《中华人民共和国民法典》、《中华人民共和国建筑法》及有关法律规定，遵循平等、自愿、公平和诚实信用的原则，双方就</w:t>
      </w:r>
      <w:r>
        <w:rPr>
          <w:rFonts w:hint="eastAsia" w:ascii="宋体" w:hAnsi="宋体" w:eastAsia="宋体" w:cs="宋体"/>
          <w:b/>
          <w:bCs/>
          <w:color w:val="000000"/>
          <w:sz w:val="24"/>
          <w:u w:val="single"/>
        </w:rPr>
        <w:t xml:space="preserve">  南通市行政中心等三个中心气体灭火钢瓶检测充装工程  </w:t>
      </w:r>
      <w:r>
        <w:rPr>
          <w:rFonts w:hint="eastAsia" w:ascii="宋体" w:hAnsi="宋体" w:eastAsia="宋体" w:cs="宋体"/>
          <w:color w:val="000000"/>
          <w:sz w:val="24"/>
        </w:rPr>
        <w:t xml:space="preserve">施工及有关事项协商一致，共同达成如下协议：  </w:t>
      </w:r>
    </w:p>
    <w:p w14:paraId="0EDCC232">
      <w:pPr>
        <w:snapToGrid w:val="0"/>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一、工程概况</w:t>
      </w:r>
    </w:p>
    <w:p w14:paraId="4612B5AE">
      <w:pPr>
        <w:snapToGrid w:val="0"/>
        <w:spacing w:line="360" w:lineRule="auto"/>
        <w:ind w:firstLine="470" w:firstLineChars="196"/>
        <w:rPr>
          <w:rFonts w:hint="eastAsia" w:ascii="宋体" w:hAnsi="宋体" w:eastAsia="宋体" w:cs="宋体"/>
          <w:color w:val="000000"/>
          <w:sz w:val="24"/>
          <w:u w:val="single"/>
        </w:rPr>
      </w:pPr>
      <w:r>
        <w:rPr>
          <w:rFonts w:hint="eastAsia" w:ascii="宋体" w:hAnsi="宋体" w:eastAsia="宋体" w:cs="宋体"/>
          <w:bCs/>
          <w:color w:val="000000"/>
          <w:sz w:val="24"/>
        </w:rPr>
        <w:t>1.工程名称</w:t>
      </w:r>
      <w:r>
        <w:rPr>
          <w:rFonts w:hint="eastAsia" w:ascii="宋体" w:hAnsi="宋体" w:eastAsia="宋体" w:cs="宋体"/>
          <w:color w:val="000000"/>
          <w:sz w:val="24"/>
        </w:rPr>
        <w:t>：</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南通市行政中心等三个中心气体灭火钢瓶检测充装工程</w:t>
      </w:r>
      <w:r>
        <w:rPr>
          <w:rFonts w:hint="eastAsia" w:ascii="宋体" w:hAnsi="宋体" w:eastAsia="宋体" w:cs="宋体"/>
          <w:color w:val="000000"/>
          <w:sz w:val="24"/>
        </w:rPr>
        <w:t>。</w:t>
      </w:r>
    </w:p>
    <w:p w14:paraId="56D0B2EB">
      <w:pPr>
        <w:snapToGrid w:val="0"/>
        <w:spacing w:line="360" w:lineRule="auto"/>
        <w:ind w:firstLine="470" w:firstLineChars="196"/>
        <w:rPr>
          <w:rFonts w:hint="eastAsia" w:ascii="宋体" w:hAnsi="宋体" w:eastAsia="宋体" w:cs="宋体"/>
          <w:color w:val="000000"/>
          <w:sz w:val="24"/>
        </w:rPr>
      </w:pPr>
      <w:r>
        <w:rPr>
          <w:rFonts w:hint="eastAsia" w:ascii="宋体" w:hAnsi="宋体" w:eastAsia="宋体" w:cs="宋体"/>
          <w:bCs/>
          <w:color w:val="000000"/>
          <w:sz w:val="24"/>
        </w:rPr>
        <w:t>2.工程地点：</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南通市行政中心等三个中心</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1F6CD1FE">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3.工程立项批准文号：</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2CC0B0FA">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4.资金来源：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Cs/>
          <w:color w:val="000000"/>
          <w:sz w:val="24"/>
        </w:rPr>
        <w:t>。</w:t>
      </w:r>
    </w:p>
    <w:p w14:paraId="77522708">
      <w:pPr>
        <w:snapToGrid w:val="0"/>
        <w:spacing w:line="360" w:lineRule="auto"/>
        <w:ind w:firstLine="470" w:firstLineChars="196"/>
        <w:rPr>
          <w:rFonts w:hint="eastAsia" w:ascii="宋体" w:hAnsi="宋体" w:eastAsia="宋体" w:cs="宋体"/>
          <w:b/>
          <w:bCs/>
          <w:color w:val="000000"/>
          <w:sz w:val="24"/>
        </w:rPr>
      </w:pPr>
      <w:r>
        <w:rPr>
          <w:rFonts w:hint="eastAsia" w:ascii="宋体" w:hAnsi="宋体" w:eastAsia="宋体" w:cs="宋体"/>
          <w:bCs/>
          <w:color w:val="000000"/>
          <w:sz w:val="24"/>
        </w:rPr>
        <w:t>5.工程内容：</w:t>
      </w:r>
      <w:r>
        <w:rPr>
          <w:rFonts w:hint="eastAsia" w:ascii="宋体" w:hAnsi="宋体" w:eastAsia="宋体" w:cs="宋体"/>
          <w:b/>
          <w:bCs/>
          <w:color w:val="000000"/>
          <w:sz w:val="24"/>
          <w:u w:val="single"/>
        </w:rPr>
        <w:t xml:space="preserve"> 详见竞争性磋商文件及清单中所示的内容。</w:t>
      </w:r>
    </w:p>
    <w:p w14:paraId="25B0514C">
      <w:pPr>
        <w:snapToGrid w:val="0"/>
        <w:spacing w:line="360" w:lineRule="auto"/>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6.工程承包范围：</w:t>
      </w:r>
      <w:r>
        <w:rPr>
          <w:rFonts w:hint="eastAsia" w:ascii="宋体" w:hAnsi="宋体" w:eastAsia="宋体" w:cs="宋体"/>
          <w:bCs/>
          <w:color w:val="000000"/>
          <w:sz w:val="24"/>
          <w:u w:val="single"/>
        </w:rPr>
        <w:t xml:space="preserve"> 同工程内容</w:t>
      </w:r>
      <w:r>
        <w:rPr>
          <w:rFonts w:hint="eastAsia" w:ascii="宋体" w:hAnsi="宋体" w:eastAsia="宋体" w:cs="宋体"/>
          <w:b/>
          <w:bCs/>
          <w:color w:val="000000"/>
          <w:sz w:val="24"/>
          <w:u w:val="single"/>
        </w:rPr>
        <w:t>。</w:t>
      </w:r>
    </w:p>
    <w:p w14:paraId="782B9FF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color w:val="000000"/>
          <w:sz w:val="24"/>
        </w:rPr>
        <w:t>二、合同工期</w:t>
      </w:r>
    </w:p>
    <w:p w14:paraId="3CA4618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月，计划竣工日期：</w:t>
      </w:r>
      <w:r>
        <w:rPr>
          <w:rFonts w:hint="eastAsia" w:ascii="宋体" w:hAnsi="宋体" w:eastAsia="宋体" w:cs="宋体"/>
          <w:sz w:val="24"/>
          <w:u w:val="single"/>
        </w:rPr>
        <w:t xml:space="preserve">2025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p>
    <w:p w14:paraId="093F5FA1">
      <w:pPr>
        <w:snapToGrid w:val="0"/>
        <w:spacing w:line="360" w:lineRule="auto"/>
        <w:ind w:firstLine="459"/>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天。工期总日历天数与根据前述计划开竣工日期计算的工期天数不一致的，以工期总日历天数为准。开工日期以发包人签发的书面开工通知为准。</w:t>
      </w:r>
    </w:p>
    <w:p w14:paraId="5F444B33">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三、质量标准</w:t>
      </w:r>
    </w:p>
    <w:p w14:paraId="5A05C7B5">
      <w:pPr>
        <w:snapToGrid w:val="0"/>
        <w:spacing w:line="360" w:lineRule="auto"/>
        <w:ind w:firstLine="459"/>
        <w:rPr>
          <w:rFonts w:hint="eastAsia" w:ascii="宋体" w:hAnsi="宋体" w:eastAsia="宋体" w:cs="宋体"/>
          <w:color w:val="000000"/>
          <w:sz w:val="24"/>
        </w:rPr>
      </w:pPr>
      <w:r>
        <w:rPr>
          <w:rFonts w:hint="eastAsia" w:ascii="宋体" w:hAnsi="宋体" w:eastAsia="宋体" w:cs="宋体"/>
          <w:color w:val="000000"/>
          <w:sz w:val="24"/>
        </w:rPr>
        <w:t>工程质量符合</w:t>
      </w:r>
      <w:r>
        <w:rPr>
          <w:rFonts w:hint="eastAsia" w:ascii="宋体" w:hAnsi="宋体" w:eastAsia="宋体" w:cs="宋体"/>
          <w:b/>
          <w:bCs/>
          <w:color w:val="000000"/>
          <w:sz w:val="24"/>
          <w:u w:val="single"/>
        </w:rPr>
        <w:t>合格</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标准。</w:t>
      </w:r>
    </w:p>
    <w:p w14:paraId="2ACB3EFA">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四、签约合同价与合同价格形式</w:t>
      </w:r>
      <w:r>
        <w:rPr>
          <w:rFonts w:hint="eastAsia" w:ascii="宋体" w:hAnsi="宋体" w:eastAsia="宋体" w:cs="宋体"/>
          <w:b/>
          <w:color w:val="000000"/>
          <w:sz w:val="24"/>
        </w:rPr>
        <w:tab/>
      </w:r>
    </w:p>
    <w:p w14:paraId="523BB69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1.签约合同价为：</w:t>
      </w:r>
    </w:p>
    <w:p w14:paraId="57D89A6B">
      <w:pPr>
        <w:snapToGrid w:val="0"/>
        <w:spacing w:line="360" w:lineRule="auto"/>
        <w:ind w:firstLine="1200" w:firstLineChars="500"/>
        <w:rPr>
          <w:rFonts w:hint="eastAsia"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2BA8D35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w:t>
      </w:r>
    </w:p>
    <w:p w14:paraId="06C15E1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（1）安全文明施工费：</w:t>
      </w:r>
    </w:p>
    <w:p w14:paraId="43447BBE">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354BEF8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（2）材料和工程设备暂估价金额：</w:t>
      </w:r>
    </w:p>
    <w:p w14:paraId="3D300CA4">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7761D52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（3）专业工程暂估价金额：</w:t>
      </w:r>
    </w:p>
    <w:p w14:paraId="7F3C2B3C">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4253A1C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（4）暂列金额：</w:t>
      </w:r>
    </w:p>
    <w:p w14:paraId="1D72D279">
      <w:pPr>
        <w:keepNext/>
        <w:keepLines/>
        <w:snapToGrid w:val="0"/>
        <w:spacing w:line="360" w:lineRule="auto"/>
        <w:ind w:firstLine="960" w:firstLineChars="400"/>
        <w:outlineLvl w:val="3"/>
        <w:rPr>
          <w:rFonts w:hint="eastAsia" w:ascii="宋体" w:hAnsi="宋体" w:eastAsia="宋体" w:cs="宋体"/>
          <w:b/>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59012A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sz w:val="24"/>
          <w:u w:val="single"/>
        </w:rPr>
        <w:t></w:t>
      </w:r>
      <w:r>
        <w:rPr>
          <w:rFonts w:hint="eastAsia" w:ascii="宋体" w:hAnsi="宋体" w:eastAsia="宋体" w:cs="宋体"/>
          <w:b/>
          <w:sz w:val="24"/>
          <w:u w:val="single"/>
        </w:rPr>
        <w:t>固定单价合同</w:t>
      </w:r>
      <w:r>
        <w:rPr>
          <w:rFonts w:hint="eastAsia" w:ascii="宋体" w:hAnsi="宋体" w:eastAsia="宋体" w:cs="宋体"/>
          <w:sz w:val="24"/>
          <w:u w:val="single"/>
        </w:rPr>
        <w:t xml:space="preserve">  </w:t>
      </w:r>
      <w:r>
        <w:rPr>
          <w:rFonts w:hint="eastAsia" w:ascii="宋体" w:hAnsi="宋体" w:eastAsia="宋体" w:cs="宋体"/>
          <w:sz w:val="24"/>
        </w:rPr>
        <w:t>。</w:t>
      </w:r>
    </w:p>
    <w:p w14:paraId="1CD1C378">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五、项目经理</w:t>
      </w:r>
    </w:p>
    <w:p w14:paraId="3644A38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承包人项目经理：</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241DF64">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六、合同文件构成</w:t>
      </w:r>
    </w:p>
    <w:p w14:paraId="3423AA0A">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本协议书与下列文件一起构成合同文件：</w:t>
      </w:r>
    </w:p>
    <w:p w14:paraId="573F09A4">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（1）成交通知书；</w:t>
      </w:r>
    </w:p>
    <w:p w14:paraId="2861B86A">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（2）投标函及其附录； </w:t>
      </w:r>
    </w:p>
    <w:p w14:paraId="47EC7A32">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（3）专用合同条款及其附件；</w:t>
      </w:r>
    </w:p>
    <w:p w14:paraId="5618B923">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（4）通用合同条款；</w:t>
      </w:r>
    </w:p>
    <w:p w14:paraId="0D835FEA">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（5）技术标准和要求；</w:t>
      </w:r>
    </w:p>
    <w:p w14:paraId="04035294">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w:t>
      </w:r>
    </w:p>
    <w:p w14:paraId="0E839E95">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（7）已标价工程量清单或预算书；</w:t>
      </w:r>
    </w:p>
    <w:p w14:paraId="6A67710D">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（8）其他合同文件。</w:t>
      </w:r>
    </w:p>
    <w:p w14:paraId="1D68DF09">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5B41118B">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6A4AE0F4">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七、承诺</w:t>
      </w:r>
    </w:p>
    <w:p w14:paraId="55A4DA3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1.发包人承诺按照法律规定履行项目审批手续、筹集工程建设资金并按照合同约定的期限和方式支付合同价款。</w:t>
      </w:r>
    </w:p>
    <w:p w14:paraId="30544733">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2.承包人承诺按照法律规定及合同约定组织完成工程施工，确保工程质量和安全，不进行违法分包，并在缺陷责任期及保修期内承担相应的工程维修责任。</w:t>
      </w:r>
    </w:p>
    <w:p w14:paraId="2C3C337D">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3.发包人和承包人通过招投标形式签订合同的，双方理解并承诺不再就同一工程另行签订与合同实质性内容相背离的协议。</w:t>
      </w:r>
    </w:p>
    <w:p w14:paraId="1C901296">
      <w:pPr>
        <w:snapToGrid w:val="0"/>
        <w:spacing w:line="360" w:lineRule="auto"/>
        <w:ind w:firstLine="482" w:firstLineChars="200"/>
        <w:rPr>
          <w:rFonts w:hint="eastAsia" w:ascii="宋体" w:hAnsi="宋体" w:eastAsia="宋体" w:cs="宋体"/>
          <w:bCs/>
          <w:color w:val="000000"/>
          <w:sz w:val="24"/>
        </w:rPr>
      </w:pPr>
      <w:r>
        <w:rPr>
          <w:rFonts w:hint="eastAsia" w:ascii="宋体" w:hAnsi="宋体" w:eastAsia="宋体" w:cs="宋体"/>
          <w:b/>
          <w:color w:val="000000"/>
          <w:sz w:val="24"/>
        </w:rPr>
        <w:t>八、词语含义</w:t>
      </w:r>
    </w:p>
    <w:p w14:paraId="5E25C59A">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本协议书中词语含义与第二部分通用合同条款中赋予的含义相同。</w:t>
      </w:r>
    </w:p>
    <w:p w14:paraId="6A1A9F3A">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九、签订时间</w:t>
      </w:r>
    </w:p>
    <w:p w14:paraId="1A5B5EB2">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日签订。</w:t>
      </w:r>
    </w:p>
    <w:p w14:paraId="3E4C9859">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十、签订地点</w:t>
      </w:r>
    </w:p>
    <w:p w14:paraId="1B7D6554">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本合同在</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签订。</w:t>
      </w:r>
    </w:p>
    <w:p w14:paraId="34A4F692">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十一、补充协议</w:t>
      </w:r>
    </w:p>
    <w:p w14:paraId="37941B94">
      <w:pPr>
        <w:snapToGrid w:val="0"/>
        <w:spacing w:line="360" w:lineRule="auto"/>
        <w:ind w:firstLine="480" w:firstLineChars="200"/>
        <w:rPr>
          <w:rFonts w:hint="eastAsia" w:ascii="宋体" w:hAnsi="宋体" w:eastAsia="宋体" w:cs="宋体"/>
          <w:b/>
          <w:bCs/>
          <w:color w:val="000000"/>
          <w:sz w:val="24"/>
        </w:rPr>
      </w:pPr>
      <w:r>
        <w:rPr>
          <w:rFonts w:hint="eastAsia" w:ascii="宋体" w:hAnsi="宋体" w:eastAsia="宋体" w:cs="宋体"/>
          <w:bCs/>
          <w:color w:val="000000"/>
          <w:sz w:val="24"/>
        </w:rPr>
        <w:t>合同未尽事宜，合同当事人另行签订补充协议，补充协议是合同的组成部分。</w:t>
      </w:r>
    </w:p>
    <w:p w14:paraId="47F2BCC1">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十二、合同生效</w:t>
      </w:r>
    </w:p>
    <w:p w14:paraId="46401699">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本合同自</w:t>
      </w:r>
      <w:r>
        <w:rPr>
          <w:rFonts w:hint="eastAsia" w:ascii="宋体" w:hAnsi="宋体" w:eastAsia="宋体" w:cs="宋体"/>
          <w:bCs/>
          <w:color w:val="000000"/>
          <w:sz w:val="24"/>
          <w:u w:val="single"/>
        </w:rPr>
        <w:t xml:space="preserve"> </w:t>
      </w:r>
      <w:r>
        <w:rPr>
          <w:rFonts w:hint="eastAsia" w:ascii="宋体" w:hAnsi="宋体" w:eastAsia="宋体" w:cs="宋体"/>
          <w:b/>
          <w:bCs/>
          <w:color w:val="000000"/>
          <w:sz w:val="24"/>
          <w:u w:val="single"/>
        </w:rPr>
        <w:t xml:space="preserve"> 乙方交纳履约保证金，且双方签字盖章后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生效。</w:t>
      </w:r>
    </w:p>
    <w:p w14:paraId="23AFC74C">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十三、合同份数</w:t>
      </w:r>
    </w:p>
    <w:p w14:paraId="297D6EAD">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本合同壹式</w:t>
      </w:r>
      <w:r>
        <w:rPr>
          <w:rFonts w:hint="eastAsia" w:ascii="宋体" w:hAnsi="宋体" w:eastAsia="宋体" w:cs="宋体"/>
          <w:bCs/>
          <w:color w:val="000000"/>
          <w:sz w:val="24"/>
          <w:u w:val="single"/>
        </w:rPr>
        <w:t xml:space="preserve"> 陆 </w:t>
      </w:r>
      <w:r>
        <w:rPr>
          <w:rFonts w:hint="eastAsia" w:ascii="宋体" w:hAnsi="宋体" w:eastAsia="宋体" w:cs="宋体"/>
          <w:bCs/>
          <w:color w:val="000000"/>
          <w:sz w:val="24"/>
        </w:rPr>
        <w:t>份，均具有同等法律效力，发包人执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份，承包人执</w:t>
      </w:r>
      <w:r>
        <w:rPr>
          <w:rFonts w:hint="eastAsia" w:ascii="宋体" w:hAnsi="宋体" w:eastAsia="宋体" w:cs="宋体"/>
          <w:bCs/>
          <w:color w:val="000000"/>
          <w:sz w:val="24"/>
          <w:u w:val="single"/>
        </w:rPr>
        <w:t xml:space="preserve"> 叁  </w:t>
      </w:r>
      <w:r>
        <w:rPr>
          <w:rFonts w:hint="eastAsia" w:ascii="宋体" w:hAnsi="宋体" w:eastAsia="宋体" w:cs="宋体"/>
          <w:bCs/>
          <w:color w:val="000000"/>
          <w:sz w:val="24"/>
        </w:rPr>
        <w:t>份。</w:t>
      </w:r>
    </w:p>
    <w:p w14:paraId="4C0BA1F0">
      <w:pPr>
        <w:snapToGrid w:val="0"/>
        <w:spacing w:line="360" w:lineRule="auto"/>
        <w:rPr>
          <w:rFonts w:hint="eastAsia" w:ascii="宋体" w:hAnsi="宋体" w:eastAsia="宋体" w:cs="宋体"/>
          <w:color w:val="000000"/>
          <w:sz w:val="24"/>
        </w:rPr>
      </w:pPr>
    </w:p>
    <w:p w14:paraId="75504BC7">
      <w:pPr>
        <w:snapToGrid w:val="0"/>
        <w:spacing w:line="360" w:lineRule="auto"/>
        <w:rPr>
          <w:rFonts w:hint="eastAsia" w:ascii="宋体" w:hAnsi="宋体" w:eastAsia="宋体" w:cs="宋体"/>
          <w:color w:val="000000"/>
          <w:sz w:val="24"/>
        </w:rPr>
      </w:pPr>
    </w:p>
    <w:p w14:paraId="2477F819">
      <w:pPr>
        <w:snapToGrid w:val="0"/>
        <w:spacing w:line="360" w:lineRule="auto"/>
        <w:rPr>
          <w:rFonts w:hint="eastAsia" w:ascii="宋体" w:hAnsi="宋体" w:eastAsia="宋体" w:cs="宋体"/>
          <w:color w:val="000000"/>
          <w:sz w:val="24"/>
        </w:rPr>
      </w:pPr>
    </w:p>
    <w:p w14:paraId="297592A7">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发包人：  (公章)                        承包人：  (公章)</w:t>
      </w:r>
    </w:p>
    <w:p w14:paraId="1E87D3A8">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14:paraId="5BCF9657">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（签字）                               （签字）</w:t>
      </w:r>
    </w:p>
    <w:p w14:paraId="45C77E4B">
      <w:pPr>
        <w:tabs>
          <w:tab w:val="left" w:pos="4410"/>
        </w:tabs>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w:t>
      </w:r>
    </w:p>
    <w:p w14:paraId="1144D24C">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       </w:t>
      </w:r>
    </w:p>
    <w:p w14:paraId="1844794A">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w:t>
      </w:r>
    </w:p>
    <w:p w14:paraId="15EDD0E5">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       </w:t>
      </w:r>
    </w:p>
    <w:p w14:paraId="5F739FD4">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    </w:t>
      </w:r>
    </w:p>
    <w:p w14:paraId="71C78285">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14:paraId="0DE727D9">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   </w:t>
      </w:r>
    </w:p>
    <w:p w14:paraId="77F0694D">
      <w:pPr>
        <w:snapToGrid w:val="0"/>
        <w:spacing w:line="360" w:lineRule="auto"/>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w:t>
      </w:r>
    </w:p>
    <w:p w14:paraId="5D049506">
      <w:pPr>
        <w:spacing w:line="360" w:lineRule="auto"/>
        <w:rPr>
          <w:rFonts w:hint="eastAsia"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w:t>
      </w:r>
    </w:p>
    <w:p w14:paraId="13D5F04F">
      <w:pPr>
        <w:spacing w:line="360" w:lineRule="auto"/>
        <w:rPr>
          <w:rFonts w:hint="eastAsia"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w:t>
      </w:r>
    </w:p>
    <w:p w14:paraId="1170B41C">
      <w:pPr>
        <w:spacing w:line="480" w:lineRule="auto"/>
        <w:jc w:val="center"/>
        <w:rPr>
          <w:rFonts w:hint="eastAsia" w:ascii="宋体" w:hAnsi="宋体" w:eastAsia="宋体" w:cs="宋体"/>
          <w:b/>
          <w:sz w:val="24"/>
        </w:rPr>
      </w:pPr>
      <w:r>
        <w:rPr>
          <w:rFonts w:hint="eastAsia" w:ascii="宋体" w:hAnsi="宋体" w:eastAsia="宋体" w:cs="宋体"/>
          <w:b/>
          <w:sz w:val="24"/>
        </w:rPr>
        <w:br w:type="page"/>
      </w:r>
    </w:p>
    <w:p w14:paraId="2BBA4C7F">
      <w:pPr>
        <w:spacing w:line="480" w:lineRule="auto"/>
        <w:jc w:val="center"/>
        <w:rPr>
          <w:rFonts w:ascii="Times New Roman" w:hAnsi="Times New Roman" w:eastAsia="宋体"/>
          <w:b/>
          <w:snapToGrid/>
          <w:kern w:val="2"/>
          <w:sz w:val="32"/>
          <w:szCs w:val="32"/>
        </w:rPr>
      </w:pPr>
      <w:r>
        <w:rPr>
          <w:rFonts w:hint="eastAsia" w:ascii="Times New Roman" w:hAnsi="Times New Roman" w:eastAsia="宋体"/>
          <w:b/>
          <w:snapToGrid/>
          <w:kern w:val="2"/>
          <w:sz w:val="32"/>
          <w:szCs w:val="32"/>
        </w:rPr>
        <w:t>第二部分  通用合同条款</w:t>
      </w:r>
    </w:p>
    <w:p w14:paraId="25157210">
      <w:pPr>
        <w:autoSpaceDE w:val="0"/>
        <w:autoSpaceDN w:val="0"/>
        <w:adjustRightInd w:val="0"/>
        <w:spacing w:line="360" w:lineRule="auto"/>
        <w:ind w:firstLine="480" w:firstLineChars="200"/>
        <w:jc w:val="left"/>
        <w:rPr>
          <w:rFonts w:hint="eastAsia" w:ascii="宋体" w:hAnsi="宋体" w:eastAsia="宋体" w:cs="宋体"/>
          <w:color w:val="000000"/>
          <w:sz w:val="24"/>
        </w:rPr>
      </w:pPr>
    </w:p>
    <w:p w14:paraId="42C5A60E">
      <w:pPr>
        <w:autoSpaceDE w:val="0"/>
        <w:autoSpaceDN w:val="0"/>
        <w:adjustRightIn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此部分采用《建设工程施工合同》范本（GF-2017-0201）中《第二部分 通用条款》 </w:t>
      </w:r>
    </w:p>
    <w:p w14:paraId="3380438C">
      <w:pPr>
        <w:spacing w:line="480" w:lineRule="auto"/>
        <w:jc w:val="center"/>
        <w:rPr>
          <w:rFonts w:ascii="Times New Roman" w:hAnsi="Times New Roman" w:eastAsia="宋体"/>
          <w:b/>
          <w:snapToGrid/>
          <w:kern w:val="2"/>
          <w:sz w:val="32"/>
          <w:szCs w:val="32"/>
        </w:rPr>
      </w:pPr>
      <w:r>
        <w:rPr>
          <w:rFonts w:hint="eastAsia" w:ascii="宋体" w:hAnsi="宋体" w:eastAsia="宋体" w:cs="宋体"/>
          <w:sz w:val="24"/>
        </w:rPr>
        <w:br w:type="page"/>
      </w:r>
      <w:r>
        <w:rPr>
          <w:rFonts w:hint="eastAsia" w:ascii="Times New Roman" w:hAnsi="Times New Roman" w:eastAsia="宋体"/>
          <w:b/>
          <w:snapToGrid/>
          <w:kern w:val="2"/>
          <w:sz w:val="32"/>
          <w:szCs w:val="32"/>
        </w:rPr>
        <w:t>第三部分 专用合同条款</w:t>
      </w:r>
    </w:p>
    <w:p w14:paraId="5AAC313E">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 一般约定</w:t>
      </w:r>
    </w:p>
    <w:p w14:paraId="1AE9FA2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 词语定义</w:t>
      </w:r>
    </w:p>
    <w:p w14:paraId="1D2D9F5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1.1.1合同</w:t>
      </w:r>
    </w:p>
    <w:p w14:paraId="7A461D19">
      <w:pPr>
        <w:adjustRightInd w:val="0"/>
        <w:snapToGrid w:val="0"/>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1.1.1.10其他合同文件包括：</w:t>
      </w:r>
      <w:r>
        <w:rPr>
          <w:rFonts w:hint="eastAsia" w:ascii="宋体" w:hAnsi="宋体" w:eastAsia="宋体" w:cs="宋体"/>
          <w:b/>
          <w:bCs/>
          <w:color w:val="000000"/>
          <w:sz w:val="24"/>
          <w:u w:val="single"/>
        </w:rPr>
        <w:t>（1）合同协议书及承诺书；（2）成交通知书；（3）竞争性磋商文件及修改、补充文件；（4）投标函及其附录；（5）专用合同条款及其附件；（6）通用合同条款；（7）技术标准和要求；（8）图纸</w:t>
      </w:r>
      <w:r>
        <w:rPr>
          <w:rFonts w:hint="eastAsia" w:ascii="宋体" w:hAnsi="宋体" w:eastAsia="宋体" w:cs="宋体"/>
          <w:b/>
          <w:bCs/>
          <w:color w:val="000000"/>
          <w:sz w:val="24"/>
          <w:u w:val="single"/>
          <w:lang w:eastAsia="zh-CN"/>
        </w:rPr>
        <w:t>（如有）</w:t>
      </w:r>
      <w:r>
        <w:rPr>
          <w:rFonts w:hint="eastAsia" w:ascii="宋体" w:hAnsi="宋体" w:eastAsia="宋体" w:cs="宋体"/>
          <w:b/>
          <w:bCs/>
          <w:color w:val="000000"/>
          <w:sz w:val="24"/>
          <w:u w:val="single"/>
        </w:rPr>
        <w:t>；（9）发包人认可的设计变更；（10）已标价工程量清单或预算书；（11）磋商响应文件；（12）其他合同文件。</w:t>
      </w:r>
    </w:p>
    <w:p w14:paraId="6ED7422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 合同当事人及其他相关方</w:t>
      </w:r>
    </w:p>
    <w:p w14:paraId="531134D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1.1.2.4监理人：</w:t>
      </w:r>
    </w:p>
    <w:p w14:paraId="5626281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10DD462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3D96F2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178935D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05E2F4F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6EDD41C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1.1.2.5 设计人：</w:t>
      </w:r>
    </w:p>
    <w:p w14:paraId="3930A3F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1A100C2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4AE4B6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D90244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7DCBD07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F0952E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1.3法律 </w:t>
      </w:r>
    </w:p>
    <w:p w14:paraId="73BF24F0">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适用于合同的其他规范性文件：</w:t>
      </w:r>
      <w:r>
        <w:rPr>
          <w:rFonts w:hint="eastAsia" w:ascii="宋体" w:hAnsi="宋体" w:eastAsia="宋体" w:cs="宋体"/>
          <w:b/>
          <w:bCs/>
          <w:spacing w:val="-1"/>
          <w:sz w:val="24"/>
          <w:u w:val="single" w:color="000000"/>
        </w:rPr>
        <w:t>《中华人民共和国建筑法》、《中华人民共和国民法典》、《建设工程质量管理条例》（国务院第279号令）、《江苏省工程建设管理条例》、《江苏省建筑市场管理条例》。</w:t>
      </w:r>
    </w:p>
    <w:p w14:paraId="06F8F909">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 标准和规范</w:t>
      </w:r>
    </w:p>
    <w:p w14:paraId="18768CD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b/>
          <w:bCs/>
          <w:spacing w:val="-1"/>
          <w:sz w:val="24"/>
          <w:u w:val="single" w:color="000000"/>
        </w:rPr>
        <w:t>国家、地方、行业现行的建设工程规范和标准；国 家、地方、行业现行的有关材料、设备的规范和标准；现行的江苏省工程预算定额及相关规定。</w:t>
      </w:r>
    </w:p>
    <w:p w14:paraId="1705BAE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1.4.2发包人对工程的技术标准和功能要求的特殊要求：</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按设计要求执行 </w:t>
      </w:r>
      <w:r>
        <w:rPr>
          <w:rFonts w:hint="eastAsia" w:ascii="宋体" w:hAnsi="宋体" w:eastAsia="宋体" w:cs="宋体"/>
          <w:color w:val="000000"/>
          <w:sz w:val="24"/>
        </w:rPr>
        <w:t>。</w:t>
      </w:r>
    </w:p>
    <w:p w14:paraId="51E0A6A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1.5 合同文件的优先顺序</w:t>
      </w:r>
    </w:p>
    <w:p w14:paraId="32665A57">
      <w:pPr>
        <w:pStyle w:val="10"/>
        <w:snapToGrid w:val="0"/>
        <w:spacing w:before="0" w:after="0" w:line="360" w:lineRule="auto"/>
        <w:ind w:right="32" w:firstLine="480"/>
        <w:rPr>
          <w:rFonts w:hint="eastAsia" w:ascii="宋体" w:hAnsi="宋体" w:cs="宋体"/>
          <w:b/>
          <w:color w:val="000000"/>
        </w:rPr>
      </w:pPr>
      <w:r>
        <w:rPr>
          <w:rFonts w:hint="eastAsia" w:ascii="宋体" w:hAnsi="宋体" w:cs="宋体"/>
          <w:color w:val="000000"/>
        </w:rPr>
        <w:t>合同文件组成及优先顺序为：</w:t>
      </w:r>
      <w:r>
        <w:rPr>
          <w:rFonts w:hint="eastAsia" w:ascii="宋体" w:hAnsi="宋体" w:cs="宋体"/>
          <w:b/>
          <w:bCs/>
          <w:spacing w:val="-1"/>
          <w:kern w:val="0"/>
          <w:u w:val="single" w:color="000000"/>
        </w:rPr>
        <w:t>（1）合同协议书及承诺书；（2）成交通知书；（3）竞争性磋商文件及修改、补充文件；（4）投标函及其附录；（5）专用合同条款及其附件；（6）通用合同条款；（7）技术标准和要求；（8）图纸</w:t>
      </w:r>
      <w:r>
        <w:rPr>
          <w:rFonts w:hint="eastAsia" w:ascii="宋体" w:hAnsi="宋体" w:cs="宋体"/>
          <w:b/>
          <w:bCs/>
          <w:spacing w:val="-1"/>
          <w:kern w:val="0"/>
          <w:u w:val="single" w:color="000000"/>
          <w:lang w:eastAsia="zh-CN"/>
        </w:rPr>
        <w:t>（如有）</w:t>
      </w:r>
      <w:r>
        <w:rPr>
          <w:rFonts w:hint="eastAsia" w:ascii="宋体" w:hAnsi="宋体" w:cs="宋体"/>
          <w:b/>
          <w:bCs/>
          <w:spacing w:val="-1"/>
          <w:kern w:val="0"/>
          <w:u w:val="single" w:color="000000"/>
        </w:rPr>
        <w:t>；（9）已标价工程量清单或预算书；（10）</w:t>
      </w:r>
      <w:r>
        <w:rPr>
          <w:rFonts w:hint="eastAsia" w:ascii="宋体" w:hAnsi="宋体" w:cs="宋体"/>
          <w:b/>
          <w:bCs/>
          <w:color w:val="000000"/>
          <w:kern w:val="0"/>
          <w:u w:val="single"/>
        </w:rPr>
        <w:t>磋商响应文件</w:t>
      </w:r>
      <w:r>
        <w:rPr>
          <w:rFonts w:hint="eastAsia" w:ascii="宋体" w:hAnsi="宋体" w:cs="宋体"/>
          <w:b/>
          <w:bCs/>
          <w:spacing w:val="-1"/>
          <w:kern w:val="0"/>
          <w:u w:val="single" w:color="000000"/>
        </w:rPr>
        <w:t>；（11）其他合同文件。</w:t>
      </w:r>
    </w:p>
    <w:p w14:paraId="1BA4973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 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和承包人文件</w:t>
      </w:r>
      <w:r>
        <w:rPr>
          <w:rFonts w:hint="eastAsia" w:ascii="宋体" w:hAnsi="宋体" w:eastAsia="宋体" w:cs="宋体"/>
          <w:color w:val="000000"/>
          <w:sz w:val="24"/>
        </w:rPr>
        <w:tab/>
      </w:r>
    </w:p>
    <w:p w14:paraId="144B04F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1.6.1 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的提供</w:t>
      </w:r>
    </w:p>
    <w:p w14:paraId="1D0AFAC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发包人向承包人提供图纸的期限： </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开工前3天</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4942BBB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发包人向承包人提供图纸的数量：</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2套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0275FA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发包人向承包人提供图纸的内容：</w:t>
      </w:r>
      <w:r>
        <w:rPr>
          <w:rFonts w:hint="eastAsia" w:ascii="宋体" w:hAnsi="宋体" w:eastAsia="宋体" w:cs="宋体"/>
          <w:b/>
          <w:color w:val="000000"/>
          <w:sz w:val="24"/>
          <w:u w:val="single"/>
        </w:rPr>
        <w:t>本合同发包内容中的全部图纸</w:t>
      </w:r>
      <w:r>
        <w:rPr>
          <w:rFonts w:hint="eastAsia" w:ascii="宋体" w:hAnsi="宋体" w:eastAsia="宋体" w:cs="宋体"/>
          <w:b/>
          <w:color w:val="000000"/>
          <w:sz w:val="24"/>
          <w:u w:val="single"/>
          <w:lang w:eastAsia="zh-CN"/>
        </w:rPr>
        <w:t>（如有）</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218C4D4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1.6.4 承包人文件</w:t>
      </w:r>
    </w:p>
    <w:p w14:paraId="1E7E4416">
      <w:pPr>
        <w:widowControl/>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需要由承包人提供的文件，包括</w:t>
      </w:r>
      <w:r>
        <w:rPr>
          <w:rFonts w:hint="eastAsia" w:ascii="宋体" w:hAnsi="宋体" w:eastAsia="宋体" w:cs="宋体"/>
          <w:b/>
          <w:color w:val="000000"/>
          <w:sz w:val="24"/>
          <w:u w:val="single"/>
        </w:rPr>
        <w:t xml:space="preserve"> 开工前3天提供详细的施工组织设计、总进度计划。 图纸</w:t>
      </w:r>
      <w:r>
        <w:rPr>
          <w:rFonts w:hint="eastAsia" w:ascii="宋体" w:hAnsi="宋体" w:eastAsia="宋体" w:cs="宋体"/>
          <w:b/>
          <w:color w:val="000000"/>
          <w:sz w:val="24"/>
          <w:u w:val="single"/>
          <w:lang w:eastAsia="zh-CN"/>
        </w:rPr>
        <w:t>（如有）</w:t>
      </w:r>
      <w:r>
        <w:rPr>
          <w:rFonts w:hint="eastAsia" w:ascii="宋体" w:hAnsi="宋体" w:eastAsia="宋体" w:cs="宋体"/>
          <w:b/>
          <w:color w:val="000000"/>
          <w:sz w:val="24"/>
          <w:u w:val="single"/>
        </w:rPr>
        <w:t xml:space="preserve">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6D06D3E9">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承包人编制的进度计划中应明确各分部完成的具体时间，关键线路，劳动力动态变 </w:t>
      </w:r>
    </w:p>
    <w:p w14:paraId="39FC7C45">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化图等。 </w:t>
      </w:r>
    </w:p>
    <w:p w14:paraId="263828D4">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实际进度滞后计划进度时，承包人在接到监理通知单后，必须落实纠偏调整措施并 </w:t>
      </w:r>
    </w:p>
    <w:p w14:paraId="5383049D">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认真实施，否则向发包人支付违约金 2000元/次。 </w:t>
      </w:r>
    </w:p>
    <w:p w14:paraId="6454CC55">
      <w:pPr>
        <w:widowControl/>
        <w:snapToGrid w:val="0"/>
        <w:spacing w:line="360" w:lineRule="auto"/>
        <w:ind w:firstLine="482" w:firstLineChars="200"/>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 xml:space="preserve">实际进度严重滞后进度计划明显不满足工期要求时，则视情节严重扣除工期保证金 </w:t>
      </w:r>
    </w:p>
    <w:p w14:paraId="242FB5CB">
      <w:pPr>
        <w:widowControl/>
        <w:snapToGrid w:val="0"/>
        <w:spacing w:line="360" w:lineRule="auto"/>
        <w:jc w:val="left"/>
        <w:rPr>
          <w:rFonts w:hint="eastAsia" w:ascii="宋体" w:hAnsi="宋体" w:eastAsia="宋体" w:cs="宋体"/>
          <w:b/>
          <w:color w:val="000000"/>
          <w:sz w:val="24"/>
          <w:u w:val="single"/>
        </w:rPr>
      </w:pPr>
      <w:r>
        <w:rPr>
          <w:rFonts w:hint="eastAsia" w:ascii="宋体" w:hAnsi="宋体" w:eastAsia="宋体" w:cs="宋体"/>
          <w:b/>
          <w:color w:val="000000"/>
          <w:sz w:val="24"/>
          <w:u w:val="single"/>
        </w:rPr>
        <w:t>直至全部扣完。</w:t>
      </w:r>
    </w:p>
    <w:p w14:paraId="555DE936">
      <w:pPr>
        <w:widowControl/>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承包人提供的文件的数量为：</w:t>
      </w:r>
      <w:r>
        <w:rPr>
          <w:rFonts w:hint="eastAsia" w:ascii="宋体" w:hAnsi="宋体" w:eastAsia="宋体" w:cs="宋体"/>
          <w:color w:val="000000"/>
          <w:sz w:val="24"/>
          <w:u w:val="single"/>
        </w:rPr>
        <w:t></w:t>
      </w:r>
      <w:r>
        <w:rPr>
          <w:rFonts w:hint="eastAsia" w:ascii="宋体" w:hAnsi="宋体" w:eastAsia="宋体" w:cs="宋体"/>
          <w:b/>
          <w:bCs/>
          <w:spacing w:val="-1"/>
          <w:sz w:val="24"/>
          <w:u w:val="single" w:color="000000"/>
        </w:rPr>
        <w:t>施工组织设计、总进度计划叁套</w:t>
      </w:r>
      <w:r>
        <w:rPr>
          <w:rFonts w:hint="eastAsia" w:ascii="宋体" w:hAnsi="宋体" w:eastAsia="宋体" w:cs="宋体"/>
          <w:b/>
          <w:color w:val="000000"/>
          <w:sz w:val="24"/>
          <w:u w:val="single"/>
        </w:rPr>
        <w:t xml:space="preserve">  </w:t>
      </w:r>
      <w:r>
        <w:rPr>
          <w:rFonts w:hint="eastAsia" w:ascii="宋体" w:hAnsi="宋体" w:eastAsia="宋体" w:cs="宋体"/>
          <w:color w:val="000000"/>
          <w:sz w:val="24"/>
        </w:rPr>
        <w:t>；</w:t>
      </w:r>
    </w:p>
    <w:p w14:paraId="0EC8ACD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承包人提供的文件的形式为：</w:t>
      </w:r>
      <w:r>
        <w:rPr>
          <w:rFonts w:hint="eastAsia" w:ascii="宋体" w:hAnsi="宋体" w:eastAsia="宋体" w:cs="宋体"/>
          <w:color w:val="000000"/>
          <w:sz w:val="24"/>
          <w:u w:val="single"/>
        </w:rPr>
        <w:t></w:t>
      </w:r>
      <w:r>
        <w:rPr>
          <w:rFonts w:hint="eastAsia" w:ascii="宋体" w:hAnsi="宋体" w:eastAsia="宋体" w:cs="宋体"/>
          <w:b/>
          <w:color w:val="000000"/>
          <w:sz w:val="24"/>
          <w:u w:val="single"/>
        </w:rPr>
        <w:t>书面形式</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439C518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发包人审批承包人文件的期限：</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收到文件后7天内</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5EEFBD0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1.6.5 现场图纸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准备</w:t>
      </w:r>
    </w:p>
    <w:p w14:paraId="2E34408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关于现场图纸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准备的约定：</w:t>
      </w:r>
      <w:r>
        <w:rPr>
          <w:rFonts w:hint="eastAsia" w:ascii="宋体" w:hAnsi="宋体" w:eastAsia="宋体" w:cs="宋体"/>
          <w:b/>
          <w:color w:val="000000"/>
          <w:sz w:val="24"/>
          <w:u w:val="single"/>
        </w:rPr>
        <w:t>施工现场保留一套完整图纸</w:t>
      </w:r>
      <w:r>
        <w:rPr>
          <w:rFonts w:hint="eastAsia" w:ascii="宋体" w:hAnsi="宋体" w:eastAsia="宋体" w:cs="宋体"/>
          <w:b/>
          <w:color w:val="000000"/>
          <w:sz w:val="24"/>
          <w:u w:val="single"/>
          <w:lang w:eastAsia="zh-CN"/>
        </w:rPr>
        <w:t>（如有）</w:t>
      </w:r>
      <w:r>
        <w:rPr>
          <w:rFonts w:hint="eastAsia" w:ascii="宋体" w:hAnsi="宋体" w:eastAsia="宋体" w:cs="宋体"/>
          <w:b/>
          <w:color w:val="000000"/>
          <w:sz w:val="24"/>
          <w:u w:val="single"/>
        </w:rPr>
        <w:t xml:space="preserve">供发包人、监理人及有关人员使用 </w:t>
      </w:r>
      <w:r>
        <w:rPr>
          <w:rFonts w:hint="eastAsia" w:ascii="宋体" w:hAnsi="宋体" w:eastAsia="宋体" w:cs="宋体"/>
          <w:color w:val="000000"/>
          <w:sz w:val="24"/>
        </w:rPr>
        <w:t>。</w:t>
      </w:r>
    </w:p>
    <w:p w14:paraId="259BC28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 联络</w:t>
      </w:r>
    </w:p>
    <w:p w14:paraId="6383505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1.7.1发包人和承包人应当在</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3</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天内将与合同有关的通知、批准、证明、证书、指示、指令、要求、请求、同意、意见、确定和决定等书面函件送达对方当事人。</w:t>
      </w:r>
    </w:p>
    <w:p w14:paraId="3FAE37DB">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19A19804">
      <w:pPr>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发包人指定的接收人为：</w:t>
      </w:r>
      <w:r>
        <w:rPr>
          <w:rFonts w:hint="eastAsia" w:ascii="宋体" w:hAnsi="宋体" w:eastAsia="宋体" w:cs="宋体"/>
          <w:sz w:val="24"/>
          <w:u w:val="single"/>
        </w:rPr>
        <w:t>             </w:t>
      </w:r>
      <w:r>
        <w:rPr>
          <w:rFonts w:hint="eastAsia" w:ascii="宋体" w:hAnsi="宋体" w:eastAsia="宋体" w:cs="宋体"/>
          <w:sz w:val="24"/>
        </w:rPr>
        <w:t>。</w:t>
      </w:r>
    </w:p>
    <w:p w14:paraId="6751818E">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工地现场        </w:t>
      </w:r>
      <w:r>
        <w:rPr>
          <w:rFonts w:hint="eastAsia" w:ascii="宋体" w:hAnsi="宋体" w:eastAsia="宋体" w:cs="宋体"/>
          <w:sz w:val="24"/>
        </w:rPr>
        <w:t>；</w:t>
      </w:r>
    </w:p>
    <w:p w14:paraId="3CE415F4">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承包人指定的接收人为：</w:t>
      </w:r>
      <w:r>
        <w:rPr>
          <w:rFonts w:hint="eastAsia" w:ascii="宋体" w:hAnsi="宋体" w:eastAsia="宋体" w:cs="宋体"/>
          <w:sz w:val="24"/>
          <w:u w:val="single"/>
        </w:rPr>
        <w:t xml:space="preserve">               </w:t>
      </w:r>
      <w:r>
        <w:rPr>
          <w:rFonts w:hint="eastAsia" w:ascii="宋体" w:hAnsi="宋体" w:eastAsia="宋体" w:cs="宋体"/>
          <w:sz w:val="24"/>
        </w:rPr>
        <w:t>。</w:t>
      </w:r>
    </w:p>
    <w:p w14:paraId="152B04AA">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2E5EAB20">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监理人指定的接收人为：</w:t>
      </w:r>
      <w:r>
        <w:rPr>
          <w:rFonts w:hint="eastAsia" w:ascii="宋体" w:hAnsi="宋体" w:eastAsia="宋体" w:cs="宋体"/>
          <w:sz w:val="24"/>
          <w:u w:val="single"/>
        </w:rPr>
        <w:t>          </w:t>
      </w:r>
      <w:r>
        <w:rPr>
          <w:rFonts w:hint="eastAsia" w:ascii="宋体" w:hAnsi="宋体" w:eastAsia="宋体" w:cs="宋体"/>
          <w:sz w:val="24"/>
        </w:rPr>
        <w:t>。</w:t>
      </w:r>
    </w:p>
    <w:p w14:paraId="00D7BB6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1.10 交通运输</w:t>
      </w:r>
    </w:p>
    <w:p w14:paraId="6F3D0A8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1.10.3 场内交通  </w:t>
      </w:r>
    </w:p>
    <w:p w14:paraId="13CA9C8B">
      <w:pPr>
        <w:widowControl/>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关于场外交通和场内交通的边界的约定：</w:t>
      </w:r>
      <w:r>
        <w:rPr>
          <w:rFonts w:hint="eastAsia" w:ascii="宋体" w:hAnsi="宋体" w:eastAsia="宋体" w:cs="宋体"/>
          <w:color w:val="000000"/>
          <w:sz w:val="24"/>
          <w:u w:val="single"/>
        </w:rPr>
        <w:t></w:t>
      </w:r>
      <w:r>
        <w:rPr>
          <w:rFonts w:hint="eastAsia" w:ascii="宋体" w:hAnsi="宋体" w:eastAsia="宋体" w:cs="宋体"/>
          <w:b/>
          <w:bCs/>
          <w:color w:val="000000"/>
          <w:sz w:val="24"/>
          <w:u w:val="single"/>
          <w:lang w:bidi="ar"/>
        </w:rPr>
        <w:t>以建筑红线和发包人要求的为准</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EE42CED">
      <w:pPr>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关于发包人向承包人免费提供满足工程施工需要的场内道路和交通设施的约定：</w:t>
      </w:r>
      <w:r>
        <w:rPr>
          <w:rFonts w:hint="eastAsia" w:ascii="宋体" w:hAnsi="宋体" w:eastAsia="宋体" w:cs="宋体"/>
          <w:b/>
          <w:color w:val="000000"/>
          <w:sz w:val="24"/>
          <w:u w:val="single"/>
        </w:rPr>
        <w:t xml:space="preserve">已具备施工条件。  </w:t>
      </w:r>
    </w:p>
    <w:p w14:paraId="729C7548">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1.10.4超大件和超重件的运输</w:t>
      </w:r>
    </w:p>
    <w:p w14:paraId="774C4EA7">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运输超大件或超重件所需的道路和桥梁临时加固改造费用和其他有关费用由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承包人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承担。</w:t>
      </w:r>
    </w:p>
    <w:p w14:paraId="4572547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 知识产权</w:t>
      </w:r>
    </w:p>
    <w:p w14:paraId="4E1FB73E">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1.11.1关于发包人提供给承包人的图纸</w:t>
      </w:r>
      <w:r>
        <w:rPr>
          <w:rFonts w:hint="eastAsia" w:ascii="宋体" w:hAnsi="宋体" w:eastAsia="宋体" w:cs="宋体"/>
          <w:color w:val="000000"/>
          <w:sz w:val="24"/>
          <w:lang w:eastAsia="zh-CN"/>
        </w:rPr>
        <w:t>（如有）</w:t>
      </w:r>
      <w:r>
        <w:rPr>
          <w:rFonts w:hint="eastAsia" w:ascii="宋体" w:hAnsi="宋体" w:eastAsia="宋体" w:cs="宋体"/>
          <w:color w:val="000000"/>
          <w:sz w:val="24"/>
        </w:rPr>
        <w:t>、发包人为实施工程自行编制或委托编制的技术规范以及反映发包人关于合同要求或其他类似性质的文件的著作权的归属：</w:t>
      </w:r>
      <w:r>
        <w:rPr>
          <w:rFonts w:hint="eastAsia" w:ascii="宋体" w:hAnsi="宋体" w:eastAsia="宋体" w:cs="宋体"/>
          <w:b/>
          <w:color w:val="000000"/>
          <w:sz w:val="24"/>
          <w:u w:val="single"/>
        </w:rPr>
        <w:t>著作权属发包人。承包人未经发包人同意不得将本工程图纸</w:t>
      </w:r>
      <w:r>
        <w:rPr>
          <w:rFonts w:hint="eastAsia" w:ascii="宋体" w:hAnsi="宋体" w:eastAsia="宋体" w:cs="宋体"/>
          <w:b/>
          <w:color w:val="000000"/>
          <w:sz w:val="24"/>
          <w:u w:val="single"/>
          <w:lang w:eastAsia="zh-CN"/>
        </w:rPr>
        <w:t>（如有）</w:t>
      </w:r>
      <w:r>
        <w:rPr>
          <w:rFonts w:hint="eastAsia" w:ascii="宋体" w:hAnsi="宋体" w:eastAsia="宋体" w:cs="宋体"/>
          <w:b/>
          <w:color w:val="000000"/>
          <w:sz w:val="24"/>
          <w:u w:val="single"/>
        </w:rPr>
        <w:t xml:space="preserve">转给第三人，不得进行复制，不得向承包人以外的人泄露有关图纸内容 </w:t>
      </w:r>
      <w:r>
        <w:rPr>
          <w:rFonts w:hint="eastAsia" w:ascii="宋体" w:hAnsi="宋体" w:eastAsia="宋体" w:cs="宋体"/>
          <w:b/>
          <w:color w:val="000000"/>
          <w:sz w:val="24"/>
        </w:rPr>
        <w:t>。</w:t>
      </w:r>
    </w:p>
    <w:p w14:paraId="31C5A71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关于发包人提供的上述文件的使用限制的要求：</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6A7972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65DF0A1">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按通用条款执行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CE5454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1.11.4 承包人在施工过程中所采用的专利、专有技术、技术秘密的使用费的承担方式：</w:t>
      </w:r>
      <w:r>
        <w:rPr>
          <w:rFonts w:hint="eastAsia" w:ascii="宋体" w:hAnsi="宋体" w:eastAsia="宋体" w:cs="宋体"/>
          <w:color w:val="000000"/>
          <w:sz w:val="24"/>
          <w:u w:val="single"/>
        </w:rPr>
        <w:t></w:t>
      </w:r>
      <w:r>
        <w:rPr>
          <w:rFonts w:hint="eastAsia" w:ascii="宋体" w:hAnsi="宋体" w:eastAsia="宋体" w:cs="宋体"/>
          <w:b/>
          <w:color w:val="000000"/>
          <w:sz w:val="24"/>
          <w:u w:val="single"/>
        </w:rPr>
        <w:t>已包含在本合同价内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2A07BA1">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1.13工程量清单错误的修正</w:t>
      </w:r>
    </w:p>
    <w:p w14:paraId="21B3B578">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p>
    <w:p w14:paraId="0645783E">
      <w:pPr>
        <w:snapToGrid w:val="0"/>
        <w:spacing w:line="360" w:lineRule="auto"/>
        <w:ind w:firstLine="360" w:firstLineChars="150"/>
        <w:rPr>
          <w:rFonts w:hint="eastAsia" w:ascii="宋体" w:hAnsi="宋体" w:eastAsia="宋体" w:cs="宋体"/>
          <w:b/>
          <w:color w:val="000000"/>
          <w:sz w:val="24"/>
          <w:u w:val="single"/>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 按本合同条款中第12.1款 </w:t>
      </w:r>
      <w:r>
        <w:rPr>
          <w:rFonts w:hint="eastAsia" w:ascii="宋体" w:hAnsi="宋体" w:eastAsia="宋体" w:cs="宋体"/>
          <w:color w:val="000000"/>
          <w:sz w:val="24"/>
        </w:rPr>
        <w:t>。</w:t>
      </w:r>
    </w:p>
    <w:p w14:paraId="3222861E">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 发包人</w:t>
      </w:r>
    </w:p>
    <w:p w14:paraId="717FEB1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2.2 发包人代表</w:t>
      </w:r>
    </w:p>
    <w:p w14:paraId="536AA20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发包人代表：</w:t>
      </w:r>
    </w:p>
    <w:p w14:paraId="3CD7BEB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3BBB4A5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1B1FD4B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2F30DDB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0B61F1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5D3103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D20FE0B">
      <w:pPr>
        <w:snapToGrid w:val="0"/>
        <w:spacing w:line="360" w:lineRule="auto"/>
        <w:rPr>
          <w:rFonts w:hint="eastAsia" w:ascii="宋体" w:hAnsi="宋体" w:eastAsia="宋体" w:cs="宋体"/>
          <w:b/>
          <w:color w:val="000000"/>
          <w:sz w:val="24"/>
        </w:rPr>
      </w:pPr>
      <w:r>
        <w:rPr>
          <w:rFonts w:hint="eastAsia" w:ascii="宋体" w:hAnsi="宋体" w:eastAsia="宋体" w:cs="宋体"/>
          <w:color w:val="000000"/>
          <w:sz w:val="24"/>
        </w:rPr>
        <w:t xml:space="preserve">    发包人对发包人代表的授权范围如下：</w:t>
      </w:r>
      <w:r>
        <w:rPr>
          <w:rFonts w:hint="eastAsia" w:ascii="宋体" w:hAnsi="宋体" w:eastAsia="宋体" w:cs="宋体"/>
          <w:color w:val="000000"/>
          <w:sz w:val="24"/>
          <w:u w:val="single"/>
        </w:rPr>
        <w:t></w:t>
      </w:r>
      <w:r>
        <w:rPr>
          <w:rFonts w:hint="eastAsia" w:ascii="宋体" w:hAnsi="宋体" w:eastAsia="宋体" w:cs="宋体"/>
          <w:b/>
          <w:bCs/>
          <w:color w:val="000000"/>
          <w:sz w:val="24"/>
          <w:u w:val="single"/>
        </w:rPr>
        <w:t xml:space="preserve">代表发包人行使本合同约定的发包人的权力和监理人需要取得发包人批准的权力 </w:t>
      </w:r>
      <w:r>
        <w:rPr>
          <w:rFonts w:hint="eastAsia" w:ascii="宋体" w:hAnsi="宋体" w:eastAsia="宋体" w:cs="宋体"/>
          <w:b/>
          <w:bCs/>
          <w:color w:val="000000"/>
          <w:sz w:val="24"/>
        </w:rPr>
        <w:t>。</w:t>
      </w:r>
    </w:p>
    <w:p w14:paraId="25BED3E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 施工现场、施工条件和基础资料的提供</w:t>
      </w:r>
    </w:p>
    <w:p w14:paraId="24D4DC2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2.4.1 提供施工现场</w:t>
      </w:r>
    </w:p>
    <w:p w14:paraId="150F8337">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w:t>
      </w:r>
      <w:r>
        <w:rPr>
          <w:rFonts w:hint="eastAsia" w:ascii="宋体" w:hAnsi="宋体" w:eastAsia="宋体" w:cs="宋体"/>
          <w:b/>
          <w:color w:val="000000"/>
          <w:sz w:val="24"/>
          <w:u w:val="single"/>
        </w:rPr>
        <w:t xml:space="preserve">以施工现场的现状为准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F2998C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2.4.2 提供施工条件</w:t>
      </w:r>
    </w:p>
    <w:p w14:paraId="49D765FC">
      <w:pPr>
        <w:snapToGrid w:val="0"/>
        <w:spacing w:line="360" w:lineRule="auto"/>
        <w:ind w:firstLine="480" w:firstLineChars="200"/>
        <w:rPr>
          <w:rFonts w:hint="eastAsia" w:ascii="宋体" w:hAnsi="宋体" w:eastAsia="宋体" w:cs="宋体"/>
          <w:b/>
          <w:color w:val="000000"/>
          <w:sz w:val="24"/>
        </w:rPr>
      </w:pPr>
      <w:r>
        <w:rPr>
          <w:rFonts w:hint="eastAsia" w:ascii="宋体" w:hAnsi="宋体" w:eastAsia="宋体" w:cs="宋体"/>
          <w:color w:val="000000"/>
          <w:sz w:val="24"/>
        </w:rPr>
        <w:t>关于发包人应负责提供施工所需要的条件，包括：</w:t>
      </w:r>
      <w:r>
        <w:rPr>
          <w:rFonts w:hint="eastAsia" w:ascii="宋体" w:hAnsi="宋体" w:eastAsia="宋体" w:cs="宋体"/>
          <w:b/>
          <w:color w:val="000000"/>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color w:val="000000"/>
          <w:sz w:val="24"/>
        </w:rPr>
        <w:t>。</w:t>
      </w:r>
    </w:p>
    <w:p w14:paraId="67703DE6">
      <w:pPr>
        <w:snapToGrid w:val="0"/>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2.5 资金来源证明及支付担保</w:t>
      </w:r>
    </w:p>
    <w:p w14:paraId="58039A1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发包人提供资金来源证明的期限要求：</w:t>
      </w:r>
      <w:r>
        <w:rPr>
          <w:rFonts w:hint="eastAsia" w:ascii="宋体" w:hAnsi="宋体" w:eastAsia="宋体" w:cs="宋体"/>
          <w:sz w:val="24"/>
          <w:u w:val="single"/>
        </w:rPr>
        <w:t>无</w:t>
      </w:r>
      <w:r>
        <w:rPr>
          <w:rFonts w:hint="eastAsia" w:ascii="宋体" w:hAnsi="宋体" w:eastAsia="宋体" w:cs="宋体"/>
          <w:sz w:val="24"/>
        </w:rPr>
        <w:t>。</w:t>
      </w:r>
    </w:p>
    <w:p w14:paraId="1D3B2FA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发包人是否提供支付担保：</w:t>
      </w:r>
      <w:r>
        <w:rPr>
          <w:rFonts w:hint="eastAsia" w:ascii="宋体" w:hAnsi="宋体" w:eastAsia="宋体" w:cs="宋体"/>
          <w:sz w:val="24"/>
          <w:u w:val="single"/>
        </w:rPr>
        <w:t>不提供</w:t>
      </w:r>
      <w:r>
        <w:rPr>
          <w:rFonts w:hint="eastAsia" w:ascii="宋体" w:hAnsi="宋体" w:eastAsia="宋体" w:cs="宋体"/>
          <w:sz w:val="24"/>
        </w:rPr>
        <w:t>。</w:t>
      </w:r>
    </w:p>
    <w:p w14:paraId="02A02EE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发包人提供支付担保的形式：</w:t>
      </w:r>
      <w:r>
        <w:rPr>
          <w:rFonts w:hint="eastAsia" w:ascii="宋体" w:hAnsi="宋体" w:eastAsia="宋体" w:cs="宋体"/>
          <w:sz w:val="24"/>
          <w:u w:val="single"/>
        </w:rPr>
        <w:t xml:space="preserve"> / </w:t>
      </w:r>
      <w:r>
        <w:rPr>
          <w:rFonts w:hint="eastAsia" w:ascii="宋体" w:hAnsi="宋体" w:eastAsia="宋体" w:cs="宋体"/>
          <w:sz w:val="24"/>
        </w:rPr>
        <w:t>。</w:t>
      </w:r>
    </w:p>
    <w:p w14:paraId="56350D58">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3. 承包人</w:t>
      </w:r>
    </w:p>
    <w:p w14:paraId="4C4DBB3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3.1 承包人的一般义务</w:t>
      </w:r>
    </w:p>
    <w:p w14:paraId="5D1514EF">
      <w:pPr>
        <w:widowControl/>
        <w:spacing w:line="360" w:lineRule="auto"/>
        <w:jc w:val="left"/>
        <w:rPr>
          <w:rFonts w:hint="eastAsia" w:ascii="宋体" w:hAnsi="宋体" w:eastAsia="宋体" w:cs="宋体"/>
          <w:sz w:val="24"/>
          <w:u w:val="single"/>
        </w:rPr>
      </w:pPr>
      <w:r>
        <w:rPr>
          <w:rFonts w:hint="eastAsia" w:ascii="宋体" w:hAnsi="宋体" w:eastAsia="宋体" w:cs="宋体"/>
          <w:color w:val="000000"/>
          <w:sz w:val="24"/>
        </w:rPr>
        <w:t>（5）承包人提交的竣工资料的内容：</w:t>
      </w:r>
      <w:r>
        <w:rPr>
          <w:rFonts w:hint="eastAsia" w:ascii="宋体" w:hAnsi="宋体" w:eastAsia="宋体" w:cs="宋体"/>
          <w:b/>
          <w:bCs/>
          <w:color w:val="000000"/>
          <w:sz w:val="24"/>
          <w:u w:val="single"/>
          <w:lang w:bidi="ar"/>
        </w:rPr>
        <w:t xml:space="preserve">承包人提供监理工程师审查通过的完整的竣工 </w:t>
      </w:r>
    </w:p>
    <w:p w14:paraId="0CD105BF">
      <w:pPr>
        <w:widowControl/>
        <w:spacing w:line="360" w:lineRule="auto"/>
        <w:jc w:val="left"/>
        <w:rPr>
          <w:rFonts w:hint="eastAsia" w:ascii="宋体" w:hAnsi="宋体" w:eastAsia="宋体" w:cs="宋体"/>
          <w:color w:val="000000"/>
          <w:sz w:val="24"/>
        </w:rPr>
      </w:pPr>
      <w:r>
        <w:rPr>
          <w:rFonts w:hint="eastAsia" w:ascii="宋体" w:hAnsi="宋体" w:eastAsia="宋体" w:cs="宋体"/>
          <w:b/>
          <w:bCs/>
          <w:color w:val="000000"/>
          <w:sz w:val="24"/>
          <w:u w:val="single"/>
          <w:lang w:bidi="ar"/>
        </w:rPr>
        <w:t>图、竣工备案资料、竣工结算及其他资料。A. 施工中没有设计变更，施工后由承包人在发包人认可的施工图纸</w:t>
      </w:r>
      <w:r>
        <w:rPr>
          <w:rFonts w:hint="eastAsia" w:ascii="宋体" w:hAnsi="宋体" w:eastAsia="宋体" w:cs="宋体"/>
          <w:b/>
          <w:bCs/>
          <w:color w:val="000000"/>
          <w:sz w:val="24"/>
          <w:u w:val="single"/>
          <w:lang w:eastAsia="zh-CN" w:bidi="ar"/>
        </w:rPr>
        <w:t>（如有）</w:t>
      </w:r>
      <w:r>
        <w:rPr>
          <w:rFonts w:hint="eastAsia" w:ascii="宋体" w:hAnsi="宋体" w:eastAsia="宋体" w:cs="宋体"/>
          <w:b/>
          <w:bCs/>
          <w:color w:val="000000"/>
          <w:sz w:val="24"/>
          <w:u w:val="single"/>
          <w:lang w:bidi="ar"/>
        </w:rPr>
        <w:t>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49D61999">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承包人需要提交的竣工资料套数：</w:t>
      </w:r>
      <w:r>
        <w:rPr>
          <w:rFonts w:hint="eastAsia" w:ascii="宋体" w:hAnsi="宋体" w:eastAsia="宋体" w:cs="宋体"/>
          <w:sz w:val="24"/>
          <w:u w:val="single"/>
        </w:rPr>
        <w:t xml:space="preserve"> </w:t>
      </w:r>
      <w:r>
        <w:rPr>
          <w:rFonts w:hint="eastAsia" w:ascii="宋体" w:hAnsi="宋体" w:eastAsia="宋体" w:cs="宋体"/>
          <w:b/>
          <w:bCs/>
          <w:color w:val="000000"/>
          <w:sz w:val="24"/>
          <w:u w:val="single"/>
          <w:lang w:eastAsia="zh-TW"/>
        </w:rPr>
        <w:t>四套</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5A0D8AD">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lang w:eastAsia="zh-TW"/>
        </w:rPr>
        <w:t>由承包人承担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6A5335F">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承包人提交的竣工资料移交时间：</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工程竣工验收合格之日算起30天内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AB0AB23">
      <w:pPr>
        <w:snapToGrid w:val="0"/>
        <w:spacing w:line="360" w:lineRule="auto"/>
        <w:ind w:firstLine="480" w:firstLineChars="200"/>
        <w:jc w:val="left"/>
        <w:rPr>
          <w:rFonts w:hint="eastAsia" w:ascii="宋体" w:hAnsi="宋体" w:eastAsia="宋体" w:cs="宋体"/>
          <w:b/>
          <w:bCs/>
          <w:color w:val="000000"/>
          <w:sz w:val="24"/>
          <w:u w:val="single"/>
        </w:rPr>
      </w:pPr>
      <w:r>
        <w:rPr>
          <w:rFonts w:hint="eastAsia" w:ascii="宋体" w:hAnsi="宋体" w:eastAsia="宋体" w:cs="宋体"/>
          <w:color w:val="000000"/>
          <w:sz w:val="24"/>
        </w:rPr>
        <w:t>承包人提交的竣工资料形式要求：</w:t>
      </w:r>
      <w:r>
        <w:rPr>
          <w:rFonts w:hint="eastAsia" w:ascii="宋体" w:hAnsi="宋体" w:eastAsia="宋体" w:cs="宋体"/>
          <w:b/>
          <w:bCs/>
          <w:color w:val="000000"/>
          <w:sz w:val="24"/>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color w:val="000000"/>
          <w:sz w:val="24"/>
          <w:u w:val="single"/>
        </w:rPr>
        <w:t>城建档案</w:t>
      </w:r>
      <w:r>
        <w:rPr>
          <w:rFonts w:hint="eastAsia" w:ascii="宋体" w:hAnsi="宋体" w:eastAsia="宋体" w:cs="宋体"/>
          <w:b/>
          <w:bCs/>
          <w:color w:val="000000"/>
          <w:sz w:val="24"/>
          <w:u w:val="single"/>
          <w:lang w:eastAsia="zh-TW"/>
        </w:rPr>
        <w:t>部门验收合格。</w:t>
      </w:r>
    </w:p>
    <w:p w14:paraId="26A23FA6">
      <w:pPr>
        <w:snapToGrid w:val="0"/>
        <w:spacing w:line="360" w:lineRule="auto"/>
        <w:ind w:firstLine="480" w:firstLineChars="200"/>
        <w:rPr>
          <w:rFonts w:hint="eastAsia" w:ascii="宋体" w:hAnsi="宋体" w:eastAsia="宋体" w:cs="宋体"/>
          <w:b/>
          <w:bCs/>
          <w:color w:val="000000"/>
          <w:sz w:val="24"/>
          <w:u w:val="single"/>
          <w:lang w:eastAsia="zh-TW"/>
        </w:rPr>
      </w:pPr>
      <w:r>
        <w:rPr>
          <w:rFonts w:hint="eastAsia" w:ascii="宋体" w:hAnsi="宋体" w:eastAsia="宋体" w:cs="宋体"/>
          <w:color w:val="000000"/>
          <w:sz w:val="24"/>
        </w:rPr>
        <w:t>（6）承包人应履行的其他义务：</w:t>
      </w:r>
    </w:p>
    <w:p w14:paraId="3970864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color w:val="000000"/>
          <w:sz w:val="24"/>
          <w:u w:val="single"/>
          <w:lang w:eastAsia="zh-TW"/>
        </w:rPr>
        <w:t>所需费用均包含在合同价中。</w:t>
      </w:r>
    </w:p>
    <w:p w14:paraId="2CDCAD8F">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②承包人办理交通、环卫、环保、安全监督</w:t>
      </w:r>
      <w:r>
        <w:rPr>
          <w:rFonts w:hint="eastAsia" w:ascii="宋体" w:hAnsi="宋体" w:eastAsia="宋体" w:cs="宋体"/>
          <w:color w:val="000000"/>
          <w:sz w:val="24"/>
          <w:u w:val="single"/>
          <w:lang w:eastAsia="zh-TW"/>
        </w:rPr>
        <w:t>和施工噪音管理</w:t>
      </w:r>
      <w:r>
        <w:rPr>
          <w:rFonts w:hint="eastAsia" w:ascii="宋体" w:hAnsi="宋体" w:eastAsia="宋体" w:cs="宋体"/>
          <w:color w:val="000000"/>
          <w:sz w:val="24"/>
          <w:u w:val="single"/>
        </w:rPr>
        <w:t>等有关手续，</w:t>
      </w:r>
      <w:r>
        <w:rPr>
          <w:rFonts w:hint="eastAsia" w:ascii="宋体" w:hAnsi="宋体" w:eastAsia="宋体" w:cs="宋体"/>
          <w:color w:val="000000"/>
          <w:sz w:val="24"/>
          <w:u w:val="single"/>
          <w:lang w:eastAsia="zh-TW"/>
        </w:rPr>
        <w:t>遵守政府有关主管部门对施工场地交通、施工噪音、环境保护和安全生产等的管理规定，按规定办理有关手续，并以书面形式通知发包人。所需费用均包含在合同价中。</w:t>
      </w:r>
    </w:p>
    <w:p w14:paraId="28FB174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③承包人有义务根据发包人提供的图纸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及有关文件提出合理化建议，以及对于设计中存在的问题在施工之前提出；承包人须无条件接受发包人发出的设计变更，并按设计变更进行施工。</w:t>
      </w:r>
    </w:p>
    <w:p w14:paraId="43B8A77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④</w:t>
      </w:r>
      <w:r>
        <w:rPr>
          <w:rFonts w:hint="eastAsia" w:ascii="宋体" w:hAnsi="宋体" w:eastAsia="宋体" w:cs="宋体"/>
          <w:color w:val="000000"/>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时根据现场实际情况自行考虑，结算时不再调整</w:t>
      </w:r>
      <w:r>
        <w:rPr>
          <w:rFonts w:hint="eastAsia" w:ascii="宋体" w:hAnsi="宋体" w:eastAsia="宋体" w:cs="宋体"/>
          <w:color w:val="000000"/>
          <w:sz w:val="24"/>
          <w:u w:val="single"/>
        </w:rPr>
        <w:t>。</w:t>
      </w:r>
    </w:p>
    <w:p w14:paraId="1DFDE55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3054E5CC">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⑥</w:t>
      </w:r>
      <w:r>
        <w:rPr>
          <w:rFonts w:hint="eastAsia" w:ascii="宋体" w:hAnsi="宋体" w:eastAsia="宋体" w:cs="宋体"/>
          <w:color w:val="000000"/>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color w:val="000000"/>
          <w:sz w:val="24"/>
          <w:u w:val="single"/>
        </w:rPr>
        <w:t>人</w:t>
      </w:r>
      <w:r>
        <w:rPr>
          <w:rFonts w:hint="eastAsia" w:ascii="宋体" w:hAnsi="宋体" w:eastAsia="宋体" w:cs="宋体"/>
          <w:color w:val="000000"/>
          <w:sz w:val="24"/>
          <w:u w:val="single"/>
          <w:lang w:eastAsia="zh-TW"/>
        </w:rPr>
        <w:t>20%的履约保证金。若承包人现场施工作业面、办公区、生活区内清洁卫生满足不了文明施工要求，发包人有权安排其它单位或个人打扫，</w:t>
      </w:r>
      <w:r>
        <w:rPr>
          <w:rFonts w:hint="eastAsia" w:ascii="宋体" w:hAnsi="宋体" w:eastAsia="宋体" w:cs="宋体"/>
          <w:color w:val="000000"/>
          <w:sz w:val="24"/>
          <w:u w:val="single"/>
        </w:rPr>
        <w:t>按具体发生的费用2倍及以上从进度款中扣除</w:t>
      </w:r>
      <w:r>
        <w:rPr>
          <w:rFonts w:hint="eastAsia" w:ascii="宋体" w:hAnsi="宋体" w:eastAsia="宋体" w:cs="宋体"/>
          <w:color w:val="000000"/>
          <w:sz w:val="24"/>
          <w:u w:val="single"/>
          <w:lang w:eastAsia="zh-TW"/>
        </w:rPr>
        <w:t>。</w:t>
      </w:r>
    </w:p>
    <w:p w14:paraId="440081C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627E76E5">
      <w:pPr>
        <w:snapToGrid w:val="0"/>
        <w:spacing w:line="360" w:lineRule="auto"/>
        <w:ind w:firstLine="480" w:firstLineChars="200"/>
        <w:rPr>
          <w:rFonts w:hint="eastAsia" w:ascii="宋体" w:hAnsi="宋体" w:eastAsia="宋体" w:cs="宋体"/>
          <w:color w:val="000000"/>
          <w:sz w:val="24"/>
          <w:u w:val="single"/>
          <w:lang w:eastAsia="zh-TW"/>
        </w:rPr>
      </w:pPr>
      <w:r>
        <w:rPr>
          <w:rFonts w:hint="eastAsia" w:ascii="宋体" w:hAnsi="宋体" w:eastAsia="宋体" w:cs="宋体"/>
          <w:color w:val="000000"/>
          <w:sz w:val="24"/>
          <w:u w:val="single"/>
        </w:rPr>
        <w:t>⑧</w:t>
      </w:r>
      <w:r>
        <w:rPr>
          <w:rFonts w:hint="eastAsia" w:ascii="宋体" w:hAnsi="宋体" w:eastAsia="宋体" w:cs="宋体"/>
          <w:color w:val="000000"/>
          <w:sz w:val="24"/>
          <w:u w:val="single"/>
          <w:lang w:eastAsia="zh-TW"/>
        </w:rPr>
        <w:t>作为一个有经验的施工承包商，</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应结合现场及自身实际情况，编制切实可行的施工组织方案（含临时安全措施搭建方案），开工前在</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认可后方可实施。</w:t>
      </w:r>
      <w:r>
        <w:rPr>
          <w:rFonts w:hint="eastAsia" w:ascii="宋体" w:hAnsi="宋体" w:eastAsia="宋体" w:cs="宋体"/>
          <w:color w:val="000000"/>
          <w:sz w:val="24"/>
          <w:u w:val="single"/>
        </w:rPr>
        <w:t>承包人</w:t>
      </w:r>
      <w:r>
        <w:rPr>
          <w:rFonts w:hint="eastAsia" w:ascii="宋体" w:hAnsi="宋体" w:eastAsia="宋体" w:cs="宋体"/>
          <w:color w:val="000000"/>
          <w:sz w:val="24"/>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color w:val="000000"/>
          <w:sz w:val="24"/>
          <w:u w:val="single"/>
        </w:rPr>
        <w:t>发包人</w:t>
      </w:r>
      <w:r>
        <w:rPr>
          <w:rFonts w:hint="eastAsia" w:ascii="宋体" w:hAnsi="宋体" w:eastAsia="宋体" w:cs="宋体"/>
          <w:color w:val="000000"/>
          <w:sz w:val="24"/>
          <w:u w:val="single"/>
          <w:lang w:eastAsia="zh-TW"/>
        </w:rPr>
        <w:t>不另行支付任何费用。</w:t>
      </w:r>
    </w:p>
    <w:p w14:paraId="28A4085C">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37E16ABE">
      <w:pPr>
        <w:snapToGrid w:val="0"/>
        <w:spacing w:line="360" w:lineRule="auto"/>
        <w:ind w:firstLine="480" w:firstLineChars="200"/>
        <w:rPr>
          <w:rFonts w:hint="eastAsia" w:ascii="宋体" w:hAnsi="宋体" w:eastAsia="宋体" w:cs="宋体"/>
          <w:color w:val="000000"/>
          <w:sz w:val="24"/>
          <w:u w:val="single"/>
          <w:lang w:eastAsia="zh-TW"/>
        </w:rPr>
      </w:pPr>
      <w:r>
        <w:rPr>
          <w:rFonts w:hint="eastAsia" w:ascii="宋体" w:hAnsi="宋体" w:eastAsia="宋体" w:cs="宋体"/>
          <w:color w:val="000000"/>
          <w:sz w:val="24"/>
          <w:u w:val="single"/>
        </w:rPr>
        <w:t>⑫</w:t>
      </w:r>
      <w:r>
        <w:rPr>
          <w:rFonts w:hint="eastAsia" w:ascii="宋体" w:hAnsi="宋体" w:eastAsia="宋体" w:cs="宋体"/>
          <w:color w:val="000000"/>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color w:val="000000"/>
          <w:sz w:val="24"/>
          <w:u w:val="single"/>
        </w:rPr>
        <w:t>磋商响应</w:t>
      </w:r>
      <w:r>
        <w:rPr>
          <w:rFonts w:hint="eastAsia" w:ascii="宋体" w:hAnsi="宋体" w:eastAsia="宋体" w:cs="宋体"/>
          <w:color w:val="000000"/>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5DC8D323">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⑬</w:t>
      </w:r>
      <w:r>
        <w:rPr>
          <w:rFonts w:hint="eastAsia" w:ascii="宋体" w:hAnsi="宋体" w:eastAsia="宋体" w:cs="宋体"/>
          <w:color w:val="000000"/>
          <w:sz w:val="24"/>
          <w:u w:val="single"/>
          <w:lang w:eastAsia="zh-TW"/>
        </w:rPr>
        <w:t>承包人有义务根据发包人提供的图纸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lang w:eastAsia="zh-TW"/>
        </w:rPr>
        <w:t>及有关文件提出合理化建议，以及对于设计中存在的问题在施工之前提出；承包人须无条件接受发包人发出的设计变更，并在合理的时间内完成设计变更。</w:t>
      </w:r>
    </w:p>
    <w:p w14:paraId="7C58D6EE">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773A53E8">
      <w:pPr>
        <w:snapToGrid w:val="0"/>
        <w:spacing w:line="360" w:lineRule="auto"/>
        <w:ind w:firstLine="480" w:firstLineChars="200"/>
        <w:jc w:val="left"/>
        <w:rPr>
          <w:rFonts w:hint="eastAsia" w:ascii="宋体" w:hAnsi="宋体" w:eastAsia="宋体" w:cs="宋体"/>
          <w:b/>
          <w:bCs/>
          <w:color w:val="000000"/>
          <w:sz w:val="24"/>
          <w:u w:val="single"/>
          <w:lang w:eastAsia="zh-TW"/>
        </w:rPr>
      </w:pPr>
      <w:r>
        <w:rPr>
          <w:rFonts w:hint="eastAsia" w:ascii="宋体" w:hAnsi="宋体" w:eastAsia="宋体" w:cs="宋体"/>
          <w:color w:val="000000"/>
          <w:sz w:val="24"/>
          <w:u w:val="single"/>
        </w:rPr>
        <w:t xml:space="preserve">⑮承包人必须在施工期间做好对突发公共事件的应急处理工作，内容主要包含：发包人接收来自数字化城市管理热线 12319、政府服务热线 12345、城建服务热线83531111 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13B1D76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 项目经理</w:t>
      </w:r>
    </w:p>
    <w:p w14:paraId="28A1687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3.2.1 项目经理：</w:t>
      </w:r>
    </w:p>
    <w:p w14:paraId="5331026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1A36289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ABF4C3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建造师执业资格等级：</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7DCD34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建造师注册证书号：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DA0E0DE">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建造师执业印章号：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5FDF7B57">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安全生产考核合格证书号：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1B8B988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5566C69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62DE338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016B8841">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color w:val="000000"/>
          <w:sz w:val="24"/>
        </w:rPr>
        <w:t>承包人对项目经理的授权范围如下：</w:t>
      </w:r>
      <w:r>
        <w:rPr>
          <w:rFonts w:hint="eastAsia" w:ascii="宋体" w:hAnsi="宋体" w:eastAsia="宋体" w:cs="宋体"/>
          <w:sz w:val="24"/>
          <w:u w:val="single"/>
        </w:rPr>
        <w:t xml:space="preserve"> </w:t>
      </w:r>
      <w:r>
        <w:rPr>
          <w:rFonts w:hint="eastAsia" w:ascii="宋体" w:hAnsi="宋体" w:eastAsia="宋体" w:cs="宋体"/>
          <w:b/>
          <w:bCs/>
          <w:color w:val="000000"/>
          <w:sz w:val="24"/>
          <w:u w:val="single"/>
        </w:rPr>
        <w:t xml:space="preserve">全面履行本合同工程的施工管理职责，为工程参与各方做好协调和服务，在资金、技术、工程进度、质量、安全、环境保护、文明施工等合约目标范围向发包人直接负责，听从发包人和监理的指挥 </w:t>
      </w:r>
      <w:r>
        <w:rPr>
          <w:rFonts w:hint="eastAsia" w:ascii="宋体" w:hAnsi="宋体" w:eastAsia="宋体" w:cs="宋体"/>
          <w:sz w:val="24"/>
          <w:u w:val="single"/>
        </w:rPr>
        <w:t xml:space="preserve"> </w:t>
      </w:r>
      <w:r>
        <w:rPr>
          <w:rFonts w:hint="eastAsia" w:ascii="宋体" w:hAnsi="宋体" w:eastAsia="宋体" w:cs="宋体"/>
          <w:sz w:val="24"/>
        </w:rPr>
        <w:t>。</w:t>
      </w:r>
    </w:p>
    <w:p w14:paraId="1556E0A9">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关于项目经理每月在施工现场的时间要求：</w:t>
      </w:r>
      <w:r>
        <w:rPr>
          <w:rFonts w:hint="eastAsia" w:ascii="宋体" w:hAnsi="宋体" w:eastAsia="宋体" w:cs="宋体"/>
          <w:b/>
          <w:bCs/>
          <w:color w:val="000000"/>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40F56BF8">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承包人未提交劳动合同，以及没有为项目经理缴纳养老保险证明的违约责任：</w:t>
      </w:r>
      <w:r>
        <w:rPr>
          <w:rFonts w:hint="eastAsia" w:ascii="宋体" w:hAnsi="宋体" w:eastAsia="宋体" w:cs="宋体"/>
          <w:b/>
          <w:bCs/>
          <w:color w:val="000000"/>
          <w:sz w:val="24"/>
          <w:u w:val="single"/>
        </w:rPr>
        <w:t>除责令停工整改外，并向发包人支付1万元作为违约金。承包人承担上述违约给发包人造成的一切损失，发包人有权单方面解除合同，已完工程不做结算。</w:t>
      </w:r>
    </w:p>
    <w:p w14:paraId="223BCD6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b/>
          <w:bCs/>
          <w:color w:val="000000"/>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6B4351A3">
      <w:pPr>
        <w:snapToGrid w:val="0"/>
        <w:spacing w:line="360" w:lineRule="auto"/>
        <w:ind w:firstLine="480" w:firstLineChars="200"/>
        <w:rPr>
          <w:rFonts w:hint="eastAsia" w:ascii="宋体" w:hAnsi="宋体" w:eastAsia="宋体" w:cs="宋体"/>
          <w:b/>
          <w:bCs/>
          <w:color w:val="000000"/>
          <w:sz w:val="24"/>
          <w:u w:val="single"/>
        </w:rPr>
      </w:pPr>
      <w:r>
        <w:rPr>
          <w:rFonts w:hint="eastAsia" w:ascii="宋体" w:hAnsi="宋体" w:eastAsia="宋体" w:cs="宋体"/>
          <w:sz w:val="24"/>
        </w:rPr>
        <w:t>3.2.3 承包人擅自更换项目经理的违约责任：</w:t>
      </w:r>
      <w:r>
        <w:rPr>
          <w:rFonts w:hint="eastAsia" w:ascii="宋体" w:hAnsi="宋体" w:eastAsia="宋体" w:cs="宋体"/>
          <w:b/>
          <w:bCs/>
          <w:color w:val="000000"/>
          <w:sz w:val="24"/>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109FD207">
      <w:pPr>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3.2.4 承包人无正当理由拒绝更换项目经理的违约责任</w:t>
      </w:r>
      <w:r>
        <w:rPr>
          <w:rFonts w:hint="eastAsia" w:ascii="宋体" w:hAnsi="宋体" w:eastAsia="宋体" w:cs="宋体"/>
          <w:b/>
          <w:bCs/>
          <w:color w:val="000000"/>
          <w:sz w:val="24"/>
          <w:u w:val="single"/>
        </w:rPr>
        <w:t>：除责令停工整改外，并向发包人缴纳违约金1万元。承包人承担上述违约给发包人造成的一切损失，发包人有权单方面解除合同，已完工程不做结算。</w:t>
      </w:r>
    </w:p>
    <w:p w14:paraId="5E491B1A">
      <w:pPr>
        <w:spacing w:line="360" w:lineRule="auto"/>
        <w:ind w:firstLine="480" w:firstLineChars="200"/>
        <w:rPr>
          <w:rFonts w:hint="eastAsia" w:ascii="宋体" w:hAnsi="宋体" w:eastAsia="宋体" w:cs="宋体"/>
          <w:sz w:val="24"/>
        </w:rPr>
      </w:pPr>
      <w:r>
        <w:rPr>
          <w:rFonts w:hint="eastAsia" w:ascii="宋体" w:hAnsi="宋体" w:eastAsia="宋体" w:cs="宋体"/>
          <w:sz w:val="24"/>
        </w:rPr>
        <w:t>3.3 承包人人员</w:t>
      </w:r>
    </w:p>
    <w:p w14:paraId="35A19601">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sz w:val="24"/>
          <w:u w:val="single"/>
        </w:rPr>
        <w:t>施工合同签订前。</w:t>
      </w:r>
    </w:p>
    <w:p w14:paraId="13046AE0">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3.3.3承包人无正当理由拒绝撤换主要施工管理人员的违约责任：</w:t>
      </w:r>
      <w:r>
        <w:rPr>
          <w:rFonts w:hint="eastAsia" w:ascii="宋体" w:hAnsi="宋体" w:eastAsia="宋体" w:cs="宋体"/>
          <w:sz w:val="24"/>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2B84C3E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3.3.4 承包人主要施工管理人员离开施工现场的批准要求：</w:t>
      </w:r>
      <w:r>
        <w:rPr>
          <w:rFonts w:hint="eastAsia" w:ascii="宋体" w:hAnsi="宋体" w:eastAsia="宋体" w:cs="宋体"/>
          <w:sz w:val="24"/>
          <w:u w:val="single"/>
        </w:rPr>
        <w:t xml:space="preserve">须经监理及发包人现场代表书面同意，否则视为缺勤 </w:t>
      </w:r>
      <w:r>
        <w:rPr>
          <w:rFonts w:hint="eastAsia" w:ascii="宋体" w:hAnsi="宋体" w:eastAsia="宋体" w:cs="宋体"/>
          <w:sz w:val="24"/>
        </w:rPr>
        <w:t>。</w:t>
      </w:r>
    </w:p>
    <w:p w14:paraId="1F5D4FE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3.3.5承包人擅自更换主要施工管理人员的违约责任：</w:t>
      </w:r>
      <w:r>
        <w:rPr>
          <w:rFonts w:hint="eastAsia" w:ascii="宋体" w:hAnsi="宋体" w:eastAsia="宋体" w:cs="宋体"/>
          <w:sz w:val="24"/>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59CF7E4D">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082D35F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 分包</w:t>
      </w:r>
    </w:p>
    <w:p w14:paraId="497B8D4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3.5.1 分包的一般约定</w:t>
      </w:r>
    </w:p>
    <w:p w14:paraId="23E7F37A">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sz w:val="24"/>
          <w:u w:val="single"/>
        </w:rPr>
        <w:t>禁止分包</w:t>
      </w:r>
      <w:r>
        <w:rPr>
          <w:rFonts w:hint="eastAsia" w:ascii="宋体" w:hAnsi="宋体" w:eastAsia="宋体" w:cs="宋体"/>
          <w:sz w:val="24"/>
        </w:rPr>
        <w:t>。</w:t>
      </w:r>
    </w:p>
    <w:p w14:paraId="14744D8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主体结构、关键性工作的范围</w:t>
      </w:r>
      <w:bookmarkStart w:id="106" w:name="_Toc297123494"/>
      <w:bookmarkStart w:id="107" w:name="_Toc296890989"/>
      <w:bookmarkStart w:id="108" w:name="_Toc296347160"/>
      <w:bookmarkStart w:id="109" w:name="_Toc297216153"/>
      <w:bookmarkStart w:id="110" w:name="_Toc296891201"/>
      <w:bookmarkStart w:id="111" w:name="_Toc297120461"/>
      <w:bookmarkStart w:id="112" w:name="_Toc297048347"/>
      <w:bookmarkStart w:id="113" w:name="_Toc296503161"/>
      <w:bookmarkStart w:id="114" w:name="_Toc303539104"/>
      <w:bookmarkStart w:id="115" w:name="_Toc300934947"/>
      <w:bookmarkStart w:id="116" w:name="_Toc296944500"/>
      <w:bookmarkStart w:id="117" w:name="_Toc304295525"/>
      <w:bookmarkStart w:id="118" w:name="_Toc296346662"/>
      <w:r>
        <w:rPr>
          <w:rFonts w:hint="eastAsia" w:ascii="宋体" w:hAnsi="宋体" w:eastAsia="宋体" w:cs="宋体"/>
          <w:sz w:val="24"/>
        </w:rPr>
        <w:t>：</w:t>
      </w:r>
      <w:r>
        <w:rPr>
          <w:rFonts w:hint="eastAsia" w:ascii="宋体" w:hAnsi="宋体" w:eastAsia="宋体" w:cs="宋体"/>
          <w:sz w:val="24"/>
          <w:u w:val="single"/>
        </w:rPr>
        <w:t xml:space="preserve"> / </w:t>
      </w:r>
      <w:r>
        <w:rPr>
          <w:rFonts w:hint="eastAsia" w:ascii="宋体" w:hAnsi="宋体" w:eastAsia="宋体" w:cs="宋体"/>
          <w:sz w:val="24"/>
        </w:rPr>
        <w:t>。</w:t>
      </w:r>
    </w:p>
    <w:bookmarkEnd w:id="106"/>
    <w:bookmarkEnd w:id="107"/>
    <w:bookmarkEnd w:id="108"/>
    <w:bookmarkEnd w:id="109"/>
    <w:bookmarkEnd w:id="110"/>
    <w:bookmarkEnd w:id="111"/>
    <w:bookmarkEnd w:id="112"/>
    <w:bookmarkEnd w:id="113"/>
    <w:bookmarkEnd w:id="114"/>
    <w:bookmarkEnd w:id="115"/>
    <w:bookmarkEnd w:id="116"/>
    <w:bookmarkEnd w:id="117"/>
    <w:bookmarkEnd w:id="118"/>
    <w:p w14:paraId="4CCE6B4A">
      <w:pPr>
        <w:spacing w:line="360" w:lineRule="auto"/>
        <w:rPr>
          <w:rFonts w:hint="eastAsia" w:ascii="宋体" w:hAnsi="宋体" w:eastAsia="宋体" w:cs="宋体"/>
          <w:sz w:val="24"/>
        </w:rPr>
      </w:pPr>
      <w:r>
        <w:rPr>
          <w:rFonts w:hint="eastAsia" w:ascii="宋体" w:hAnsi="宋体" w:eastAsia="宋体" w:cs="宋体"/>
          <w:sz w:val="24"/>
        </w:rPr>
        <w:t xml:space="preserve">    3.5.2分包的确定</w:t>
      </w:r>
    </w:p>
    <w:p w14:paraId="25F6C16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xml:space="preserve">  /  </w:t>
      </w:r>
      <w:r>
        <w:rPr>
          <w:rFonts w:hint="eastAsia" w:ascii="宋体" w:hAnsi="宋体" w:eastAsia="宋体" w:cs="宋体"/>
          <w:sz w:val="24"/>
        </w:rPr>
        <w:t>。</w:t>
      </w:r>
    </w:p>
    <w:p w14:paraId="0666B695">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其他关于分包的约定：</w:t>
      </w:r>
      <w:r>
        <w:rPr>
          <w:rFonts w:hint="eastAsia" w:ascii="宋体" w:hAnsi="宋体" w:eastAsia="宋体" w:cs="宋体"/>
          <w:sz w:val="24"/>
          <w:u w:val="single"/>
        </w:rPr>
        <w:t xml:space="preserve"> / </w:t>
      </w:r>
      <w:r>
        <w:rPr>
          <w:rFonts w:hint="eastAsia" w:ascii="宋体" w:hAnsi="宋体" w:eastAsia="宋体" w:cs="宋体"/>
          <w:sz w:val="24"/>
        </w:rPr>
        <w:t>。</w:t>
      </w:r>
    </w:p>
    <w:p w14:paraId="2D773903">
      <w:pPr>
        <w:spacing w:line="360" w:lineRule="auto"/>
        <w:ind w:firstLine="480" w:firstLineChars="200"/>
        <w:rPr>
          <w:rFonts w:hint="eastAsia" w:ascii="宋体" w:hAnsi="宋体" w:eastAsia="宋体" w:cs="宋体"/>
          <w:sz w:val="24"/>
        </w:rPr>
      </w:pPr>
      <w:r>
        <w:rPr>
          <w:rFonts w:hint="eastAsia" w:ascii="宋体" w:hAnsi="宋体" w:eastAsia="宋体" w:cs="宋体"/>
          <w:sz w:val="24"/>
        </w:rPr>
        <w:t>3.5.4 分包合同价款</w:t>
      </w:r>
    </w:p>
    <w:p w14:paraId="51D2FB7C">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sz w:val="24"/>
          <w:u w:val="single"/>
        </w:rPr>
        <w:t xml:space="preserve">  / </w:t>
      </w:r>
      <w:r>
        <w:rPr>
          <w:rFonts w:hint="eastAsia" w:ascii="宋体" w:hAnsi="宋体" w:eastAsia="宋体" w:cs="宋体"/>
          <w:sz w:val="24"/>
        </w:rPr>
        <w:t>。</w:t>
      </w:r>
    </w:p>
    <w:p w14:paraId="2606A44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3.6 工程照管与成品、半成品保护</w:t>
      </w:r>
    </w:p>
    <w:p w14:paraId="67D83424">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承包人负责照管工程及工程相关的材料、工程设备的起始时间：</w:t>
      </w:r>
      <w:r>
        <w:rPr>
          <w:rFonts w:hint="eastAsia" w:ascii="宋体" w:hAnsi="宋体" w:eastAsia="宋体" w:cs="宋体"/>
          <w:color w:val="000000"/>
          <w:sz w:val="24"/>
          <w:u w:val="single"/>
        </w:rPr>
        <w:t>设备、人员进场至验收合格移交接管单位使用前由承包人负责照管和保护，费用由承包人承担</w:t>
      </w:r>
      <w:r>
        <w:rPr>
          <w:rFonts w:hint="eastAsia" w:ascii="宋体" w:hAnsi="宋体" w:eastAsia="宋体" w:cs="宋体"/>
          <w:color w:val="000000"/>
          <w:sz w:val="24"/>
        </w:rPr>
        <w:t>。</w:t>
      </w:r>
    </w:p>
    <w:p w14:paraId="6C5543CF">
      <w:pPr>
        <w:spacing w:line="360" w:lineRule="auto"/>
        <w:ind w:firstLine="480" w:firstLineChars="200"/>
        <w:rPr>
          <w:rFonts w:hint="eastAsia" w:ascii="宋体" w:hAnsi="宋体" w:eastAsia="宋体" w:cs="宋体"/>
          <w:color w:val="000000"/>
          <w:sz w:val="24"/>
        </w:rPr>
      </w:pPr>
      <w:bookmarkStart w:id="119" w:name="_Toc351203636"/>
      <w:r>
        <w:rPr>
          <w:rFonts w:hint="eastAsia" w:ascii="宋体" w:hAnsi="宋体" w:eastAsia="宋体" w:cs="宋体"/>
          <w:color w:val="000000"/>
          <w:sz w:val="24"/>
        </w:rPr>
        <w:t>3.7 履约担保</w:t>
      </w:r>
    </w:p>
    <w:p w14:paraId="1E174A45">
      <w:pPr>
        <w:tabs>
          <w:tab w:val="left" w:pos="5436"/>
        </w:tabs>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r>
        <w:rPr>
          <w:rFonts w:hint="eastAsia" w:ascii="宋体" w:hAnsi="宋体" w:eastAsia="宋体" w:cs="宋体"/>
          <w:color w:val="000000"/>
          <w:sz w:val="24"/>
        </w:rPr>
        <w:tab/>
      </w:r>
    </w:p>
    <w:p w14:paraId="7E890C75">
      <w:pPr>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承包人提供履约担保的形式、金额及期限的约定：</w:t>
      </w:r>
      <w:r>
        <w:rPr>
          <w:rFonts w:hint="eastAsia" w:ascii="宋体" w:hAnsi="宋体" w:eastAsia="宋体" w:cs="宋体"/>
          <w:sz w:val="24"/>
        </w:rPr>
        <w:t xml:space="preserve"> </w:t>
      </w:r>
    </w:p>
    <w:p w14:paraId="6AAFEB13">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sz w:val="24"/>
          <w:u w:val="single"/>
        </w:rPr>
        <w:t>（1）承包人提供履约担保的形式：</w:t>
      </w:r>
      <w:r>
        <w:rPr>
          <w:rFonts w:hint="eastAsia" w:ascii="宋体" w:hAnsi="宋体" w:eastAsia="宋体" w:cs="宋体"/>
          <w:sz w:val="24"/>
          <w:u w:val="single"/>
        </w:rPr>
        <w:t>银行转账</w:t>
      </w:r>
      <w:r>
        <w:rPr>
          <w:rFonts w:hint="eastAsia" w:ascii="宋体" w:hAnsi="宋体" w:eastAsia="宋体" w:cs="宋体"/>
          <w:color w:val="000000"/>
          <w:sz w:val="24"/>
          <w:u w:val="single"/>
        </w:rPr>
        <w:t>；</w:t>
      </w:r>
    </w:p>
    <w:p w14:paraId="79DA1A6E">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color w:val="000000"/>
          <w:sz w:val="24"/>
          <w:u w:val="single"/>
        </w:rPr>
        <w:t>（2）</w:t>
      </w:r>
      <w:r>
        <w:rPr>
          <w:rFonts w:hint="eastAsia" w:ascii="宋体" w:hAnsi="宋体" w:eastAsia="宋体" w:cs="宋体"/>
          <w:sz w:val="24"/>
          <w:u w:val="single"/>
        </w:rPr>
        <w:t>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3F34E8B2">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6BCFBC85">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1B801B93">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1CAEA78D">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履约保证金的退还均不计息。</w:t>
      </w:r>
    </w:p>
    <w:bookmarkEnd w:id="119"/>
    <w:p w14:paraId="735E9B32">
      <w:pPr>
        <w:spacing w:line="480" w:lineRule="exact"/>
        <w:ind w:firstLine="482" w:firstLineChars="200"/>
        <w:rPr>
          <w:rFonts w:hint="eastAsia" w:ascii="宋体" w:hAnsi="宋体" w:eastAsia="宋体" w:cs="宋体"/>
          <w:b/>
          <w:color w:val="000000"/>
          <w:sz w:val="24"/>
        </w:rPr>
      </w:pPr>
      <w:bookmarkStart w:id="120" w:name="_Toc427307550"/>
      <w:r>
        <w:rPr>
          <w:rFonts w:hint="eastAsia" w:ascii="宋体" w:hAnsi="宋体" w:eastAsia="宋体" w:cs="宋体"/>
          <w:b/>
          <w:color w:val="000000"/>
          <w:sz w:val="24"/>
        </w:rPr>
        <w:t>4</w:t>
      </w:r>
      <w:bookmarkStart w:id="121" w:name="_Toc292559366"/>
      <w:bookmarkStart w:id="122" w:name="_Toc296890990"/>
      <w:bookmarkStart w:id="123" w:name="_Toc296346663"/>
      <w:bookmarkStart w:id="124" w:name="_Toc292559871"/>
      <w:bookmarkStart w:id="125" w:name="_Toc297048348"/>
      <w:bookmarkStart w:id="126" w:name="_Toc297120462"/>
      <w:bookmarkStart w:id="127" w:name="_Toc296891202"/>
      <w:bookmarkStart w:id="128" w:name="_Toc296503162"/>
      <w:bookmarkStart w:id="129" w:name="_Toc296944501"/>
      <w:bookmarkStart w:id="130" w:name="_Toc296347161"/>
      <w:bookmarkStart w:id="131" w:name="_Toc267251413"/>
      <w:r>
        <w:rPr>
          <w:rFonts w:hint="eastAsia" w:ascii="宋体" w:hAnsi="宋体" w:eastAsia="宋体" w:cs="宋体"/>
          <w:b/>
          <w:color w:val="000000"/>
          <w:sz w:val="24"/>
        </w:rPr>
        <w:t>. 监</w:t>
      </w:r>
      <w:bookmarkEnd w:id="121"/>
      <w:bookmarkEnd w:id="122"/>
      <w:bookmarkEnd w:id="123"/>
      <w:bookmarkEnd w:id="124"/>
      <w:bookmarkEnd w:id="125"/>
      <w:bookmarkEnd w:id="126"/>
      <w:bookmarkEnd w:id="127"/>
      <w:bookmarkEnd w:id="128"/>
      <w:bookmarkEnd w:id="129"/>
      <w:bookmarkEnd w:id="130"/>
      <w:bookmarkEnd w:id="131"/>
      <w:r>
        <w:rPr>
          <w:rFonts w:hint="eastAsia" w:ascii="宋体" w:hAnsi="宋体" w:eastAsia="宋体" w:cs="宋体"/>
          <w:b/>
          <w:color w:val="000000"/>
          <w:sz w:val="24"/>
        </w:rPr>
        <w:t>理人</w:t>
      </w:r>
      <w:bookmarkEnd w:id="120"/>
    </w:p>
    <w:p w14:paraId="0F74B83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4.1监理人的一般规定</w:t>
      </w:r>
    </w:p>
    <w:p w14:paraId="0BCCC55E">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关于监理人的监理内容：</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9BC6C6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5C96BF2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1E2FDC9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4.2 监理人员</w:t>
      </w:r>
    </w:p>
    <w:p w14:paraId="2D2E40C8">
      <w:pPr>
        <w:spacing w:line="360" w:lineRule="auto"/>
        <w:ind w:firstLine="480" w:firstLineChars="200"/>
        <w:rPr>
          <w:rFonts w:hint="eastAsia" w:ascii="宋体" w:hAnsi="宋体" w:eastAsia="宋体" w:cs="宋体"/>
          <w:color w:val="000000"/>
          <w:sz w:val="24"/>
        </w:rPr>
      </w:pPr>
      <w:bookmarkStart w:id="132" w:name="_Toc267251418"/>
      <w:r>
        <w:rPr>
          <w:rFonts w:hint="eastAsia" w:ascii="宋体" w:hAnsi="宋体" w:eastAsia="宋体" w:cs="宋体"/>
          <w:color w:val="000000"/>
          <w:sz w:val="24"/>
        </w:rPr>
        <w:t>总监理工程师：</w:t>
      </w:r>
    </w:p>
    <w:p w14:paraId="62780DC6">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14:paraId="32B54BF5">
      <w:pPr>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w:t>
      </w:r>
    </w:p>
    <w:p w14:paraId="702FC679">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xml:space="preserve">                </w:t>
      </w:r>
      <w:r>
        <w:rPr>
          <w:rFonts w:hint="eastAsia" w:ascii="宋体" w:hAnsi="宋体" w:eastAsia="宋体" w:cs="宋体"/>
          <w:sz w:val="24"/>
        </w:rPr>
        <w:t>；</w:t>
      </w:r>
    </w:p>
    <w:p w14:paraId="73DE134E">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14:paraId="29978136">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3444C16B">
      <w:pPr>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14:paraId="4CBD06AE">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 xml:space="preserve">                </w:t>
      </w:r>
      <w:r>
        <w:rPr>
          <w:rFonts w:hint="eastAsia" w:ascii="宋体" w:hAnsi="宋体" w:eastAsia="宋体" w:cs="宋体"/>
          <w:sz w:val="24"/>
        </w:rPr>
        <w:t>。</w:t>
      </w:r>
    </w:p>
    <w:p w14:paraId="0AB60EC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561289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4.4 商定或确定</w:t>
      </w:r>
    </w:p>
    <w:p w14:paraId="7B5F8D0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在发包人和承包人不能通过协商达成一致意见时，发包人授权监理人对以下事项进行确定：</w:t>
      </w:r>
    </w:p>
    <w:p w14:paraId="1BB1899A">
      <w:pPr>
        <w:spacing w:line="480" w:lineRule="exact"/>
        <w:ind w:firstLine="482" w:firstLineChars="200"/>
        <w:rPr>
          <w:rFonts w:hint="eastAsia" w:ascii="宋体" w:hAnsi="宋体" w:eastAsia="宋体" w:cs="宋体"/>
          <w:b/>
          <w:color w:val="000000"/>
          <w:sz w:val="24"/>
        </w:rPr>
      </w:pPr>
      <w:bookmarkStart w:id="133" w:name="_5._工程质量"/>
      <w:bookmarkEnd w:id="133"/>
      <w:bookmarkStart w:id="134" w:name="_Toc427307551"/>
      <w:r>
        <w:rPr>
          <w:rFonts w:hint="eastAsia" w:ascii="宋体" w:hAnsi="宋体" w:eastAsia="宋体" w:cs="宋体"/>
          <w:b/>
          <w:color w:val="000000"/>
          <w:sz w:val="24"/>
        </w:rPr>
        <w:t>5</w:t>
      </w:r>
      <w:bookmarkEnd w:id="132"/>
      <w:bookmarkStart w:id="135" w:name="_Toc297048349"/>
      <w:bookmarkStart w:id="136" w:name="_Toc297120463"/>
      <w:bookmarkStart w:id="137" w:name="_Toc296944502"/>
      <w:bookmarkStart w:id="138" w:name="_Toc296503163"/>
      <w:bookmarkStart w:id="139" w:name="_Toc292559367"/>
      <w:bookmarkStart w:id="140" w:name="_Toc296346664"/>
      <w:bookmarkStart w:id="141" w:name="_Toc292559872"/>
      <w:bookmarkStart w:id="142" w:name="_Toc296347162"/>
      <w:bookmarkStart w:id="143" w:name="_Toc296891203"/>
      <w:bookmarkStart w:id="144" w:name="_Toc296890991"/>
      <w:r>
        <w:rPr>
          <w:rFonts w:hint="eastAsia" w:ascii="宋体" w:hAnsi="宋体" w:eastAsia="宋体" w:cs="宋体"/>
          <w:b/>
          <w:color w:val="000000"/>
          <w:sz w:val="24"/>
        </w:rPr>
        <w:t>. 工程质量</w:t>
      </w:r>
      <w:bookmarkEnd w:id="134"/>
    </w:p>
    <w:p w14:paraId="04F8A6C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5.1 质量要求</w:t>
      </w:r>
    </w:p>
    <w:p w14:paraId="5223AF62">
      <w:pPr>
        <w:snapToGrid w:val="0"/>
        <w:spacing w:line="360" w:lineRule="auto"/>
        <w:ind w:firstLine="480" w:firstLineChars="200"/>
        <w:jc w:val="left"/>
        <w:rPr>
          <w:rFonts w:hint="eastAsia" w:ascii="宋体" w:hAnsi="宋体" w:eastAsia="宋体" w:cs="宋体"/>
          <w:color w:val="000000"/>
          <w:sz w:val="24"/>
        </w:rPr>
      </w:pPr>
      <w:bookmarkStart w:id="145" w:name="_Toc427307552"/>
      <w:bookmarkStart w:id="146" w:name="_Toc303539106"/>
      <w:bookmarkStart w:id="147" w:name="_Toc304295527"/>
      <w:bookmarkStart w:id="148" w:name="_Toc297216155"/>
      <w:bookmarkStart w:id="149" w:name="_Toc312677997"/>
      <w:bookmarkStart w:id="150" w:name="_Toc318581164"/>
      <w:bookmarkStart w:id="151" w:name="_Toc300934949"/>
      <w:bookmarkStart w:id="152" w:name="_Toc297123496"/>
      <w:r>
        <w:rPr>
          <w:rFonts w:hint="eastAsia" w:ascii="宋体" w:hAnsi="宋体" w:eastAsia="宋体" w:cs="宋体"/>
          <w:color w:val="000000"/>
          <w:sz w:val="24"/>
        </w:rPr>
        <w:t>5.1.1工程质量必须达到国家施工质量验收规范合格标准。</w:t>
      </w:r>
    </w:p>
    <w:p w14:paraId="3E0C232F">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5.1.2关于工程奖项的约定：</w:t>
      </w:r>
      <w:r>
        <w:rPr>
          <w:rFonts w:hint="eastAsia" w:ascii="宋体" w:hAnsi="宋体" w:eastAsia="宋体" w:cs="宋体"/>
          <w:b/>
          <w:color w:val="000000"/>
          <w:sz w:val="24"/>
          <w:u w:val="single"/>
        </w:rPr>
        <w:t xml:space="preserve">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 </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 xml:space="preserve">  </w:t>
      </w:r>
      <w:r>
        <w:rPr>
          <w:rFonts w:hint="eastAsia" w:ascii="宋体" w:hAnsi="宋体" w:eastAsia="宋体" w:cs="宋体"/>
          <w:b/>
          <w:color w:val="000000"/>
          <w:sz w:val="24"/>
        </w:rPr>
        <w:t>。</w:t>
      </w:r>
    </w:p>
    <w:p w14:paraId="72AEA11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5.3 隐蔽工程检查</w:t>
      </w:r>
    </w:p>
    <w:p w14:paraId="306688C2">
      <w:pPr>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 xml:space="preserve">    5.3.2承包人提前通知监理人隐蔽工程检查的期限的约定：</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共同检查前24小时书面通知监理人</w:t>
      </w:r>
      <w:r>
        <w:rPr>
          <w:rFonts w:hint="eastAsia" w:ascii="宋体" w:hAnsi="宋体" w:eastAsia="宋体" w:cs="宋体"/>
          <w:color w:val="000000"/>
          <w:sz w:val="24"/>
        </w:rPr>
        <w:t>。</w:t>
      </w:r>
    </w:p>
    <w:p w14:paraId="68994421">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监理人不能按时进行检查时，应提前</w:t>
      </w:r>
      <w:r>
        <w:rPr>
          <w:rFonts w:hint="eastAsia" w:ascii="宋体" w:hAnsi="宋体" w:eastAsia="宋体" w:cs="宋体"/>
          <w:color w:val="000000"/>
          <w:sz w:val="24"/>
          <w:u w:val="single"/>
        </w:rPr>
        <w:t xml:space="preserve"> 12 </w:t>
      </w:r>
      <w:r>
        <w:rPr>
          <w:rFonts w:hint="eastAsia" w:ascii="宋体" w:hAnsi="宋体" w:eastAsia="宋体" w:cs="宋体"/>
          <w:color w:val="000000"/>
          <w:sz w:val="24"/>
        </w:rPr>
        <w:t>小时提交书面延期要求。</w:t>
      </w:r>
    </w:p>
    <w:p w14:paraId="5AD7950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关于延期最长不得超过：</w:t>
      </w:r>
      <w:r>
        <w:rPr>
          <w:rFonts w:hint="eastAsia" w:ascii="宋体" w:hAnsi="宋体" w:eastAsia="宋体" w:cs="宋体"/>
          <w:color w:val="000000"/>
          <w:sz w:val="24"/>
          <w:u w:val="single"/>
        </w:rPr>
        <w:t xml:space="preserve"> 24 </w:t>
      </w:r>
      <w:r>
        <w:rPr>
          <w:rFonts w:hint="eastAsia" w:ascii="宋体" w:hAnsi="宋体" w:eastAsia="宋体" w:cs="宋体"/>
          <w:color w:val="000000"/>
          <w:sz w:val="24"/>
        </w:rPr>
        <w:t>小时。</w:t>
      </w:r>
    </w:p>
    <w:p w14:paraId="1B7D3517">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6. 安全文明施工与环境保护</w:t>
      </w:r>
      <w:bookmarkEnd w:id="145"/>
    </w:p>
    <w:p w14:paraId="2D6A7D6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6.1安全文明施工</w:t>
      </w:r>
    </w:p>
    <w:p w14:paraId="6959041F">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color w:val="000000"/>
          <w:sz w:val="24"/>
          <w:lang w:bidi="ar"/>
        </w:rPr>
        <w:t>因本项目位于办公楼内部，施工期间应尽量减少噪音或灰尘对周边的环境影响，并服从物业安排。承包人从开始进场到竣工验收期间，必须全过程服从发包人及监理方的管理和安排。</w:t>
      </w:r>
    </w:p>
    <w:p w14:paraId="17000C3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6.1.1 项目安全生产的达标目标及相应事项的约定：</w:t>
      </w:r>
    </w:p>
    <w:p w14:paraId="77E0F2CA">
      <w:pPr>
        <w:autoSpaceDN w:val="0"/>
        <w:snapToGrid w:val="0"/>
        <w:spacing w:line="360" w:lineRule="auto"/>
        <w:ind w:firstLine="482"/>
        <w:jc w:val="left"/>
        <w:rPr>
          <w:rFonts w:hint="eastAsia" w:ascii="宋体" w:hAnsi="宋体" w:eastAsia="宋体" w:cs="宋体"/>
          <w:bCs/>
          <w:sz w:val="24"/>
          <w:u w:val="single"/>
        </w:rPr>
      </w:pPr>
      <w:r>
        <w:rPr>
          <w:rFonts w:hint="eastAsia" w:ascii="宋体" w:hAnsi="宋体" w:eastAsia="宋体" w:cs="宋体"/>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0BCF2FAA">
      <w:pPr>
        <w:autoSpaceDN w:val="0"/>
        <w:snapToGrid w:val="0"/>
        <w:spacing w:line="360" w:lineRule="auto"/>
        <w:ind w:firstLine="361"/>
        <w:jc w:val="left"/>
        <w:rPr>
          <w:rFonts w:hint="eastAsia" w:ascii="宋体" w:hAnsi="宋体" w:eastAsia="宋体" w:cs="宋体"/>
          <w:bCs/>
          <w:sz w:val="24"/>
        </w:rPr>
      </w:pPr>
      <w:r>
        <w:rPr>
          <w:rFonts w:hint="eastAsia" w:ascii="宋体" w:hAnsi="宋体" w:eastAsia="宋体" w:cs="宋体"/>
          <w:bCs/>
          <w:sz w:val="24"/>
          <w:u w:val="single"/>
        </w:rPr>
        <w:t>（2）承包人对施工现场安全生产负总责，现场必须按要求配备安全员，安全员及特种作业人员应持证上岗。</w:t>
      </w:r>
    </w:p>
    <w:p w14:paraId="26643F09">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3）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6ED31189">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工程施工前，承包人应根据法律、法规、规范、标准等要求，制定安全施工标准及要求，负责向施工作业班组、作业人员作出详细的说明，并由双方签字确认。</w:t>
      </w:r>
    </w:p>
    <w:p w14:paraId="3254A9BC">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工程施工前，承包人使用的安全防护用具、机械设备、施工机具及配件，应当具有生产（制造）许可证、产品合格证，并在进入施工现场前进行查验，经监理工程师签字确认后方可使用。</w:t>
      </w:r>
    </w:p>
    <w:p w14:paraId="7500599A">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特种作业人员，必须按照国家有关规定经过专门的安全作业培训，并取得特种作业操作资格证书后，方可上岗作业。</w:t>
      </w:r>
    </w:p>
    <w:p w14:paraId="297A4DA7">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（4）承包人应严格按《建设工程安全生产管理条例》等法律、法规采取安全措施、组织施工，如发生事故，所造成的一切责任与后果均由承包人承担。</w:t>
      </w:r>
    </w:p>
    <w:p w14:paraId="5401B7F0">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（5）未能达到上述（1）-（3）条要求，发包人有权扣除承包人安全文明施工履约保证金的50%。</w:t>
      </w:r>
    </w:p>
    <w:p w14:paraId="60FA5BD6">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7FA1FEEC">
      <w:pPr>
        <w:autoSpaceDN w:val="0"/>
        <w:snapToGrid w:val="0"/>
        <w:spacing w:line="360" w:lineRule="auto"/>
        <w:ind w:firstLine="361"/>
        <w:jc w:val="left"/>
        <w:rPr>
          <w:rFonts w:hint="eastAsia" w:ascii="宋体" w:hAnsi="宋体" w:eastAsia="宋体" w:cs="宋体"/>
          <w:bCs/>
          <w:color w:val="000000"/>
          <w:sz w:val="24"/>
          <w:u w:val="single"/>
        </w:rPr>
      </w:pPr>
      <w:r>
        <w:rPr>
          <w:rFonts w:hint="eastAsia" w:ascii="宋体" w:hAnsi="宋体" w:eastAsia="宋体" w:cs="宋体"/>
          <w:bCs/>
          <w:sz w:val="24"/>
          <w:u w:val="single"/>
        </w:rPr>
        <w:t>（7）凡在施工期间，由于承包人原因造成的事故，除根据事故的严重程度或等级扣除20%的履约保证金金额外，还需承担全部责任及由此引起的一切费用，发包人不承担任何责任。</w:t>
      </w:r>
    </w:p>
    <w:p w14:paraId="04BDB04E">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6.1.4 关于治安保卫的特别约定：</w:t>
      </w:r>
      <w:r>
        <w:rPr>
          <w:rFonts w:hint="eastAsia" w:ascii="宋体" w:hAnsi="宋体" w:eastAsia="宋体" w:cs="宋体"/>
          <w:color w:val="000000"/>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7C214A8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关于编制施工场地治安管理计划的约定：</w:t>
      </w:r>
      <w:r>
        <w:rPr>
          <w:rFonts w:hint="eastAsia" w:ascii="宋体" w:hAnsi="宋体" w:eastAsia="宋体" w:cs="宋体"/>
          <w:color w:val="000000"/>
          <w:sz w:val="24"/>
          <w:u w:val="single"/>
        </w:rPr>
        <w:t>由承包人具体负责编制施工场地治安管理计划，制定应对突发治安事件的紧急预案，在开工前提供，并应得到发包人和监理方的认可。</w:t>
      </w:r>
    </w:p>
    <w:p w14:paraId="2434B44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color w:val="000000"/>
          <w:sz w:val="24"/>
        </w:rPr>
        <w:t>。</w:t>
      </w:r>
    </w:p>
    <w:p w14:paraId="14F4A0E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6.1.5 文明施工</w:t>
      </w:r>
    </w:p>
    <w:p w14:paraId="07CD4544">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合同当事人对文明施工的要求：</w:t>
      </w:r>
      <w:r>
        <w:rPr>
          <w:rFonts w:hint="eastAsia" w:ascii="宋体" w:hAnsi="宋体" w:eastAsia="宋体" w:cs="宋体"/>
          <w:color w:val="000000"/>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它单位或个人打扫，按具体发生的费用2倍及以上从进度款中扣除。承包人必须服从发包人现场的统一管理和协调，做到文明施工。</w:t>
      </w:r>
    </w:p>
    <w:p w14:paraId="68E6ED89">
      <w:pPr>
        <w:snapToGrid w:val="0"/>
        <w:spacing w:line="360" w:lineRule="auto"/>
        <w:ind w:firstLine="360" w:firstLineChars="150"/>
        <w:rPr>
          <w:rFonts w:hint="eastAsia" w:ascii="宋体" w:hAnsi="宋体" w:eastAsia="宋体" w:cs="宋体"/>
          <w:color w:val="000000"/>
          <w:sz w:val="24"/>
        </w:rPr>
      </w:pPr>
      <w:r>
        <w:rPr>
          <w:rFonts w:hint="eastAsia" w:ascii="宋体" w:hAnsi="宋体" w:eastAsia="宋体" w:cs="宋体"/>
          <w:color w:val="000000"/>
          <w:sz w:val="24"/>
        </w:rPr>
        <w:t>6.1.6 关于安全文明施工费支付比例和支付期限的约定：</w:t>
      </w:r>
      <w:r>
        <w:rPr>
          <w:rFonts w:hint="eastAsia" w:ascii="宋体" w:hAnsi="宋体" w:eastAsia="宋体" w:cs="宋体"/>
          <w:color w:val="000000"/>
          <w:sz w:val="24"/>
          <w:u w:val="single"/>
        </w:rPr>
        <w:t xml:space="preserve"> 含在合同工程款中</w:t>
      </w:r>
      <w:r>
        <w:rPr>
          <w:rFonts w:hint="eastAsia" w:ascii="宋体" w:hAnsi="宋体" w:eastAsia="宋体" w:cs="宋体"/>
          <w:color w:val="000000"/>
          <w:sz w:val="24"/>
        </w:rPr>
        <w:t>。</w:t>
      </w:r>
    </w:p>
    <w:p w14:paraId="7E338492">
      <w:pPr>
        <w:snapToGrid w:val="0"/>
        <w:spacing w:line="360" w:lineRule="auto"/>
        <w:ind w:firstLine="360" w:firstLineChars="150"/>
        <w:rPr>
          <w:rFonts w:hint="eastAsia" w:ascii="宋体" w:hAnsi="宋体" w:eastAsia="宋体" w:cs="宋体"/>
          <w:bCs/>
          <w:color w:val="000000"/>
          <w:sz w:val="24"/>
        </w:rPr>
      </w:pPr>
      <w:r>
        <w:rPr>
          <w:rFonts w:hint="eastAsia" w:ascii="宋体" w:hAnsi="宋体" w:eastAsia="宋体" w:cs="宋体"/>
          <w:bCs/>
          <w:color w:val="000000"/>
          <w:sz w:val="24"/>
        </w:rPr>
        <w:t>6.1.9 安全生产责任</w:t>
      </w:r>
    </w:p>
    <w:p w14:paraId="1971D325">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3EBE00E4">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1A350B7D">
      <w:pPr>
        <w:pStyle w:val="6"/>
        <w:keepNext w:val="0"/>
        <w:keepLines w:val="0"/>
        <w:snapToGrid w:val="0"/>
        <w:spacing w:before="0" w:after="0" w:line="360" w:lineRule="auto"/>
        <w:ind w:firstLine="480" w:firstLineChars="200"/>
        <w:rPr>
          <w:rFonts w:hint="eastAsia" w:ascii="宋体" w:hAnsi="宋体" w:cs="宋体"/>
          <w:b w:val="0"/>
          <w:bCs w:val="0"/>
          <w:sz w:val="24"/>
          <w:szCs w:val="24"/>
        </w:rPr>
      </w:pPr>
      <w:r>
        <w:rPr>
          <w:rFonts w:hint="eastAsia" w:ascii="宋体" w:hAnsi="宋体" w:cs="宋体"/>
          <w:b w:val="0"/>
          <w:bCs w:val="0"/>
          <w:color w:val="00000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6"/>
    <w:bookmarkEnd w:id="147"/>
    <w:bookmarkEnd w:id="148"/>
    <w:bookmarkEnd w:id="149"/>
    <w:bookmarkEnd w:id="150"/>
    <w:bookmarkEnd w:id="151"/>
    <w:bookmarkEnd w:id="152"/>
    <w:p w14:paraId="00067A07">
      <w:pPr>
        <w:snapToGrid w:val="0"/>
        <w:spacing w:line="360" w:lineRule="auto"/>
        <w:ind w:firstLine="482" w:firstLineChars="200"/>
        <w:rPr>
          <w:rFonts w:hint="eastAsia" w:ascii="宋体" w:hAnsi="宋体" w:eastAsia="宋体" w:cs="宋体"/>
          <w:b/>
          <w:color w:val="000000"/>
          <w:sz w:val="24"/>
        </w:rPr>
      </w:pPr>
      <w:bookmarkStart w:id="153" w:name="_Toc427307553"/>
      <w:r>
        <w:rPr>
          <w:rFonts w:hint="eastAsia" w:ascii="宋体" w:hAnsi="宋体" w:eastAsia="宋体" w:cs="宋体"/>
          <w:b/>
          <w:color w:val="000000"/>
          <w:sz w:val="24"/>
        </w:rPr>
        <w:t>7. 工期和进度</w:t>
      </w:r>
      <w:bookmarkEnd w:id="153"/>
    </w:p>
    <w:p w14:paraId="13841A3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 施工组织设计</w:t>
      </w:r>
    </w:p>
    <w:p w14:paraId="4DED6D6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7.1.1 合同当事人约定的施工组织设计应包括的其他内容：</w:t>
      </w:r>
      <w:r>
        <w:rPr>
          <w:rFonts w:hint="eastAsia" w:ascii="宋体" w:hAnsi="宋体" w:eastAsia="宋体" w:cs="宋体"/>
          <w:color w:val="000000"/>
          <w:sz w:val="24"/>
          <w:u w:val="single"/>
        </w:rPr>
        <w:t>承包人在开工前必须提交详细的施工组织设计，报发包人及总监审批，施工组织设计经发包人及监理认可后方可开工</w:t>
      </w:r>
      <w:r>
        <w:rPr>
          <w:rFonts w:hint="eastAsia" w:ascii="宋体" w:hAnsi="宋体" w:eastAsia="宋体" w:cs="宋体"/>
          <w:color w:val="000000"/>
          <w:sz w:val="24"/>
        </w:rPr>
        <w:t>。</w:t>
      </w:r>
    </w:p>
    <w:p w14:paraId="288A878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7.1.2 施工组织设计的提交和修改</w:t>
      </w:r>
    </w:p>
    <w:p w14:paraId="657E843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承包人提交详细施工组织设计的期限的约定：</w:t>
      </w:r>
      <w:r>
        <w:rPr>
          <w:rFonts w:hint="eastAsia" w:ascii="宋体" w:hAnsi="宋体" w:eastAsia="宋体" w:cs="宋体"/>
          <w:color w:val="000000"/>
          <w:sz w:val="24"/>
          <w:u w:val="single"/>
        </w:rPr>
        <w:t>开工通知载明的开工日期前3天提交，逾期未提交，承包人按每延期1天向发包人支付违约金1万元</w:t>
      </w:r>
      <w:r>
        <w:rPr>
          <w:rFonts w:hint="eastAsia" w:ascii="宋体" w:hAnsi="宋体" w:eastAsia="宋体" w:cs="宋体"/>
          <w:color w:val="000000"/>
          <w:sz w:val="24"/>
        </w:rPr>
        <w:t>。</w:t>
      </w:r>
    </w:p>
    <w:p w14:paraId="41A2E59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发包人委托的监理人在收到详细的施工组织设计后确认或提出修改意见的期限：</w:t>
      </w:r>
      <w:r>
        <w:rPr>
          <w:rFonts w:hint="eastAsia" w:ascii="宋体" w:hAnsi="宋体" w:eastAsia="宋体" w:cs="宋体"/>
          <w:color w:val="000000"/>
          <w:sz w:val="24"/>
          <w:u w:val="single"/>
        </w:rPr>
        <w:t>收到上述完整的、符合要求的文件后3个工作日内予以确认或提出修改意见，逾期视为已确认。</w:t>
      </w:r>
    </w:p>
    <w:p w14:paraId="214F4AE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 施工进度计划</w:t>
      </w:r>
    </w:p>
    <w:p w14:paraId="79F9EA84">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7.2.2 施工进度计划的修订</w:t>
      </w:r>
    </w:p>
    <w:p w14:paraId="03A6BF4B">
      <w:pPr>
        <w:snapToGrid w:val="0"/>
        <w:spacing w:line="360" w:lineRule="auto"/>
        <w:ind w:firstLine="360" w:firstLineChars="150"/>
        <w:rPr>
          <w:rFonts w:hint="eastAsia" w:ascii="宋体" w:hAnsi="宋体" w:eastAsia="宋体" w:cs="宋体"/>
          <w:color w:val="000000"/>
          <w:sz w:val="24"/>
          <w:u w:val="single"/>
        </w:rPr>
      </w:pPr>
      <w:r>
        <w:rPr>
          <w:rFonts w:hint="eastAsia" w:ascii="宋体" w:hAnsi="宋体" w:eastAsia="宋体" w:cs="宋体"/>
          <w:color w:val="000000"/>
          <w:sz w:val="24"/>
        </w:rPr>
        <w:t>发包人委托的监理人在收到修订的施工进度计划后确认或提出修改意见的期限：</w:t>
      </w:r>
      <w:r>
        <w:rPr>
          <w:rFonts w:hint="eastAsia" w:ascii="宋体" w:hAnsi="宋体" w:eastAsia="宋体" w:cs="宋体"/>
          <w:color w:val="000000"/>
          <w:sz w:val="24"/>
          <w:u w:val="single"/>
        </w:rPr>
        <w:t>收到施工组织设计（施工方案）和进度计划后3日内予以确认或提出修改意见，逾期视为已确认。</w:t>
      </w:r>
    </w:p>
    <w:p w14:paraId="2F05651B">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 开工</w:t>
      </w:r>
    </w:p>
    <w:p w14:paraId="7D0493D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7.3.1 开工准备</w:t>
      </w:r>
    </w:p>
    <w:p w14:paraId="33A9D4C3">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关于承包人提交工程开工报审表的期限：</w:t>
      </w:r>
      <w:r>
        <w:rPr>
          <w:rFonts w:hint="eastAsia" w:ascii="宋体" w:hAnsi="宋体" w:eastAsia="宋体" w:cs="宋体"/>
          <w:color w:val="000000"/>
          <w:sz w:val="24"/>
          <w:u w:val="single"/>
        </w:rPr>
        <w:t xml:space="preserve"> 合同签订后3天内 </w:t>
      </w:r>
      <w:r>
        <w:rPr>
          <w:rFonts w:hint="eastAsia" w:ascii="宋体" w:hAnsi="宋体" w:eastAsia="宋体" w:cs="宋体"/>
          <w:color w:val="000000"/>
          <w:sz w:val="24"/>
        </w:rPr>
        <w:t>。</w:t>
      </w:r>
    </w:p>
    <w:p w14:paraId="1554155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关于发包人应完成的其他开工准备工作及期限：</w:t>
      </w:r>
      <w:r>
        <w:rPr>
          <w:rFonts w:hint="eastAsia" w:ascii="宋体" w:hAnsi="宋体" w:eastAsia="宋体" w:cs="宋体"/>
          <w:color w:val="000000"/>
          <w:sz w:val="24"/>
          <w:u w:val="single"/>
        </w:rPr>
        <w:t>组织图纸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会审和管线交底</w:t>
      </w:r>
      <w:r>
        <w:rPr>
          <w:rFonts w:hint="eastAsia" w:ascii="宋体" w:hAnsi="宋体" w:eastAsia="宋体" w:cs="宋体"/>
          <w:color w:val="000000"/>
          <w:sz w:val="24"/>
        </w:rPr>
        <w:t>。</w:t>
      </w:r>
    </w:p>
    <w:p w14:paraId="55C3253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关于承包人应完成的其他开工准备工作及期限：</w:t>
      </w:r>
      <w:r>
        <w:rPr>
          <w:rFonts w:hint="eastAsia" w:ascii="宋体" w:hAnsi="宋体" w:eastAsia="宋体" w:cs="宋体"/>
          <w:color w:val="000000"/>
          <w:sz w:val="24"/>
          <w:u w:val="single"/>
        </w:rPr>
        <w:t>遵守政府有关主管部门对施工场地交通、施工噪音、环境保护和安全生产（包含但不限于）等的管理规定，按规定办理有关手续，并以书面形式通知发包人。</w:t>
      </w:r>
    </w:p>
    <w:p w14:paraId="3A775F7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7.3.2开工通知</w:t>
      </w:r>
    </w:p>
    <w:p w14:paraId="1095F95A">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因发包人原因造成承包人未能在计划开工日期之日起</w:t>
      </w:r>
      <w:r>
        <w:rPr>
          <w:rFonts w:hint="eastAsia" w:ascii="宋体" w:hAnsi="宋体" w:eastAsia="宋体" w:cs="宋体"/>
          <w:bCs/>
          <w:color w:val="000000"/>
          <w:sz w:val="24"/>
          <w:u w:val="single"/>
        </w:rPr>
        <w:t>另行协商</w:t>
      </w:r>
      <w:r>
        <w:rPr>
          <w:rFonts w:hint="eastAsia" w:ascii="宋体" w:hAnsi="宋体" w:eastAsia="宋体" w:cs="宋体"/>
          <w:color w:val="000000"/>
          <w:sz w:val="24"/>
        </w:rPr>
        <w:t>天内发出开工通知的，承包人有权提出价格调整要求，或者解除合同。</w:t>
      </w:r>
    </w:p>
    <w:p w14:paraId="648BB01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7.4 测量放线</w:t>
      </w:r>
    </w:p>
    <w:p w14:paraId="5DF007C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7.4.1发包人通过监理人向承包人提供测量基准点、基准线和水准点及其书面资料的期限</w:t>
      </w:r>
      <w:r>
        <w:rPr>
          <w:rFonts w:hint="eastAsia" w:ascii="宋体" w:hAnsi="宋体" w:eastAsia="宋体" w:cs="宋体"/>
          <w:color w:val="000000"/>
          <w:sz w:val="24"/>
          <w:u w:val="single"/>
        </w:rPr>
        <w:t>以书面形式交给承包人，并于开工前进行现场交验</w:t>
      </w:r>
      <w:r>
        <w:rPr>
          <w:rFonts w:hint="eastAsia" w:ascii="宋体" w:hAnsi="宋体" w:eastAsia="宋体" w:cs="宋体"/>
          <w:color w:val="000000"/>
          <w:sz w:val="24"/>
        </w:rPr>
        <w:t>。</w:t>
      </w:r>
    </w:p>
    <w:p w14:paraId="5C671C7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 工期延误</w:t>
      </w:r>
    </w:p>
    <w:p w14:paraId="7ABB930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7.5.1 因发包人原因导致工期延误</w:t>
      </w:r>
    </w:p>
    <w:p w14:paraId="0905AF7F">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A.因发包人未在开工前提供施工场地，提供图纸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w:t>
      </w:r>
    </w:p>
    <w:p w14:paraId="3A2A5728">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B.因发包人原因造成工程延期开工、停建、缓建、暂停施工（不含勒令停工）；</w:t>
      </w:r>
    </w:p>
    <w:p w14:paraId="055E5FF8">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C.因发包人原因提出的单次设计变更导致工程量增加超过合同总价的8%以上的；</w:t>
      </w:r>
    </w:p>
    <w:p w14:paraId="109456AF">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D.由市级以上有关部门正式发布和认定的自然灾害。</w:t>
      </w:r>
    </w:p>
    <w:p w14:paraId="25CE23C9">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703F8FF0">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因发包人原因导致工期延误，不论工期是否顺延，承包人不得向发包人主张相应的误工、窝工等费用赔偿。</w:t>
      </w:r>
    </w:p>
    <w:p w14:paraId="5181D3B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7.5.2 因承包人原因导致工期延误</w:t>
      </w:r>
    </w:p>
    <w:p w14:paraId="7CA2D72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因承包人原因造成工期延误，逾期竣工违约金的计算方法为：</w:t>
      </w:r>
    </w:p>
    <w:p w14:paraId="0E26148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65EE024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7.6 不利物质条件</w:t>
      </w:r>
    </w:p>
    <w:p w14:paraId="76D9BD4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不利物质条件的其他情形和有关约定</w:t>
      </w:r>
      <w:r>
        <w:rPr>
          <w:rFonts w:hint="eastAsia" w:ascii="宋体" w:hAnsi="宋体" w:eastAsia="宋体" w:cs="宋体"/>
          <w:color w:val="000000"/>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1A3F06B7">
      <w:pPr>
        <w:numPr>
          <w:ilvl w:val="0"/>
          <w:numId w:val="8"/>
        </w:numPr>
        <w:snapToGrid w:val="0"/>
        <w:spacing w:line="360" w:lineRule="auto"/>
        <w:ind w:firstLine="482" w:firstLineChars="200"/>
        <w:rPr>
          <w:rFonts w:hint="eastAsia" w:ascii="宋体" w:hAnsi="宋体" w:eastAsia="宋体" w:cs="宋体"/>
          <w:sz w:val="24"/>
        </w:rPr>
      </w:pPr>
      <w:bookmarkStart w:id="154" w:name="_Toc427307554"/>
      <w:r>
        <w:rPr>
          <w:rFonts w:hint="eastAsia" w:ascii="宋体" w:hAnsi="宋体" w:eastAsia="宋体" w:cs="宋体"/>
          <w:b/>
          <w:color w:val="000000"/>
          <w:sz w:val="24"/>
        </w:rPr>
        <w:t>材料与设备</w:t>
      </w:r>
      <w:bookmarkEnd w:id="154"/>
    </w:p>
    <w:bookmarkEnd w:id="135"/>
    <w:bookmarkEnd w:id="136"/>
    <w:bookmarkEnd w:id="137"/>
    <w:bookmarkEnd w:id="138"/>
    <w:bookmarkEnd w:id="139"/>
    <w:bookmarkEnd w:id="140"/>
    <w:bookmarkEnd w:id="141"/>
    <w:bookmarkEnd w:id="142"/>
    <w:bookmarkEnd w:id="143"/>
    <w:bookmarkEnd w:id="144"/>
    <w:p w14:paraId="7EF15DB0">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sz w:val="24"/>
        </w:rPr>
        <w:t>8.1</w:t>
      </w:r>
      <w:r>
        <w:rPr>
          <w:rFonts w:hint="eastAsia" w:ascii="宋体" w:hAnsi="宋体" w:eastAsia="宋体" w:cs="宋体"/>
          <w:color w:val="000000"/>
          <w:sz w:val="24"/>
        </w:rPr>
        <w:t xml:space="preserve"> 发包人供应材料与工程设备：</w:t>
      </w:r>
      <w:r>
        <w:rPr>
          <w:rFonts w:hint="eastAsia" w:ascii="宋体" w:hAnsi="宋体" w:eastAsia="宋体" w:cs="宋体"/>
          <w:color w:val="000000"/>
          <w:sz w:val="24"/>
          <w:u w:val="single"/>
        </w:rPr>
        <w:t>无。如有时，承包人应编制材料供应计划。合同生效后一般材料承包人应提前15天向发包人按实提交所需材料品种、数量、型号、规格、质量等级，如有误差造成的损失由承包人承担。</w:t>
      </w:r>
    </w:p>
    <w:p w14:paraId="0CA42685">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发包人供应材料设备的结算方法：</w:t>
      </w:r>
      <w:r>
        <w:rPr>
          <w:rFonts w:hint="eastAsia" w:ascii="宋体" w:hAnsi="宋体" w:eastAsia="宋体" w:cs="宋体"/>
          <w:color w:val="000000"/>
          <w:sz w:val="24"/>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106680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8.2承包人采购材料与工程设备</w:t>
      </w:r>
    </w:p>
    <w:p w14:paraId="4753F3F7">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7AC3323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2D69EF2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5409559B">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0526075C">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1EF5050D">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38CF992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0F32D69E">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2C602B6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（9）承包人应对所有进场材料按有关规定进行严格把关，如因材料出现的质量和安全事故由承包人负全责，并赔偿相应损失。设计图纸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没有规定的或图纸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规定与清单不符的，经发包人和监理方确认对图纸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或清单进行确认后方可施工。</w:t>
      </w:r>
    </w:p>
    <w:p w14:paraId="006D5374">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（10）材料质量必须严格按照国家规范及江苏省、南通市相应地方规范、招标文件、材料厂家的技术规范的有关要求执行。</w:t>
      </w:r>
    </w:p>
    <w:p w14:paraId="7D273E7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659527D6">
      <w:pPr>
        <w:snapToGrid w:val="0"/>
        <w:spacing w:line="360" w:lineRule="auto"/>
        <w:ind w:firstLine="480" w:firstLineChars="200"/>
        <w:rPr>
          <w:rFonts w:hint="eastAsia" w:ascii="宋体" w:hAnsi="宋体" w:eastAsia="宋体" w:cs="宋体"/>
          <w:sz w:val="24"/>
        </w:rPr>
      </w:pPr>
      <w:r>
        <w:rPr>
          <w:rFonts w:hint="eastAsia" w:ascii="宋体" w:hAnsi="宋体" w:eastAsia="宋体" w:cs="宋体"/>
          <w:color w:val="000000"/>
          <w:sz w:val="24"/>
        </w:rPr>
        <w:t>8.4材料与工程设备的保管与使用</w:t>
      </w:r>
    </w:p>
    <w:p w14:paraId="26262DD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8.4.1发包人供应的材料设备的保管费用的承担：</w:t>
      </w:r>
      <w:r>
        <w:rPr>
          <w:rFonts w:hint="eastAsia" w:ascii="宋体" w:hAnsi="宋体" w:eastAsia="宋体" w:cs="宋体"/>
          <w:color w:val="000000"/>
          <w:sz w:val="24"/>
          <w:u w:val="single"/>
        </w:rPr>
        <w:t xml:space="preserve">含在合同价中 </w:t>
      </w:r>
      <w:r>
        <w:rPr>
          <w:rFonts w:hint="eastAsia" w:ascii="宋体" w:hAnsi="宋体" w:eastAsia="宋体" w:cs="宋体"/>
          <w:color w:val="000000"/>
          <w:sz w:val="24"/>
        </w:rPr>
        <w:t>。</w:t>
      </w:r>
    </w:p>
    <w:p w14:paraId="21B83BB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8.6 样品</w:t>
      </w:r>
    </w:p>
    <w:p w14:paraId="33D782F8">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8.6.1</w:t>
      </w:r>
      <w:r>
        <w:rPr>
          <w:rFonts w:hint="eastAsia" w:ascii="宋体" w:hAnsi="宋体" w:eastAsia="宋体" w:cs="宋体"/>
          <w:color w:val="000000"/>
          <w:sz w:val="24"/>
        </w:rPr>
        <w:tab/>
      </w:r>
      <w:r>
        <w:rPr>
          <w:rFonts w:hint="eastAsia" w:ascii="宋体" w:hAnsi="宋体" w:eastAsia="宋体" w:cs="宋体"/>
          <w:color w:val="000000"/>
          <w:sz w:val="24"/>
        </w:rPr>
        <w:t>样品的报送与封存</w:t>
      </w:r>
    </w:p>
    <w:p w14:paraId="6DC8335E">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rPr>
        <w:t>需要承包人报送样品的材料或工程设备，样品的种类、名称、规格、数量要求：</w:t>
      </w:r>
      <w:r>
        <w:rPr>
          <w:rFonts w:hint="eastAsia" w:ascii="宋体" w:hAnsi="宋体" w:eastAsia="宋体" w:cs="宋体"/>
          <w:color w:val="000000"/>
          <w:sz w:val="24"/>
          <w:u w:val="single"/>
        </w:rPr>
        <w:t>承包人应对所有进场材料和设备按有关规定进行严格把关，如因材料和设备出现的质量和安全事故由承包人负全责，并赔偿相应损失。</w:t>
      </w:r>
    </w:p>
    <w:p w14:paraId="34677DBB">
      <w:pPr>
        <w:snapToGrid w:val="0"/>
        <w:spacing w:line="360" w:lineRule="auto"/>
        <w:ind w:firstLine="360" w:firstLineChars="150"/>
        <w:rPr>
          <w:rFonts w:hint="eastAsia" w:ascii="宋体" w:hAnsi="宋体" w:eastAsia="宋体" w:cs="宋体"/>
          <w:color w:val="000000"/>
          <w:sz w:val="24"/>
          <w:u w:val="single"/>
        </w:rPr>
      </w:pPr>
      <w:r>
        <w:rPr>
          <w:rFonts w:hint="eastAsia" w:ascii="宋体" w:hAnsi="宋体" w:eastAsia="宋体" w:cs="宋体"/>
          <w:color w:val="000000"/>
          <w:sz w:val="24"/>
          <w:u w:val="single"/>
        </w:rPr>
        <w:t>发包人和工程监理有权对承包人提供的材料和设备进行抽检，对不符合设计要求及验收规范的材料和设备，有权终止使用，发生的一切损失和费用由承包人承担。</w:t>
      </w:r>
    </w:p>
    <w:p w14:paraId="014F4E06">
      <w:pPr>
        <w:snapToGrid w:val="0"/>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承包人供应的材料和设备，必须符合国家标准，且满足图纸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它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A70DC8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8.8 施工设备和临时设施</w:t>
      </w:r>
    </w:p>
    <w:p w14:paraId="36C9D2A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8.8.1 承包人提供的施工设备和临时设施</w:t>
      </w:r>
    </w:p>
    <w:p w14:paraId="77A4511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关于修建临时设施费用承担的约定：</w:t>
      </w:r>
      <w:r>
        <w:rPr>
          <w:rFonts w:hint="eastAsia" w:ascii="宋体" w:hAnsi="宋体" w:eastAsia="宋体" w:cs="宋体"/>
          <w:color w:val="000000"/>
          <w:sz w:val="24"/>
          <w:u w:val="single"/>
        </w:rPr>
        <w:t>由承包人自行修建，费用已在合同价中</w:t>
      </w:r>
      <w:r>
        <w:rPr>
          <w:rFonts w:hint="eastAsia" w:ascii="宋体" w:hAnsi="宋体" w:eastAsia="宋体" w:cs="宋体"/>
          <w:color w:val="000000"/>
          <w:sz w:val="24"/>
        </w:rPr>
        <w:t>。</w:t>
      </w:r>
      <w:bookmarkStart w:id="155" w:name="_Toc297216195"/>
      <w:bookmarkStart w:id="156" w:name="_Toc297123536"/>
      <w:bookmarkStart w:id="157" w:name="_Toc312678024"/>
      <w:bookmarkStart w:id="158" w:name="_Toc304295562"/>
      <w:bookmarkStart w:id="159" w:name="_Toc312677498"/>
      <w:bookmarkStart w:id="160" w:name="_Toc300934985"/>
      <w:bookmarkStart w:id="161" w:name="_Toc318581174"/>
      <w:bookmarkStart w:id="162" w:name="_Toc303539142"/>
      <w:bookmarkStart w:id="163" w:name="_Toc296944512"/>
      <w:bookmarkStart w:id="164" w:name="_Toc292559378"/>
      <w:bookmarkStart w:id="165" w:name="_Toc297048359"/>
      <w:bookmarkStart w:id="166" w:name="_Toc297120473"/>
      <w:bookmarkStart w:id="167" w:name="_Toc296347172"/>
      <w:bookmarkStart w:id="168" w:name="_Toc267251427"/>
      <w:bookmarkStart w:id="169" w:name="_Toc267251428"/>
      <w:bookmarkStart w:id="170" w:name="_Toc296891001"/>
      <w:bookmarkStart w:id="171" w:name="_Toc292559883"/>
      <w:bookmarkStart w:id="172" w:name="_Toc296891213"/>
      <w:bookmarkStart w:id="173" w:name="_Toc296346674"/>
      <w:bookmarkStart w:id="174" w:name="_Toc296503173"/>
    </w:p>
    <w:bookmarkEnd w:id="155"/>
    <w:bookmarkEnd w:id="156"/>
    <w:bookmarkEnd w:id="157"/>
    <w:bookmarkEnd w:id="158"/>
    <w:bookmarkEnd w:id="159"/>
    <w:bookmarkEnd w:id="160"/>
    <w:bookmarkEnd w:id="161"/>
    <w:bookmarkEnd w:id="162"/>
    <w:p w14:paraId="75C91263">
      <w:pPr>
        <w:snapToGrid w:val="0"/>
        <w:spacing w:line="360" w:lineRule="auto"/>
        <w:ind w:firstLine="482" w:firstLineChars="200"/>
        <w:rPr>
          <w:rFonts w:hint="eastAsia" w:ascii="宋体" w:hAnsi="宋体" w:eastAsia="宋体" w:cs="宋体"/>
          <w:b/>
          <w:color w:val="000000"/>
          <w:sz w:val="24"/>
        </w:rPr>
      </w:pPr>
      <w:bookmarkStart w:id="175" w:name="_Toc427307556"/>
      <w:r>
        <w:rPr>
          <w:rFonts w:hint="eastAsia" w:ascii="宋体" w:hAnsi="宋体" w:eastAsia="宋体" w:cs="宋体"/>
          <w:b/>
          <w:color w:val="000000"/>
          <w:sz w:val="24"/>
        </w:rPr>
        <w:t>1</w:t>
      </w:r>
      <w:bookmarkEnd w:id="163"/>
      <w:bookmarkEnd w:id="164"/>
      <w:bookmarkEnd w:id="165"/>
      <w:bookmarkEnd w:id="166"/>
      <w:bookmarkEnd w:id="167"/>
      <w:bookmarkEnd w:id="168"/>
      <w:bookmarkEnd w:id="169"/>
      <w:bookmarkEnd w:id="170"/>
      <w:bookmarkEnd w:id="171"/>
      <w:bookmarkEnd w:id="172"/>
      <w:bookmarkEnd w:id="173"/>
      <w:bookmarkEnd w:id="174"/>
      <w:bookmarkStart w:id="176" w:name="_Toc297123540"/>
      <w:bookmarkStart w:id="177" w:name="_Toc292559398"/>
      <w:bookmarkStart w:id="178" w:name="_Toc296503193"/>
      <w:bookmarkStart w:id="179" w:name="_Toc296944532"/>
      <w:bookmarkStart w:id="180" w:name="_Toc292559903"/>
      <w:bookmarkStart w:id="181" w:name="_Toc296347192"/>
      <w:bookmarkStart w:id="182" w:name="_Toc297048379"/>
      <w:bookmarkStart w:id="183" w:name="_Toc297120493"/>
      <w:bookmarkStart w:id="184" w:name="_Toc296891021"/>
      <w:bookmarkStart w:id="185" w:name="_Toc296346694"/>
      <w:bookmarkStart w:id="186" w:name="_Toc300934989"/>
      <w:bookmarkStart w:id="187" w:name="_Toc303539146"/>
      <w:bookmarkStart w:id="188" w:name="_Toc304295566"/>
      <w:bookmarkStart w:id="189" w:name="_Toc297216199"/>
      <w:bookmarkStart w:id="190" w:name="_Toc296891233"/>
      <w:bookmarkStart w:id="191" w:name="_Toc312678025"/>
      <w:bookmarkStart w:id="192" w:name="_Toc312677499"/>
      <w:bookmarkStart w:id="193" w:name="_Toc267251433"/>
      <w:bookmarkStart w:id="194" w:name="_Toc267251441"/>
      <w:bookmarkStart w:id="195" w:name="_Toc267251440"/>
      <w:bookmarkStart w:id="196" w:name="_Toc267251442"/>
      <w:bookmarkStart w:id="197" w:name="_Toc267251439"/>
      <w:bookmarkStart w:id="198" w:name="_Toc267251437"/>
      <w:bookmarkStart w:id="199" w:name="_Toc267251435"/>
      <w:r>
        <w:rPr>
          <w:rFonts w:hint="eastAsia" w:ascii="宋体" w:hAnsi="宋体" w:eastAsia="宋体" w:cs="宋体"/>
          <w:b/>
          <w:color w:val="000000"/>
          <w:sz w:val="24"/>
        </w:rPr>
        <w:t>0. 变更</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bookmarkEnd w:id="191"/>
    <w:bookmarkEnd w:id="192"/>
    <w:p w14:paraId="3DD3512F">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10.1变更的范围</w:t>
      </w:r>
    </w:p>
    <w:p w14:paraId="6EDE3D3B">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关于变更的范围的约定：</w:t>
      </w:r>
      <w:r>
        <w:rPr>
          <w:rFonts w:hint="eastAsia" w:ascii="宋体" w:hAnsi="宋体" w:eastAsia="宋体" w:cs="宋体"/>
          <w:color w:val="000000"/>
          <w:sz w:val="24"/>
          <w:u w:val="single"/>
        </w:rPr>
        <w:t>按通用条款约定。</w:t>
      </w:r>
    </w:p>
    <w:p w14:paraId="5EDFF35F">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10.2变更权</w:t>
      </w:r>
    </w:p>
    <w:p w14:paraId="508875ED">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监理单位、承包人、设计单位根据工程需要提出工程变更，需由发包人组织审核其必要性、技术性、可行性、经济性等。设计单位出具变更通知单或变更图纸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应经发包人审核同意签字盖章后，方可按工程变更实施。</w:t>
      </w:r>
    </w:p>
    <w:p w14:paraId="1E20ECF3">
      <w:pPr>
        <w:snapToGrid w:val="0"/>
        <w:spacing w:line="360" w:lineRule="auto"/>
        <w:ind w:firstLine="480" w:firstLineChars="200"/>
        <w:jc w:val="left"/>
        <w:rPr>
          <w:rFonts w:hint="eastAsia" w:ascii="宋体" w:hAnsi="宋体" w:eastAsia="宋体" w:cs="宋体"/>
          <w:color w:val="000000"/>
          <w:sz w:val="24"/>
          <w:u w:val="single"/>
        </w:rPr>
      </w:pPr>
      <w:r>
        <w:rPr>
          <w:rFonts w:hint="eastAsia" w:ascii="宋体" w:hAnsi="宋体" w:eastAsia="宋体" w:cs="宋体"/>
          <w:color w:val="000000"/>
          <w:sz w:val="24"/>
          <w:u w:val="single"/>
        </w:rPr>
        <w:t>承包人不得随意更改设计，如确因现场施工原因需要变更设计，需请设计院出具图纸</w:t>
      </w:r>
      <w:r>
        <w:rPr>
          <w:rFonts w:hint="eastAsia" w:ascii="宋体" w:hAnsi="宋体" w:eastAsia="宋体" w:cs="宋体"/>
          <w:color w:val="000000"/>
          <w:sz w:val="24"/>
          <w:u w:val="single"/>
          <w:lang w:eastAsia="zh-CN"/>
        </w:rPr>
        <w:t>（如有）</w:t>
      </w:r>
      <w:r>
        <w:rPr>
          <w:rFonts w:hint="eastAsia" w:ascii="宋体" w:hAnsi="宋体" w:eastAsia="宋体" w:cs="宋体"/>
          <w:color w:val="000000"/>
          <w:sz w:val="24"/>
          <w:u w:val="single"/>
        </w:rPr>
        <w:t>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702EF6A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10.4变更估价</w:t>
      </w:r>
    </w:p>
    <w:p w14:paraId="54BA20D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10.4.1 变更估价原则</w:t>
      </w:r>
    </w:p>
    <w:p w14:paraId="038BAC35">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（1）变更合同价款按下列方式进行：</w:t>
      </w:r>
      <w:r>
        <w:rPr>
          <w:rFonts w:hint="eastAsia" w:ascii="宋体" w:hAnsi="宋体" w:eastAsia="宋体" w:cs="宋体"/>
          <w:color w:val="000000"/>
          <w:sz w:val="24"/>
          <w:u w:val="single"/>
        </w:rPr>
        <w:t>按本合同条款中第12.1相应条款执行。</w:t>
      </w:r>
    </w:p>
    <w:p w14:paraId="205A32A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10.7 暂估价：</w:t>
      </w:r>
    </w:p>
    <w:p w14:paraId="3F5578B2">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bookmarkStart w:id="200" w:name="_Toc318581177"/>
      <w:bookmarkStart w:id="201" w:name="_Toc312677509"/>
      <w:bookmarkStart w:id="202" w:name="_Toc312678035"/>
      <w:r>
        <w:rPr>
          <w:rFonts w:hint="eastAsia" w:ascii="宋体" w:hAnsi="宋体" w:eastAsia="宋体" w:cs="宋体"/>
          <w:sz w:val="24"/>
        </w:rPr>
        <w:t>0.7.1 依法必须招标的暂估价项目</w:t>
      </w:r>
    </w:p>
    <w:bookmarkEnd w:id="200"/>
    <w:bookmarkEnd w:id="201"/>
    <w:bookmarkEnd w:id="202"/>
    <w:p w14:paraId="4D042A91">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33E1D7B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10.7.2 不属于依法必须招标的暂估价项目</w:t>
      </w:r>
    </w:p>
    <w:p w14:paraId="7A1D558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3  </w:t>
      </w:r>
      <w:r>
        <w:rPr>
          <w:rFonts w:hint="eastAsia" w:ascii="宋体" w:hAnsi="宋体" w:eastAsia="宋体" w:cs="宋体"/>
          <w:sz w:val="24"/>
        </w:rPr>
        <w:t>种方式确定。</w:t>
      </w:r>
    </w:p>
    <w:p w14:paraId="52680CC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第3种方式：承包人直接实施的暂估价项目</w:t>
      </w:r>
    </w:p>
    <w:p w14:paraId="7CBE8F7E">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承包人直接实施的暂估价项目的约定：</w:t>
      </w:r>
      <w:r>
        <w:rPr>
          <w:rFonts w:hint="eastAsia" w:ascii="宋体" w:hAnsi="宋体" w:eastAsia="宋体" w:cs="宋体"/>
          <w:sz w:val="24"/>
          <w:u w:val="single"/>
        </w:rPr>
        <w:t>按通用条款。</w:t>
      </w:r>
    </w:p>
    <w:p w14:paraId="3593E23D">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工程招标时暂估价材料竣工结算办法：</w:t>
      </w:r>
      <w:r>
        <w:rPr>
          <w:rFonts w:hint="eastAsia" w:ascii="宋体" w:hAnsi="宋体" w:eastAsia="宋体" w:cs="宋体"/>
          <w:b/>
          <w:sz w:val="24"/>
          <w:u w:val="single"/>
        </w:rPr>
        <w:t>/</w:t>
      </w:r>
      <w:r>
        <w:rPr>
          <w:rFonts w:hint="eastAsia" w:ascii="宋体" w:hAnsi="宋体" w:eastAsia="宋体" w:cs="宋体"/>
          <w:sz w:val="24"/>
          <w:u w:val="single"/>
        </w:rPr>
        <w:t>。</w:t>
      </w:r>
    </w:p>
    <w:p w14:paraId="055B159B">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10.8 暂列金额：</w:t>
      </w:r>
      <w:r>
        <w:rPr>
          <w:rFonts w:hint="eastAsia" w:ascii="宋体" w:hAnsi="宋体" w:eastAsia="宋体" w:cs="宋体"/>
          <w:b/>
          <w:sz w:val="24"/>
          <w:u w:val="single"/>
        </w:rPr>
        <w:t>/</w:t>
      </w:r>
      <w:r>
        <w:rPr>
          <w:rFonts w:hint="eastAsia" w:ascii="宋体" w:hAnsi="宋体" w:eastAsia="宋体" w:cs="宋体"/>
          <w:sz w:val="24"/>
          <w:u w:val="single"/>
        </w:rPr>
        <w:t>。</w:t>
      </w:r>
    </w:p>
    <w:p w14:paraId="12588DD0">
      <w:pPr>
        <w:snapToGrid w:val="0"/>
        <w:spacing w:line="360" w:lineRule="auto"/>
        <w:ind w:firstLine="480" w:firstLineChars="200"/>
        <w:rPr>
          <w:rFonts w:hint="eastAsia" w:ascii="宋体" w:hAnsi="宋体" w:eastAsia="宋体" w:cs="宋体"/>
          <w:b/>
          <w:bCs/>
          <w:snapToGrid/>
          <w:sz w:val="24"/>
          <w:u w:val="single"/>
        </w:rPr>
      </w:pPr>
      <w:r>
        <w:rPr>
          <w:rFonts w:hint="eastAsia" w:ascii="宋体" w:hAnsi="宋体" w:eastAsia="宋体" w:cs="宋体"/>
          <w:snapToGrid/>
          <w:sz w:val="24"/>
        </w:rPr>
        <w:t>合同当事人关于暂列金额使用的约定：</w:t>
      </w:r>
      <w:r>
        <w:rPr>
          <w:rFonts w:hint="eastAsia" w:ascii="宋体" w:hAnsi="宋体" w:eastAsia="宋体" w:cs="宋体"/>
          <w:b/>
          <w:sz w:val="24"/>
          <w:u w:val="single"/>
        </w:rPr>
        <w:t>暂列金额是发包人自行确定设立的，使用权归发包人，承包人无权使用此笔费用。此费用按实际发生经发包人签证后确定全部使用、部分使用或不使用。暂列金额不计入工程款付款的基数。</w:t>
      </w:r>
    </w:p>
    <w:p w14:paraId="6A45285F">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color w:val="000000"/>
          <w:sz w:val="24"/>
        </w:rPr>
        <w:t xml:space="preserve">11. </w:t>
      </w:r>
      <w:r>
        <w:rPr>
          <w:rFonts w:hint="eastAsia" w:ascii="宋体" w:hAnsi="宋体" w:eastAsia="宋体" w:cs="宋体"/>
          <w:b/>
          <w:sz w:val="24"/>
        </w:rPr>
        <w:t>价格调整</w:t>
      </w:r>
    </w:p>
    <w:bookmarkEnd w:id="193"/>
    <w:bookmarkEnd w:id="194"/>
    <w:bookmarkEnd w:id="195"/>
    <w:bookmarkEnd w:id="196"/>
    <w:bookmarkEnd w:id="197"/>
    <w:bookmarkEnd w:id="198"/>
    <w:bookmarkEnd w:id="199"/>
    <w:p w14:paraId="7A2AAD1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 市场价格波动引起的调整</w:t>
      </w:r>
    </w:p>
    <w:p w14:paraId="523FFAE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7B88D012">
      <w:pPr>
        <w:autoSpaceDE w:val="0"/>
        <w:autoSpaceDN w:val="0"/>
        <w:adjustRightInd w:val="0"/>
        <w:spacing w:line="360" w:lineRule="auto"/>
        <w:ind w:firstLine="482" w:firstLineChars="200"/>
        <w:rPr>
          <w:rFonts w:hint="eastAsia" w:ascii="宋体" w:hAnsi="宋体" w:eastAsia="宋体" w:cs="宋体"/>
          <w:b/>
          <w:bCs/>
          <w:snapToGrid/>
          <w:sz w:val="24"/>
          <w:u w:val="single"/>
        </w:rPr>
      </w:pPr>
      <w:r>
        <w:rPr>
          <w:rFonts w:hint="eastAsia" w:ascii="宋体" w:hAnsi="宋体" w:eastAsia="宋体" w:cs="宋体"/>
          <w:b/>
          <w:bCs/>
          <w:snapToGrid/>
          <w:sz w:val="24"/>
        </w:rPr>
        <w:t>（1）材料价格均不可调整，承包人在报价时已充分考虑施工期间各类建材的市场风险，竣工结算时不得调整。</w:t>
      </w:r>
    </w:p>
    <w:p w14:paraId="4AA33B2C">
      <w:pPr>
        <w:autoSpaceDE w:val="0"/>
        <w:autoSpaceDN w:val="0"/>
        <w:adjustRightInd w:val="0"/>
        <w:spacing w:line="360" w:lineRule="auto"/>
        <w:ind w:firstLine="482" w:firstLineChars="200"/>
        <w:rPr>
          <w:rFonts w:hint="eastAsia" w:ascii="宋体" w:hAnsi="宋体" w:eastAsia="宋体" w:cs="宋体"/>
          <w:b/>
          <w:bCs/>
          <w:snapToGrid/>
          <w:sz w:val="24"/>
        </w:rPr>
      </w:pPr>
      <w:r>
        <w:rPr>
          <w:rFonts w:hint="eastAsia" w:ascii="宋体" w:hAnsi="宋体" w:eastAsia="宋体" w:cs="宋体"/>
          <w:b/>
          <w:bCs/>
          <w:snapToGrid/>
          <w:sz w:val="24"/>
        </w:rPr>
        <w:t>（2）</w:t>
      </w:r>
      <w:r>
        <w:rPr>
          <w:rFonts w:hint="eastAsia" w:ascii="宋体" w:hAnsi="宋体" w:eastAsia="宋体" w:cs="宋体"/>
          <w:b/>
          <w:bCs/>
          <w:snapToGrid/>
          <w:sz w:val="24"/>
          <w:lang w:val="zh-CN"/>
        </w:rPr>
        <w:t>人工费价格不可调整，</w:t>
      </w:r>
      <w:r>
        <w:rPr>
          <w:rFonts w:hint="eastAsia" w:ascii="宋体" w:hAnsi="宋体" w:eastAsia="宋体" w:cs="宋体"/>
          <w:b/>
          <w:bCs/>
          <w:snapToGrid/>
          <w:sz w:val="24"/>
        </w:rPr>
        <w:t>承包人在报价时已充分考虑施工期间的市场风险及政策性调整风险，竣工结算时不得调整</w:t>
      </w:r>
      <w:r>
        <w:rPr>
          <w:rFonts w:ascii="宋体" w:hAnsi="宋体" w:eastAsia="宋体" w:cs="宋体"/>
          <w:b/>
          <w:bCs/>
          <w:snapToGrid/>
          <w:sz w:val="24"/>
        </w:rPr>
        <w:t>。</w:t>
      </w:r>
    </w:p>
    <w:p w14:paraId="7321F1E7">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12. 合同价格、计量与支付</w:t>
      </w:r>
    </w:p>
    <w:p w14:paraId="784A32D6">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12.1单价合同。</w:t>
      </w:r>
    </w:p>
    <w:p w14:paraId="518D28C3">
      <w:pPr>
        <w:autoSpaceDE w:val="0"/>
        <w:autoSpaceDN w:val="0"/>
        <w:adjustRightInd w:val="0"/>
        <w:snapToGrid w:val="0"/>
        <w:spacing w:line="360" w:lineRule="auto"/>
        <w:ind w:firstLine="480"/>
        <w:rPr>
          <w:rFonts w:hint="eastAsia" w:ascii="宋体" w:hAnsi="宋体" w:eastAsia="宋体" w:cs="宋体"/>
          <w:b/>
          <w:spacing w:val="-2"/>
          <w:sz w:val="24"/>
        </w:rPr>
      </w:pPr>
      <w:r>
        <w:rPr>
          <w:rFonts w:hint="eastAsia" w:ascii="宋体" w:hAnsi="宋体" w:eastAsia="宋体" w:cs="宋体"/>
          <w:sz w:val="24"/>
        </w:rPr>
        <w:t>综合单价包含的风险范围：</w:t>
      </w:r>
      <w:r>
        <w:rPr>
          <w:rFonts w:hint="eastAsia" w:ascii="宋体" w:hAnsi="宋体" w:eastAsia="宋体" w:cs="宋体"/>
          <w:b/>
          <w:spacing w:val="-2"/>
          <w:sz w:val="24"/>
        </w:rPr>
        <w:t>除下述风险范围内容可调整外，其余不可调整。</w:t>
      </w:r>
    </w:p>
    <w:p w14:paraId="2F61A5C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（1）工程量偏差；</w:t>
      </w:r>
    </w:p>
    <w:p w14:paraId="502143B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（2）与招标清单项目特征描述不符；</w:t>
      </w:r>
    </w:p>
    <w:p w14:paraId="2730AD5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（3）工程量清单缺、漏项； </w:t>
      </w:r>
    </w:p>
    <w:p w14:paraId="11758F0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（4）工程变更；</w:t>
      </w:r>
    </w:p>
    <w:p w14:paraId="65FC1B5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（5）现场签证；</w:t>
      </w:r>
    </w:p>
    <w:p w14:paraId="13B29E3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（6）暂列金额及暂估价；</w:t>
      </w:r>
    </w:p>
    <w:p w14:paraId="466D9A1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（7）发承包人双方约定的其他调整事项。</w:t>
      </w:r>
    </w:p>
    <w:p w14:paraId="75BD884C">
      <w:pPr>
        <w:autoSpaceDE w:val="0"/>
        <w:autoSpaceDN w:val="0"/>
        <w:adjustRightInd w:val="0"/>
        <w:snapToGrid w:val="0"/>
        <w:spacing w:line="360" w:lineRule="auto"/>
        <w:ind w:firstLine="480"/>
        <w:rPr>
          <w:rFonts w:hint="eastAsia" w:ascii="宋体" w:hAnsi="宋体" w:eastAsia="宋体" w:cs="宋体"/>
          <w:b/>
          <w:bCs/>
          <w:sz w:val="24"/>
          <w:u w:val="single"/>
        </w:rPr>
      </w:pPr>
      <w:r>
        <w:rPr>
          <w:rFonts w:hint="eastAsia" w:ascii="宋体" w:hAnsi="宋体" w:eastAsia="宋体" w:cs="宋体"/>
          <w:sz w:val="24"/>
        </w:rPr>
        <w:t>风险费用的计算方法：</w:t>
      </w:r>
      <w:r>
        <w:rPr>
          <w:rFonts w:hint="eastAsia" w:ascii="宋体" w:hAnsi="宋体" w:eastAsia="宋体" w:cs="宋体"/>
          <w:bCs/>
          <w:sz w:val="24"/>
          <w:u w:val="single"/>
        </w:rPr>
        <w:t>承包人在磋商响应报价时已经充分考虑，竣工结算时风险范围以内不作任何调整</w:t>
      </w:r>
      <w:r>
        <w:rPr>
          <w:rFonts w:hint="eastAsia" w:ascii="宋体" w:hAnsi="宋体" w:eastAsia="宋体" w:cs="宋体"/>
          <w:b/>
          <w:bCs/>
          <w:sz w:val="24"/>
          <w:u w:val="single"/>
        </w:rPr>
        <w:t>。</w:t>
      </w:r>
    </w:p>
    <w:p w14:paraId="0322B5F0">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风险范围以外合同价款调整范围及方法：</w:t>
      </w:r>
    </w:p>
    <w:p w14:paraId="65AA6212">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（1）因非承包人原因引起原有工程量清单项目的工程量增减，即发包人提供的工程量清单漏项或缺项，或因设计变更及发包人要求变动的按照以下的计价办法结算：</w:t>
      </w:r>
    </w:p>
    <w:p w14:paraId="54813AFC">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7CC0BC58">
      <w:pPr>
        <w:snapToGrid w:val="0"/>
        <w:spacing w:line="360" w:lineRule="auto"/>
        <w:ind w:firstLine="720" w:firstLineChars="300"/>
        <w:rPr>
          <w:rFonts w:hint="eastAsia" w:ascii="宋体" w:hAnsi="宋体" w:eastAsia="宋体" w:cs="宋体"/>
          <w:color w:val="000000"/>
          <w:sz w:val="24"/>
        </w:rPr>
      </w:pPr>
      <w:r>
        <w:rPr>
          <w:rFonts w:hint="eastAsia" w:ascii="宋体" w:hAnsi="宋体" w:eastAsia="宋体" w:cs="宋体"/>
          <w:color w:val="000000"/>
          <w:sz w:val="24"/>
        </w:rPr>
        <w:t>B、变更引起工程量增减</w:t>
      </w:r>
    </w:p>
    <w:p w14:paraId="09068444">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a.当变更引起工程量增减在15%以内（含15%），</w:t>
      </w:r>
      <w:r>
        <w:rPr>
          <w:rFonts w:hint="eastAsia" w:ascii="宋体" w:hAnsi="宋体" w:eastAsia="宋体" w:cs="宋体"/>
          <w:b/>
          <w:sz w:val="24"/>
        </w:rPr>
        <w:t>S= N2* Q1；</w:t>
      </w:r>
    </w:p>
    <w:p w14:paraId="5A0CE7C3">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b.工程量增加在15%以上时， </w:t>
      </w:r>
    </w:p>
    <w:p w14:paraId="3C24137C">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当Q1&lt;Q2,S= N2* Q1</w:t>
      </w:r>
    </w:p>
    <w:p w14:paraId="4F0C4840">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当Q1&gt;Q2,S= 1.15N1*Q1+（N2-1.15N1）* Q2</w:t>
      </w:r>
    </w:p>
    <w:p w14:paraId="253C8EAD">
      <w:pPr>
        <w:snapToGrid w:val="0"/>
        <w:spacing w:line="360" w:lineRule="auto"/>
        <w:ind w:firstLine="600" w:firstLineChars="250"/>
        <w:rPr>
          <w:rFonts w:hint="eastAsia" w:ascii="宋体" w:hAnsi="宋体" w:eastAsia="宋体" w:cs="宋体"/>
          <w:color w:val="000000"/>
          <w:sz w:val="24"/>
        </w:rPr>
      </w:pPr>
      <w:r>
        <w:rPr>
          <w:rFonts w:hint="eastAsia" w:ascii="宋体" w:hAnsi="宋体" w:eastAsia="宋体" w:cs="宋体"/>
          <w:color w:val="000000"/>
          <w:sz w:val="24"/>
        </w:rPr>
        <w:t xml:space="preserve">c.工程量减少在15%以上时， </w:t>
      </w:r>
    </w:p>
    <w:p w14:paraId="1F3A4B02">
      <w:pPr>
        <w:snapToGrid w:val="0"/>
        <w:spacing w:line="360" w:lineRule="auto"/>
        <w:ind w:firstLine="836" w:firstLineChars="347"/>
        <w:rPr>
          <w:rFonts w:hint="eastAsia" w:ascii="宋体" w:hAnsi="宋体" w:eastAsia="宋体" w:cs="宋体"/>
          <w:b/>
          <w:sz w:val="24"/>
        </w:rPr>
      </w:pPr>
      <w:r>
        <w:rPr>
          <w:rFonts w:hint="eastAsia" w:ascii="宋体" w:hAnsi="宋体" w:eastAsia="宋体" w:cs="宋体"/>
          <w:b/>
          <w:sz w:val="24"/>
        </w:rPr>
        <w:t>当Q1&gt;Q2，S=N2*Q1</w:t>
      </w:r>
    </w:p>
    <w:p w14:paraId="1A5C3C22">
      <w:pPr>
        <w:snapToGrid w:val="0"/>
        <w:spacing w:line="360" w:lineRule="auto"/>
        <w:ind w:firstLine="836" w:firstLineChars="347"/>
        <w:rPr>
          <w:rFonts w:hint="eastAsia" w:ascii="宋体" w:hAnsi="宋体" w:eastAsia="宋体" w:cs="宋体"/>
          <w:color w:val="000000"/>
          <w:sz w:val="24"/>
        </w:rPr>
      </w:pPr>
      <w:r>
        <w:rPr>
          <w:rFonts w:hint="eastAsia" w:ascii="宋体" w:hAnsi="宋体" w:eastAsia="宋体" w:cs="宋体"/>
          <w:b/>
          <w:sz w:val="24"/>
        </w:rPr>
        <w:t>当Q1&lt; Q2，S=N2*Q1+N2*（Q2-Q1）*30%，若该项投标价为不平衡报价的，则S= N2*Q1</w:t>
      </w:r>
    </w:p>
    <w:p w14:paraId="5F7BA4DD">
      <w:pPr>
        <w:snapToGrid w:val="0"/>
        <w:spacing w:line="360" w:lineRule="auto"/>
        <w:ind w:firstLine="718" w:firstLineChars="298"/>
        <w:rPr>
          <w:rFonts w:hint="eastAsia" w:ascii="宋体" w:hAnsi="宋体" w:eastAsia="宋体" w:cs="宋体"/>
          <w:sz w:val="24"/>
        </w:rPr>
      </w:pPr>
      <w:r>
        <w:rPr>
          <w:rFonts w:hint="eastAsia" w:ascii="宋体" w:hAnsi="宋体" w:eastAsia="宋体" w:cs="宋体"/>
          <w:b/>
          <w:sz w:val="24"/>
        </w:rPr>
        <w:t>注：审定价S、标底量N1、审定量N2、投标价Q1、按上述A原则组价下浮价Q2</w:t>
      </w:r>
    </w:p>
    <w:p w14:paraId="25709B30">
      <w:pPr>
        <w:spacing w:line="360" w:lineRule="auto"/>
        <w:ind w:firstLine="480" w:firstLineChars="200"/>
        <w:rPr>
          <w:rFonts w:hint="eastAsia" w:ascii="宋体" w:hAnsi="宋体" w:eastAsia="宋体"/>
          <w:b/>
          <w:snapToGrid/>
          <w:color w:val="000000"/>
          <w:kern w:val="2"/>
          <w:sz w:val="24"/>
          <w:u w:val="single"/>
        </w:rPr>
      </w:pPr>
      <w:r>
        <w:rPr>
          <w:rFonts w:hint="eastAsia" w:ascii="宋体" w:hAnsi="宋体" w:eastAsia="宋体" w:cs="宋体"/>
          <w:color w:val="000000"/>
          <w:sz w:val="24"/>
        </w:rPr>
        <w:t>（2）</w:t>
      </w:r>
      <w:r>
        <w:rPr>
          <w:rFonts w:hint="eastAsia" w:ascii="宋体" w:hAnsi="宋体" w:eastAsia="宋体"/>
          <w:b/>
          <w:snapToGrid/>
          <w:color w:val="000000"/>
          <w:kern w:val="2"/>
          <w:sz w:val="24"/>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6BFE3F4D">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（3）暂列金额及暂估价详见合同相关条款。</w:t>
      </w:r>
    </w:p>
    <w:p w14:paraId="13CF5606">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2、总价合同。</w:t>
      </w:r>
    </w:p>
    <w:p w14:paraId="1423F122">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总价包含的风险范围：</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1E66DBC">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风险费用的计算方法：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00C8A9B">
      <w:pPr>
        <w:snapToGrid w:val="0"/>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风险范围以外合同价格的调整方法：</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C2E36D3">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3、其他价格方式：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3FA0050">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12.2 预付款</w:t>
      </w:r>
    </w:p>
    <w:p w14:paraId="38EAD7BA">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12.2.1 预付款的支付</w:t>
      </w:r>
    </w:p>
    <w:p w14:paraId="2462CC2B">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预付款支付比例或金额：</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7D3F600A">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预付款支付期限：</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3545859">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预付款扣回的方式：</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5CDF36C">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12.2.2 预付款担保</w:t>
      </w:r>
    </w:p>
    <w:p w14:paraId="59004CB4">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承包人提交预付款担保的期限：</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B8B7765">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预付款担保的形式为：</w:t>
      </w:r>
      <w:r>
        <w:rPr>
          <w:rFonts w:hint="eastAsia" w:ascii="宋体" w:hAnsi="宋体" w:eastAsia="宋体" w:cs="宋体"/>
          <w:color w:val="000000"/>
          <w:sz w:val="24"/>
          <w:u w:val="single"/>
        </w:rPr>
        <w:t xml:space="preserve"> </w:t>
      </w:r>
      <w:r>
        <w:rPr>
          <w:rFonts w:hint="eastAsia" w:ascii="宋体" w:hAnsi="宋体" w:eastAsia="宋体" w:cs="宋体"/>
          <w:b/>
          <w:color w:val="000000"/>
          <w:sz w:val="24"/>
          <w:u w:val="single"/>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0704E03">
      <w:pPr>
        <w:snapToGri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12.3 计量</w:t>
      </w:r>
    </w:p>
    <w:p w14:paraId="5F6D875B">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12.3.1 计量原则</w:t>
      </w:r>
    </w:p>
    <w:p w14:paraId="07EE85BA">
      <w:pPr>
        <w:autoSpaceDE w:val="0"/>
        <w:autoSpaceDN w:val="0"/>
        <w:adjustRightInd w:val="0"/>
        <w:snapToGrid w:val="0"/>
        <w:spacing w:line="360" w:lineRule="auto"/>
        <w:ind w:firstLine="480" w:firstLineChars="200"/>
        <w:jc w:val="left"/>
        <w:rPr>
          <w:rFonts w:hint="eastAsia" w:ascii="宋体" w:hAnsi="宋体" w:eastAsia="宋体" w:cs="宋体"/>
          <w:b/>
          <w:color w:val="000000"/>
          <w:sz w:val="24"/>
          <w:u w:val="single"/>
        </w:rPr>
      </w:pPr>
      <w:r>
        <w:rPr>
          <w:rFonts w:hint="eastAsia" w:ascii="宋体" w:hAnsi="宋体" w:eastAsia="宋体" w:cs="宋体"/>
          <w:color w:val="000000"/>
          <w:sz w:val="24"/>
        </w:rPr>
        <w:t>工程量计算规则：</w:t>
      </w:r>
      <w:r>
        <w:rPr>
          <w:rFonts w:hint="eastAsia" w:ascii="宋体" w:hAnsi="宋体" w:eastAsia="宋体" w:cs="宋体"/>
          <w:bCs/>
          <w:color w:val="000000"/>
          <w:sz w:val="24"/>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648CF7FA">
      <w:pPr>
        <w:autoSpaceDE w:val="0"/>
        <w:autoSpaceDN w:val="0"/>
        <w:adjustRightInd w:val="0"/>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12.3.2 计量周期</w:t>
      </w:r>
    </w:p>
    <w:p w14:paraId="0F120FA2">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关于计量周期的约定：</w:t>
      </w:r>
      <w:r>
        <w:rPr>
          <w:rFonts w:hint="eastAsia" w:ascii="宋体" w:hAnsi="宋体" w:eastAsia="宋体" w:cs="宋体"/>
          <w:color w:val="000000"/>
          <w:sz w:val="24"/>
          <w:u w:val="single"/>
        </w:rPr>
        <w:t xml:space="preserve"> </w:t>
      </w:r>
      <w:r>
        <w:rPr>
          <w:rFonts w:hint="eastAsia" w:ascii="宋体" w:hAnsi="宋体" w:eastAsia="宋体" w:cs="宋体"/>
          <w:b/>
          <w:bCs/>
          <w:color w:val="000000"/>
          <w:sz w:val="24"/>
          <w:u w:val="single"/>
        </w:rPr>
        <w:t xml:space="preserve">/ </w:t>
      </w:r>
      <w:r>
        <w:rPr>
          <w:rFonts w:hint="eastAsia" w:ascii="宋体" w:hAnsi="宋体" w:eastAsia="宋体" w:cs="宋体"/>
          <w:color w:val="000000"/>
          <w:sz w:val="24"/>
        </w:rPr>
        <w:t>。</w:t>
      </w:r>
    </w:p>
    <w:p w14:paraId="42EE7D36">
      <w:pPr>
        <w:snapToGrid w:val="0"/>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12.3.3 单价合同的计量  </w:t>
      </w:r>
    </w:p>
    <w:p w14:paraId="524665C5">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color w:val="000000"/>
          <w:sz w:val="24"/>
        </w:rPr>
        <w:t>关于单价合同计量的约定：</w:t>
      </w:r>
      <w:r>
        <w:rPr>
          <w:rFonts w:hint="eastAsia" w:ascii="宋体" w:hAnsi="宋体" w:eastAsia="宋体" w:cs="宋体"/>
          <w:bCs/>
          <w:color w:val="000000"/>
          <w:sz w:val="24"/>
          <w:u w:val="single"/>
        </w:rPr>
        <w:t>竣工结算的工程量按发承包双方在合同中约定应予计量且实际完成的工程量确定，完成发包人要求的合同以外的零星工作或发生非承包人责任事件的工程量按现场签证确定。</w:t>
      </w:r>
    </w:p>
    <w:p w14:paraId="71BB18A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12.4 工程进度款支付</w:t>
      </w:r>
    </w:p>
    <w:p w14:paraId="31AD693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12.4.1 付款周期</w:t>
      </w:r>
    </w:p>
    <w:p w14:paraId="64AAB68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关于付款周期的约定</w:t>
      </w:r>
    </w:p>
    <w:p w14:paraId="042843F1">
      <w:pPr>
        <w:snapToGrid w:val="0"/>
        <w:spacing w:line="360" w:lineRule="auto"/>
        <w:ind w:firstLine="480" w:firstLineChars="200"/>
        <w:rPr>
          <w:rFonts w:hint="eastAsia" w:ascii="宋体" w:hAnsi="宋体" w:eastAsia="宋体" w:cs="宋体"/>
          <w:bCs/>
          <w:color w:val="FF0000"/>
          <w:sz w:val="24"/>
        </w:rPr>
      </w:pPr>
      <w:r>
        <w:rPr>
          <w:rFonts w:hint="eastAsia" w:ascii="宋体" w:hAnsi="宋体" w:eastAsia="宋体" w:cs="宋体"/>
          <w:bCs/>
          <w:color w:val="FF0000"/>
          <w:sz w:val="24"/>
        </w:rPr>
        <w:t>(1)乙方缴纳履约保证金且合同签订后15日内，甲方支付合同价的30%作为预付款；</w:t>
      </w:r>
    </w:p>
    <w:p w14:paraId="17C31632">
      <w:pPr>
        <w:snapToGrid w:val="0"/>
        <w:spacing w:line="360" w:lineRule="auto"/>
        <w:ind w:firstLine="480" w:firstLineChars="200"/>
        <w:rPr>
          <w:rFonts w:hint="eastAsia" w:ascii="宋体" w:hAnsi="宋体" w:eastAsia="宋体" w:cs="宋体"/>
          <w:bCs/>
          <w:color w:val="FF0000"/>
          <w:sz w:val="24"/>
        </w:rPr>
      </w:pPr>
      <w:r>
        <w:rPr>
          <w:rFonts w:hint="eastAsia" w:ascii="宋体" w:hAnsi="宋体" w:eastAsia="宋体" w:cs="宋体"/>
          <w:bCs/>
          <w:color w:val="FF0000"/>
          <w:sz w:val="24"/>
        </w:rPr>
        <w:t>(2)经安装调试运行验收合格后且审计结束后15日(收到审计报告及乙方正式合法有效税务发票)内付至合同价的97%；余款3%作为质量保修金，质保期满</w:t>
      </w: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质保期以供应商磋商响应文件中承诺时间为准</w:t>
      </w:r>
      <w:r>
        <w:rPr>
          <w:rFonts w:hint="eastAsia" w:ascii="宋体" w:hAnsi="宋体" w:eastAsia="宋体" w:cs="宋体"/>
          <w:bCs/>
          <w:color w:val="FF0000"/>
          <w:sz w:val="24"/>
          <w:lang w:eastAsia="zh-CN"/>
        </w:rPr>
        <w:t>）</w:t>
      </w:r>
      <w:r>
        <w:rPr>
          <w:rFonts w:hint="eastAsia" w:ascii="宋体" w:hAnsi="宋体" w:eastAsia="宋体" w:cs="宋体"/>
          <w:bCs/>
          <w:color w:val="FF0000"/>
          <w:sz w:val="24"/>
          <w:lang w:val="en-US" w:eastAsia="zh-CN"/>
        </w:rPr>
        <w:t>后</w:t>
      </w:r>
      <w:r>
        <w:rPr>
          <w:rFonts w:hint="eastAsia" w:ascii="宋体" w:hAnsi="宋体" w:eastAsia="宋体" w:cs="宋体"/>
          <w:bCs/>
          <w:color w:val="FF0000"/>
          <w:sz w:val="24"/>
        </w:rPr>
        <w:t>无质量问题并经书面确认后15日内无息返还。</w:t>
      </w:r>
    </w:p>
    <w:p w14:paraId="323744F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(3)采购项目结算必须按规范编制，并经甲方确认后报有关部门审计。结算审计核减额超过送审数额的5%以外部分的审计费用由乙方承担，超额部分按核减额的6%计取。</w:t>
      </w:r>
      <w:r>
        <w:rPr>
          <w:rFonts w:hint="eastAsia" w:ascii="宋体" w:hAnsi="宋体" w:eastAsia="宋体" w:cs="宋体"/>
          <w:snapToGrid/>
          <w:kern w:val="2"/>
          <w:sz w:val="24"/>
        </w:rPr>
        <w:t>核减额=初审核减额+终审核减额。</w:t>
      </w:r>
    </w:p>
    <w:p w14:paraId="0D5EB36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napToGrid/>
          <w:sz w:val="24"/>
        </w:rPr>
        <w:t>(4)</w:t>
      </w:r>
      <w:r>
        <w:rPr>
          <w:rFonts w:hint="eastAsia" w:ascii="宋体" w:hAnsi="宋体" w:eastAsia="宋体" w:cs="宋体"/>
          <w:bCs/>
          <w:sz w:val="24"/>
        </w:rPr>
        <w:t>所有款项由甲方按相关财务支付规定办理支付手续，不得故意拖延支付时间。</w:t>
      </w:r>
    </w:p>
    <w:p w14:paraId="0514EB7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说明：</w:t>
      </w:r>
    </w:p>
    <w:p w14:paraId="0E9A9398">
      <w:pPr>
        <w:snapToGrid w:val="0"/>
        <w:spacing w:line="360" w:lineRule="auto"/>
        <w:ind w:firstLine="480" w:firstLineChars="200"/>
        <w:rPr>
          <w:rFonts w:hint="eastAsia" w:ascii="宋体" w:hAnsi="宋体" w:eastAsia="宋体" w:cs="宋体"/>
          <w:bCs/>
          <w:color w:val="000000"/>
          <w:sz w:val="24"/>
          <w:u w:val="single"/>
        </w:rPr>
      </w:pPr>
      <w:bookmarkStart w:id="203" w:name="OLE_LINK6"/>
      <w:r>
        <w:rPr>
          <w:rFonts w:hint="eastAsia" w:ascii="宋体" w:hAnsi="宋体" w:eastAsia="宋体" w:cs="宋体"/>
          <w:bCs/>
          <w:sz w:val="24"/>
        </w:rPr>
        <w:t>①</w:t>
      </w:r>
      <w:bookmarkEnd w:id="203"/>
      <w:r>
        <w:rPr>
          <w:rFonts w:hint="eastAsia" w:ascii="宋体" w:hAnsi="宋体" w:eastAsia="宋体" w:cs="宋体"/>
          <w:bCs/>
          <w:sz w:val="24"/>
        </w:rPr>
        <w:t>履</w:t>
      </w:r>
      <w:r>
        <w:rPr>
          <w:rFonts w:hint="eastAsia" w:ascii="宋体" w:hAnsi="宋体" w:eastAsia="宋体" w:cs="宋体"/>
          <w:bCs/>
          <w:color w:val="000000"/>
          <w:sz w:val="24"/>
          <w:u w:val="single"/>
        </w:rPr>
        <w:t>约保证金在工程竣工验收合格后退还（无息）。承包人不得因工程造价低，造成质量、停工等问题，如有发生，该保证金不退。</w:t>
      </w:r>
    </w:p>
    <w:p w14:paraId="5B1CF3C0">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②承包人不得因拖欠材料商、分包商等工程款而影响工程进度和质量，否则承包人除承担违约责任外，还需承担发包人对其罚款，金额为拖欠款的 20%。</w:t>
      </w:r>
    </w:p>
    <w:p w14:paraId="00BFFC2C">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③发包人有权直接扣除按合同规定对承包人的各项违约金，并以工程联系单或罚款单的形式发放给承包人。</w:t>
      </w:r>
    </w:p>
    <w:p w14:paraId="6039DB48">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④所有工程付款必须经总监理工程师和发包方项目负责人签发付款证书后发包人才予以支付。</w:t>
      </w:r>
    </w:p>
    <w:p w14:paraId="269E34F2">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⑤实际完成工作量小于合同价时，以实际工作量为付款基数。</w:t>
      </w:r>
    </w:p>
    <w:p w14:paraId="1E61FA6A">
      <w:pPr>
        <w:snapToGrid w:val="0"/>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u w:val="single"/>
        </w:rPr>
        <w:t>⑥本工程以发包方指定的审价单位的审计结果作为工程款结算和支付依据，如相关政府部门或审计部门在检查或审计过程中发现审价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2FD0677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12.4.2 进度付款申请单的编制</w:t>
      </w:r>
    </w:p>
    <w:p w14:paraId="691DE11F">
      <w:pPr>
        <w:snapToGrid w:val="0"/>
        <w:spacing w:line="360" w:lineRule="auto"/>
        <w:ind w:firstLine="460"/>
        <w:rPr>
          <w:rFonts w:hint="eastAsia" w:ascii="宋体" w:hAnsi="宋体" w:eastAsia="宋体" w:cs="宋体"/>
          <w:bCs/>
          <w:sz w:val="24"/>
        </w:rPr>
      </w:pPr>
      <w:r>
        <w:rPr>
          <w:rFonts w:hint="eastAsia" w:ascii="宋体" w:hAnsi="宋体" w:eastAsia="宋体" w:cs="宋体"/>
          <w:bCs/>
          <w:color w:val="000000"/>
          <w:sz w:val="24"/>
        </w:rPr>
        <w:t>关于进度付款</w:t>
      </w:r>
      <w:r>
        <w:rPr>
          <w:rFonts w:hint="eastAsia" w:ascii="宋体" w:hAnsi="宋体" w:eastAsia="宋体" w:cs="宋体"/>
          <w:bCs/>
          <w:sz w:val="24"/>
        </w:rPr>
        <w:t>申请单编制的约定：</w:t>
      </w:r>
      <w:r>
        <w:rPr>
          <w:rFonts w:hint="eastAsia" w:ascii="宋体" w:hAnsi="宋体" w:eastAsia="宋体" w:cs="宋体"/>
          <w:bCs/>
          <w:sz w:val="24"/>
          <w:u w:val="single"/>
        </w:rPr>
        <w:t>/</w:t>
      </w:r>
    </w:p>
    <w:p w14:paraId="3A52588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0419F21B">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sz w:val="24"/>
        </w:rPr>
        <w:t>关于进度付款申请单编制的约定：</w:t>
      </w:r>
      <w:r>
        <w:rPr>
          <w:rFonts w:hint="eastAsia" w:ascii="宋体" w:hAnsi="宋体" w:eastAsia="宋体" w:cs="宋体"/>
          <w:bCs/>
          <w:color w:val="000000"/>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7269B3D9">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13. 验收和工程试车</w:t>
      </w:r>
    </w:p>
    <w:p w14:paraId="5C2574F4">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13.1 分部分项工程验收</w:t>
      </w:r>
    </w:p>
    <w:p w14:paraId="2404AED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13.1.2监理人不能按时进行验收时，应提前</w:t>
      </w:r>
      <w:r>
        <w:rPr>
          <w:rFonts w:hint="eastAsia" w:ascii="宋体" w:hAnsi="宋体" w:eastAsia="宋体" w:cs="宋体"/>
          <w:bCs/>
          <w:color w:val="000000"/>
          <w:sz w:val="24"/>
          <w:u w:val="single"/>
        </w:rPr>
        <w:t xml:space="preserve"> 12 </w:t>
      </w:r>
      <w:r>
        <w:rPr>
          <w:rFonts w:hint="eastAsia" w:ascii="宋体" w:hAnsi="宋体" w:eastAsia="宋体" w:cs="宋体"/>
          <w:bCs/>
          <w:color w:val="000000"/>
          <w:sz w:val="24"/>
        </w:rPr>
        <w:t>小时提交书面延期要求。</w:t>
      </w:r>
    </w:p>
    <w:p w14:paraId="62B49E7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关于延期最长不得超过：</w:t>
      </w:r>
      <w:r>
        <w:rPr>
          <w:rFonts w:hint="eastAsia" w:ascii="宋体" w:hAnsi="宋体" w:eastAsia="宋体" w:cs="宋体"/>
          <w:bCs/>
          <w:color w:val="000000"/>
          <w:sz w:val="24"/>
          <w:u w:val="single"/>
        </w:rPr>
        <w:t xml:space="preserve">24 </w:t>
      </w:r>
      <w:r>
        <w:rPr>
          <w:rFonts w:hint="eastAsia" w:ascii="宋体" w:hAnsi="宋体" w:eastAsia="宋体" w:cs="宋体"/>
          <w:bCs/>
          <w:color w:val="000000"/>
          <w:sz w:val="24"/>
        </w:rPr>
        <w:t>小时。</w:t>
      </w:r>
    </w:p>
    <w:p w14:paraId="4630EB3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13.2 竣工验收</w:t>
      </w:r>
    </w:p>
    <w:p w14:paraId="5DBC739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13.2.2竣工验收程序</w:t>
      </w:r>
    </w:p>
    <w:p w14:paraId="21AB8D86">
      <w:pPr>
        <w:snapToGrid w:val="0"/>
        <w:spacing w:line="360" w:lineRule="auto"/>
        <w:ind w:left="4799" w:leftChars="228" w:hanging="4320" w:hangingChars="1800"/>
        <w:jc w:val="left"/>
        <w:rPr>
          <w:rFonts w:hint="eastAsia" w:ascii="宋体" w:hAnsi="宋体" w:eastAsia="宋体" w:cs="宋体"/>
          <w:bCs/>
          <w:color w:val="000000"/>
          <w:sz w:val="24"/>
        </w:rPr>
      </w:pPr>
      <w:r>
        <w:rPr>
          <w:rFonts w:hint="eastAsia" w:ascii="宋体" w:hAnsi="宋体" w:eastAsia="宋体" w:cs="宋体"/>
          <w:bCs/>
          <w:color w:val="000000"/>
          <w:sz w:val="24"/>
        </w:rPr>
        <w:t>关于竣工验收程序的约定：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4D611875">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发包人不按照本项约定组织竣工验收、颁发工程接收证书的违约金的计算方法：</w:t>
      </w:r>
      <w:r>
        <w:rPr>
          <w:rFonts w:hint="eastAsia" w:ascii="宋体" w:hAnsi="宋体" w:eastAsia="宋体" w:cs="宋体"/>
          <w:bCs/>
          <w:sz w:val="24"/>
          <w:u w:val="single"/>
        </w:rPr>
        <w:t xml:space="preserve"> /</w:t>
      </w:r>
      <w:r>
        <w:rPr>
          <w:rFonts w:hint="eastAsia" w:ascii="宋体" w:hAnsi="宋体" w:eastAsia="宋体" w:cs="宋体"/>
          <w:bCs/>
          <w:color w:val="000000"/>
          <w:sz w:val="24"/>
        </w:rPr>
        <w:t>。</w:t>
      </w:r>
    </w:p>
    <w:p w14:paraId="20F424F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13.2.5移交、接收全部与部分工程</w:t>
      </w:r>
    </w:p>
    <w:p w14:paraId="513BA14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承包人向发包人移交工程的期限：</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77A6F070">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发包人未按本合同约定接收全部或部分工程的，违约金的计算方法为：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A62FC1C">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承包人未按时移交工程的，违约金的计算方法为：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226EAF1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13.6 竣工退场</w:t>
      </w:r>
    </w:p>
    <w:p w14:paraId="0B3FD4E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13.6.1 竣工退场</w:t>
      </w:r>
    </w:p>
    <w:p w14:paraId="2AD8848E">
      <w:pPr>
        <w:snapToGrid w:val="0"/>
        <w:spacing w:line="360" w:lineRule="auto"/>
        <w:ind w:firstLine="460"/>
        <w:rPr>
          <w:rFonts w:hint="eastAsia" w:ascii="宋体" w:hAnsi="宋体" w:eastAsia="宋体" w:cs="宋体"/>
          <w:bCs/>
          <w:sz w:val="24"/>
        </w:rPr>
      </w:pPr>
      <w:r>
        <w:rPr>
          <w:rFonts w:hint="eastAsia" w:ascii="宋体" w:hAnsi="宋体" w:eastAsia="宋体" w:cs="宋体"/>
          <w:bCs/>
          <w:color w:val="000000"/>
          <w:sz w:val="24"/>
        </w:rPr>
        <w:t>承包人完成竣工退场的期限：</w:t>
      </w:r>
      <w:r>
        <w:rPr>
          <w:rFonts w:hint="eastAsia" w:ascii="宋体" w:hAnsi="宋体" w:eastAsia="宋体" w:cs="宋体"/>
          <w:bCs/>
          <w:color w:val="000000"/>
          <w:sz w:val="24"/>
          <w:u w:val="single"/>
          <w:lang w:eastAsia="zh-TW"/>
        </w:rPr>
        <w:t>承包人在竣工验收合格后七天内拆除现场所有临时设施，包括所有的机械设备、</w:t>
      </w:r>
      <w:r>
        <w:rPr>
          <w:rFonts w:hint="eastAsia" w:ascii="宋体" w:hAnsi="宋体" w:eastAsia="宋体" w:cs="宋体"/>
          <w:bCs/>
          <w:color w:val="000000"/>
          <w:sz w:val="24"/>
          <w:u w:val="single"/>
        </w:rPr>
        <w:t>剩余</w:t>
      </w:r>
      <w:r>
        <w:rPr>
          <w:rFonts w:hint="eastAsia" w:ascii="宋体" w:hAnsi="宋体" w:eastAsia="宋体" w:cs="宋体"/>
          <w:bCs/>
          <w:color w:val="000000"/>
          <w:sz w:val="24"/>
          <w:u w:val="single"/>
          <w:lang w:eastAsia="zh-TW"/>
        </w:rPr>
        <w:t>材料、建筑垃圾全部清运出现场，清理标准应征得发包人认可。否则如发生相关费用由发包人</w:t>
      </w:r>
      <w:r>
        <w:rPr>
          <w:rFonts w:hint="eastAsia" w:ascii="宋体" w:hAnsi="宋体" w:eastAsia="宋体" w:cs="宋体"/>
          <w:bCs/>
          <w:color w:val="000000"/>
          <w:sz w:val="24"/>
          <w:u w:val="single"/>
        </w:rPr>
        <w:t>按实际发生费用的2倍及以上在工程结算价款中扣除</w:t>
      </w:r>
      <w:r>
        <w:rPr>
          <w:rFonts w:hint="eastAsia" w:ascii="宋体" w:hAnsi="宋体" w:eastAsia="宋体" w:cs="宋体"/>
          <w:bCs/>
          <w:color w:val="000000"/>
          <w:sz w:val="24"/>
          <w:u w:val="single"/>
          <w:lang w:eastAsia="zh-TW"/>
        </w:rPr>
        <w:t>。</w:t>
      </w:r>
    </w:p>
    <w:p w14:paraId="4F620A1C">
      <w:pPr>
        <w:snapToGrid w:val="0"/>
        <w:spacing w:line="360" w:lineRule="auto"/>
        <w:ind w:firstLine="460"/>
        <w:rPr>
          <w:rFonts w:hint="eastAsia" w:ascii="宋体" w:hAnsi="宋体" w:eastAsia="宋体" w:cs="宋体"/>
          <w:bCs/>
          <w:color w:val="000000"/>
          <w:sz w:val="24"/>
          <w:u w:val="single"/>
        </w:rPr>
      </w:pPr>
      <w:r>
        <w:rPr>
          <w:rFonts w:hint="eastAsia" w:ascii="宋体" w:hAnsi="宋体" w:eastAsia="宋体" w:cs="宋体"/>
          <w:bCs/>
          <w:color w:val="000000"/>
          <w:sz w:val="24"/>
          <w:u w:val="single"/>
        </w:rPr>
        <w:t>竣工日期以验收合格当日的竣工验收报告日期为准，工程竣工验收人员全部撤离现场后仍然有配合监理和审计工作的义务，并能及时处理现场事务。</w:t>
      </w:r>
    </w:p>
    <w:p w14:paraId="7F2ABBCB">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14. 竣工结算</w:t>
      </w:r>
    </w:p>
    <w:p w14:paraId="257362F8">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14.1 竣工付款申请</w:t>
      </w:r>
    </w:p>
    <w:p w14:paraId="56A88043">
      <w:pPr>
        <w:snapToGrid w:val="0"/>
        <w:spacing w:line="360" w:lineRule="auto"/>
        <w:ind w:firstLine="460"/>
        <w:rPr>
          <w:rFonts w:hint="eastAsia" w:ascii="宋体" w:hAnsi="宋体" w:eastAsia="宋体" w:cs="宋体"/>
          <w:bCs/>
          <w:color w:val="000000"/>
          <w:sz w:val="24"/>
        </w:rPr>
      </w:pPr>
      <w:r>
        <w:rPr>
          <w:rFonts w:hint="eastAsia" w:ascii="宋体" w:hAnsi="宋体" w:eastAsia="宋体" w:cs="宋体"/>
          <w:bCs/>
          <w:color w:val="000000"/>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color w:val="000000"/>
          <w:sz w:val="24"/>
          <w:lang w:bidi="ar"/>
        </w:rPr>
        <w:t xml:space="preserve"> </w:t>
      </w:r>
    </w:p>
    <w:p w14:paraId="194D5EB6">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14.2 竣工结算审核</w:t>
      </w:r>
    </w:p>
    <w:p w14:paraId="483733D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发包人审批竣工付款申请单的期限：</w:t>
      </w:r>
      <w:r>
        <w:rPr>
          <w:rFonts w:hint="eastAsia" w:ascii="宋体" w:hAnsi="宋体" w:eastAsia="宋体" w:cs="宋体"/>
          <w:bCs/>
          <w:color w:val="000000"/>
          <w:sz w:val="24"/>
          <w:u w:val="single"/>
        </w:rPr>
        <w:t xml:space="preserve"> 审计结束后30天内　</w:t>
      </w:r>
      <w:r>
        <w:rPr>
          <w:rFonts w:hint="eastAsia" w:ascii="宋体" w:hAnsi="宋体" w:eastAsia="宋体" w:cs="宋体"/>
          <w:bCs/>
          <w:color w:val="000000"/>
          <w:sz w:val="24"/>
        </w:rPr>
        <w:t>。</w:t>
      </w:r>
    </w:p>
    <w:p w14:paraId="08CBF8F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发包人完成竣工付款的期限：</w:t>
      </w:r>
      <w:r>
        <w:rPr>
          <w:rFonts w:hint="eastAsia" w:ascii="宋体" w:hAnsi="宋体" w:eastAsia="宋体" w:cs="宋体"/>
          <w:bCs/>
          <w:color w:val="000000"/>
          <w:sz w:val="24"/>
          <w:u w:val="single"/>
        </w:rPr>
        <w:t>发包人在签发竣工付款证书后30天内。</w:t>
      </w:r>
    </w:p>
    <w:p w14:paraId="141B41B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关于竣工付款证书异议部分复核的方式和程序：</w:t>
      </w:r>
      <w:r>
        <w:rPr>
          <w:rFonts w:hint="eastAsia" w:ascii="宋体" w:hAnsi="宋体" w:eastAsia="宋体" w:cs="宋体"/>
          <w:bCs/>
          <w:color w:val="000000"/>
          <w:sz w:val="24"/>
          <w:u w:val="single"/>
        </w:rPr>
        <w:t>由双方协商</w:t>
      </w:r>
      <w:r>
        <w:rPr>
          <w:rFonts w:hint="eastAsia" w:ascii="宋体" w:hAnsi="宋体" w:eastAsia="宋体" w:cs="宋体"/>
          <w:bCs/>
          <w:color w:val="000000"/>
          <w:sz w:val="24"/>
        </w:rPr>
        <w:t>。</w:t>
      </w:r>
    </w:p>
    <w:p w14:paraId="74B43050">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14.4 最终结清</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3FAE676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14.4.1 最终结清申请单</w:t>
      </w:r>
    </w:p>
    <w:p w14:paraId="20C2658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承包人提交最终结清申请单的份数：</w:t>
      </w:r>
      <w:r>
        <w:rPr>
          <w:rFonts w:hint="eastAsia" w:ascii="宋体" w:hAnsi="宋体" w:eastAsia="宋体" w:cs="宋体"/>
          <w:bCs/>
          <w:color w:val="000000"/>
          <w:sz w:val="24"/>
          <w:u w:val="single"/>
        </w:rPr>
        <w:t>按发包人最终要求</w:t>
      </w:r>
      <w:r>
        <w:rPr>
          <w:rFonts w:hint="eastAsia" w:ascii="宋体" w:hAnsi="宋体" w:eastAsia="宋体" w:cs="宋体"/>
          <w:bCs/>
          <w:color w:val="000000"/>
          <w:sz w:val="24"/>
        </w:rPr>
        <w:t>。</w:t>
      </w:r>
    </w:p>
    <w:p w14:paraId="5CBE27A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承包人提交最终结算申请单的期限：</w:t>
      </w:r>
      <w:r>
        <w:rPr>
          <w:rFonts w:hint="eastAsia" w:ascii="宋体" w:hAnsi="宋体" w:eastAsia="宋体" w:cs="宋体"/>
          <w:bCs/>
          <w:color w:val="000000"/>
          <w:sz w:val="24"/>
          <w:u w:val="single"/>
        </w:rPr>
        <w:t>按通用条款</w:t>
      </w:r>
      <w:r>
        <w:rPr>
          <w:rFonts w:hint="eastAsia" w:ascii="宋体" w:hAnsi="宋体" w:eastAsia="宋体" w:cs="宋体"/>
          <w:bCs/>
          <w:color w:val="000000"/>
          <w:sz w:val="24"/>
        </w:rPr>
        <w:t xml:space="preserve">。 </w:t>
      </w:r>
    </w:p>
    <w:p w14:paraId="0604780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14.4.2 最终结清证书和支付</w:t>
      </w:r>
    </w:p>
    <w:p w14:paraId="747C90A2">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（1）发包人完成最终结清申请单的审批并颁发最终结清证书的期限：</w:t>
      </w:r>
      <w:r>
        <w:rPr>
          <w:rFonts w:hint="eastAsia" w:ascii="宋体" w:hAnsi="宋体" w:eastAsia="宋体" w:cs="宋体"/>
          <w:bCs/>
          <w:color w:val="000000"/>
          <w:sz w:val="24"/>
          <w:u w:val="single"/>
        </w:rPr>
        <w:t xml:space="preserve"> 收到承包人 </w:t>
      </w:r>
    </w:p>
    <w:p w14:paraId="69C5819F">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u w:val="single"/>
        </w:rPr>
        <w:t>提交的最终结清申请单后 30 天内　</w:t>
      </w:r>
      <w:r>
        <w:rPr>
          <w:rFonts w:hint="eastAsia" w:ascii="宋体" w:hAnsi="宋体" w:eastAsia="宋体" w:cs="宋体"/>
          <w:bCs/>
          <w:color w:val="000000"/>
          <w:sz w:val="24"/>
        </w:rPr>
        <w:t xml:space="preserve"> 。</w:t>
      </w:r>
    </w:p>
    <w:p w14:paraId="590AAAD2">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（2）发包人完成支付的期限：</w:t>
      </w:r>
      <w:r>
        <w:rPr>
          <w:rFonts w:hint="eastAsia" w:ascii="宋体" w:hAnsi="宋体" w:eastAsia="宋体" w:cs="宋体"/>
          <w:bCs/>
          <w:color w:val="000000"/>
          <w:sz w:val="24"/>
          <w:u w:val="single"/>
        </w:rPr>
        <w:t xml:space="preserve"> 颁发最终结清证书后 30 天内　</w:t>
      </w:r>
      <w:r>
        <w:rPr>
          <w:rFonts w:hint="eastAsia" w:ascii="宋体" w:hAnsi="宋体" w:eastAsia="宋体" w:cs="宋体"/>
          <w:bCs/>
          <w:color w:val="000000"/>
          <w:sz w:val="24"/>
        </w:rPr>
        <w:t>。</w:t>
      </w:r>
    </w:p>
    <w:p w14:paraId="09481003">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15. 缺陷责任期与保修</w:t>
      </w:r>
    </w:p>
    <w:p w14:paraId="2C9AEEC6">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15.2缺陷责任期</w:t>
      </w:r>
    </w:p>
    <w:p w14:paraId="4EC6F7CC">
      <w:pPr>
        <w:widowControl/>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缺陷责任期的具体期限：</w:t>
      </w:r>
      <w:r>
        <w:rPr>
          <w:rFonts w:hint="eastAsia" w:ascii="宋体" w:hAnsi="宋体" w:eastAsia="宋体" w:cs="宋体"/>
          <w:bCs/>
          <w:color w:val="000000"/>
          <w:sz w:val="24"/>
          <w:u w:val="single"/>
        </w:rPr>
        <w:t xml:space="preserve"> 详见质量保修书</w:t>
      </w:r>
      <w:r>
        <w:rPr>
          <w:rFonts w:hint="eastAsia" w:ascii="宋体" w:hAnsi="宋体" w:eastAsia="宋体" w:cs="宋体"/>
          <w:bCs/>
          <w:color w:val="000000"/>
          <w:sz w:val="24"/>
        </w:rPr>
        <w:t xml:space="preserve"> 。</w:t>
      </w:r>
    </w:p>
    <w:p w14:paraId="421D2D18">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15.3 质量保修金</w:t>
      </w:r>
    </w:p>
    <w:p w14:paraId="7457BF5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关于是否扣留质量保修金的约定：</w:t>
      </w:r>
      <w:r>
        <w:rPr>
          <w:rFonts w:hint="eastAsia" w:ascii="宋体" w:hAnsi="宋体" w:eastAsia="宋体" w:cs="宋体"/>
          <w:bCs/>
          <w:color w:val="000000"/>
          <w:sz w:val="24"/>
          <w:u w:val="single"/>
        </w:rPr>
        <w:t>扣留</w:t>
      </w:r>
      <w:r>
        <w:rPr>
          <w:rFonts w:hint="eastAsia" w:ascii="宋体" w:hAnsi="宋体" w:eastAsia="宋体" w:cs="宋体"/>
          <w:bCs/>
          <w:color w:val="000000"/>
          <w:sz w:val="24"/>
        </w:rPr>
        <w:t>。</w:t>
      </w:r>
    </w:p>
    <w:p w14:paraId="655473B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15.3.1 承包人提供质量保修金的方式</w:t>
      </w:r>
    </w:p>
    <w:p w14:paraId="73E7870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质量保修金采用以下第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1434BC37">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（1）质量保修金保函，保证金额为：</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 xml:space="preserve">； </w:t>
      </w:r>
    </w:p>
    <w:p w14:paraId="46255057">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
          <w:sz w:val="24"/>
          <w:u w:val="single"/>
        </w:rPr>
        <w:t xml:space="preserve"> 3% </w:t>
      </w:r>
      <w:r>
        <w:rPr>
          <w:rFonts w:hint="eastAsia" w:ascii="宋体" w:hAnsi="宋体" w:eastAsia="宋体" w:cs="宋体"/>
          <w:b/>
          <w:sz w:val="24"/>
        </w:rPr>
        <w:t xml:space="preserve"> </w:t>
      </w:r>
      <w:r>
        <w:rPr>
          <w:rFonts w:hint="eastAsia" w:ascii="宋体" w:hAnsi="宋体" w:eastAsia="宋体" w:cs="宋体"/>
          <w:bCs/>
          <w:sz w:val="24"/>
        </w:rPr>
        <w:t>的工程总价（审计后）；</w:t>
      </w:r>
    </w:p>
    <w:p w14:paraId="2087E296">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（3）其他方式:</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180C6B3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 xml:space="preserve">15.3.2 质量保修金的扣留 </w:t>
      </w:r>
    </w:p>
    <w:p w14:paraId="2F78C9FC">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质量保修金的扣留采取以下第</w:t>
      </w:r>
      <w:r>
        <w:rPr>
          <w:rFonts w:hint="eastAsia" w:ascii="宋体" w:hAnsi="宋体" w:eastAsia="宋体" w:cs="宋体"/>
          <w:bCs/>
          <w:color w:val="000000"/>
          <w:sz w:val="24"/>
          <w:u w:val="single"/>
        </w:rPr>
        <w:t>（2）</w:t>
      </w:r>
      <w:r>
        <w:rPr>
          <w:rFonts w:hint="eastAsia" w:ascii="宋体" w:hAnsi="宋体" w:eastAsia="宋体" w:cs="宋体"/>
          <w:bCs/>
          <w:color w:val="000000"/>
          <w:sz w:val="24"/>
        </w:rPr>
        <w:t>种方式：</w:t>
      </w:r>
    </w:p>
    <w:p w14:paraId="47E98F34">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（1）在支付工程进度款时逐次扣留，在此情形下，质量保修金的计算基数不包括预付款的支付、扣回以及价格调整的金额；</w:t>
      </w:r>
    </w:p>
    <w:p w14:paraId="6627A2BE">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（2）工程竣工结算时一次性扣留质量保修金；</w:t>
      </w:r>
    </w:p>
    <w:p w14:paraId="199B3F99">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（3）其他扣留方式:</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73E38B9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关于质量保修金的补充约定：</w:t>
      </w:r>
      <w:r>
        <w:rPr>
          <w:rFonts w:hint="eastAsia" w:ascii="宋体" w:hAnsi="宋体" w:eastAsia="宋体" w:cs="宋体"/>
          <w:bCs/>
          <w:color w:val="000000"/>
          <w:sz w:val="24"/>
          <w:u w:val="single"/>
        </w:rPr>
        <w:t xml:space="preserve">待保修期满无质量问题后无息返还 </w:t>
      </w:r>
      <w:r>
        <w:rPr>
          <w:rFonts w:hint="eastAsia" w:ascii="宋体" w:hAnsi="宋体" w:eastAsia="宋体" w:cs="宋体"/>
          <w:bCs/>
          <w:color w:val="000000"/>
          <w:sz w:val="24"/>
        </w:rPr>
        <w:t>。</w:t>
      </w:r>
    </w:p>
    <w:p w14:paraId="7B70580E">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15.4保修</w:t>
      </w:r>
    </w:p>
    <w:p w14:paraId="1FEF16AF">
      <w:pPr>
        <w:snapToGrid w:val="0"/>
        <w:spacing w:line="360" w:lineRule="auto"/>
        <w:ind w:firstLine="468" w:firstLineChars="195"/>
        <w:jc w:val="left"/>
        <w:rPr>
          <w:rFonts w:hint="eastAsia" w:ascii="宋体" w:hAnsi="宋体" w:eastAsia="宋体" w:cs="宋体"/>
          <w:bCs/>
          <w:color w:val="000000"/>
          <w:sz w:val="24"/>
        </w:rPr>
      </w:pPr>
      <w:r>
        <w:rPr>
          <w:rFonts w:hint="eastAsia" w:ascii="宋体" w:hAnsi="宋体" w:eastAsia="宋体" w:cs="宋体"/>
          <w:bCs/>
          <w:color w:val="000000"/>
          <w:sz w:val="24"/>
        </w:rPr>
        <w:t>15.4.1 保修责任</w:t>
      </w:r>
    </w:p>
    <w:p w14:paraId="32460C52">
      <w:pPr>
        <w:snapToGrid w:val="0"/>
        <w:spacing w:line="360" w:lineRule="auto"/>
        <w:ind w:firstLine="600" w:firstLineChars="250"/>
        <w:jc w:val="left"/>
        <w:rPr>
          <w:rFonts w:hint="eastAsia" w:ascii="宋体" w:hAnsi="宋体" w:eastAsia="宋体" w:cs="宋体"/>
          <w:bCs/>
          <w:color w:val="000000"/>
          <w:sz w:val="24"/>
        </w:rPr>
      </w:pPr>
      <w:r>
        <w:rPr>
          <w:rFonts w:hint="eastAsia" w:ascii="宋体" w:hAnsi="宋体" w:eastAsia="宋体" w:cs="宋体"/>
          <w:bCs/>
          <w:color w:val="000000"/>
          <w:sz w:val="24"/>
        </w:rPr>
        <w:t>工程保修期为：</w:t>
      </w:r>
      <w:r>
        <w:rPr>
          <w:rFonts w:hint="eastAsia" w:ascii="宋体" w:hAnsi="宋体" w:eastAsia="宋体" w:cs="宋体"/>
          <w:bCs/>
          <w:color w:val="000000"/>
          <w:sz w:val="24"/>
          <w:u w:val="single"/>
        </w:rPr>
        <w:t xml:space="preserve">见工程质量保修书 </w:t>
      </w:r>
      <w:r>
        <w:rPr>
          <w:rFonts w:hint="eastAsia" w:ascii="宋体" w:hAnsi="宋体" w:eastAsia="宋体" w:cs="宋体"/>
          <w:bCs/>
          <w:color w:val="000000"/>
          <w:sz w:val="24"/>
        </w:rPr>
        <w:t>。</w:t>
      </w:r>
    </w:p>
    <w:p w14:paraId="445369F9">
      <w:pPr>
        <w:snapToGrid w:val="0"/>
        <w:spacing w:line="360" w:lineRule="auto"/>
        <w:ind w:firstLine="468" w:firstLineChars="195"/>
        <w:jc w:val="left"/>
        <w:rPr>
          <w:rFonts w:hint="eastAsia" w:ascii="宋体" w:hAnsi="宋体" w:eastAsia="宋体" w:cs="宋体"/>
          <w:bCs/>
          <w:color w:val="000000"/>
          <w:sz w:val="24"/>
        </w:rPr>
      </w:pPr>
      <w:r>
        <w:rPr>
          <w:rFonts w:hint="eastAsia" w:ascii="宋体" w:hAnsi="宋体" w:eastAsia="宋体" w:cs="宋体"/>
          <w:bCs/>
          <w:color w:val="000000"/>
          <w:sz w:val="24"/>
        </w:rPr>
        <w:t>15.4.3 修复通知</w:t>
      </w:r>
    </w:p>
    <w:p w14:paraId="4F155A8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承包人收到保修通知并到达工程现场的合理时间：</w:t>
      </w:r>
      <w:r>
        <w:rPr>
          <w:rFonts w:hint="eastAsia" w:ascii="宋体" w:hAnsi="宋体" w:eastAsia="宋体" w:cs="宋体"/>
          <w:bCs/>
          <w:color w:val="000000"/>
          <w:sz w:val="24"/>
          <w:u w:val="single"/>
        </w:rPr>
        <w:t xml:space="preserve">收到通知后1小时内 </w:t>
      </w:r>
      <w:r>
        <w:rPr>
          <w:rFonts w:hint="eastAsia" w:ascii="宋体" w:hAnsi="宋体" w:eastAsia="宋体" w:cs="宋体"/>
          <w:bCs/>
          <w:color w:val="000000"/>
          <w:sz w:val="24"/>
        </w:rPr>
        <w:t>。</w:t>
      </w:r>
    </w:p>
    <w:p w14:paraId="013F14E3">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16. 违约</w:t>
      </w:r>
    </w:p>
    <w:p w14:paraId="6C10F725">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16.1 发包人违约</w:t>
      </w:r>
    </w:p>
    <w:p w14:paraId="61E6268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16.1.1发包人违约的情形</w:t>
      </w:r>
    </w:p>
    <w:p w14:paraId="555FDCA2">
      <w:pPr>
        <w:snapToGrid w:val="0"/>
        <w:spacing w:line="360" w:lineRule="auto"/>
        <w:ind w:left="1199" w:leftChars="228" w:hanging="720" w:hangingChars="300"/>
        <w:jc w:val="left"/>
        <w:rPr>
          <w:rFonts w:hint="eastAsia" w:ascii="宋体" w:hAnsi="宋体" w:eastAsia="宋体" w:cs="宋体"/>
          <w:bCs/>
          <w:color w:val="000000"/>
          <w:sz w:val="24"/>
        </w:rPr>
      </w:pPr>
      <w:r>
        <w:rPr>
          <w:rFonts w:hint="eastAsia" w:ascii="宋体" w:hAnsi="宋体" w:eastAsia="宋体" w:cs="宋体"/>
          <w:bCs/>
          <w:color w:val="000000"/>
          <w:sz w:val="24"/>
        </w:rPr>
        <w:t>发包人违约的其他情形：</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59A00E6A">
      <w:pPr>
        <w:snapToGrid w:val="0"/>
        <w:spacing w:line="360" w:lineRule="auto"/>
        <w:ind w:left="1200" w:hanging="1200" w:hangingChars="500"/>
        <w:jc w:val="left"/>
        <w:rPr>
          <w:rFonts w:hint="eastAsia" w:ascii="宋体" w:hAnsi="宋体" w:eastAsia="宋体" w:cs="宋体"/>
          <w:bCs/>
          <w:color w:val="000000"/>
          <w:sz w:val="24"/>
        </w:rPr>
      </w:pPr>
      <w:r>
        <w:rPr>
          <w:rFonts w:hint="eastAsia" w:ascii="宋体" w:hAnsi="宋体" w:eastAsia="宋体" w:cs="宋体"/>
          <w:bCs/>
          <w:color w:val="000000"/>
          <w:sz w:val="24"/>
        </w:rPr>
        <w:t xml:space="preserve">    16.1.2 发包人违约的责任</w:t>
      </w:r>
    </w:p>
    <w:p w14:paraId="6C55D0F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发包人违约责任的承担方式和计算方法：</w:t>
      </w:r>
    </w:p>
    <w:p w14:paraId="333FB455">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（1）因发包人原因未能在计划开工日期前7天内下达开工通知的违约责任：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2DF5F7B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（2）因发包人原因未能按合同约定支付合同价款的违约责任：</w:t>
      </w:r>
      <w:r>
        <w:rPr>
          <w:rFonts w:hint="eastAsia" w:ascii="宋体" w:hAnsi="宋体" w:eastAsia="宋体" w:cs="宋体"/>
          <w:bCs/>
          <w:color w:val="000000"/>
          <w:sz w:val="24"/>
          <w:u w:val="single"/>
        </w:rPr>
        <w:t xml:space="preserve"> 双方另行协商</w:t>
      </w:r>
      <w:r>
        <w:rPr>
          <w:rFonts w:hint="eastAsia" w:ascii="宋体" w:hAnsi="宋体" w:eastAsia="宋体" w:cs="宋体"/>
          <w:bCs/>
          <w:color w:val="000000"/>
          <w:sz w:val="24"/>
        </w:rPr>
        <w:t>。</w:t>
      </w:r>
    </w:p>
    <w:p w14:paraId="502D3BB0">
      <w:pPr>
        <w:snapToGrid w:val="0"/>
        <w:spacing w:line="360" w:lineRule="auto"/>
        <w:ind w:firstLine="420" w:firstLineChars="175"/>
        <w:jc w:val="left"/>
        <w:rPr>
          <w:rFonts w:hint="eastAsia" w:ascii="宋体" w:hAnsi="宋体" w:eastAsia="宋体" w:cs="宋体"/>
          <w:bCs/>
          <w:color w:val="000000"/>
          <w:sz w:val="24"/>
        </w:rPr>
      </w:pPr>
      <w:r>
        <w:rPr>
          <w:rFonts w:hint="eastAsia" w:ascii="宋体" w:hAnsi="宋体" w:eastAsia="宋体" w:cs="宋体"/>
          <w:bCs/>
          <w:color w:val="000000"/>
          <w:sz w:val="24"/>
        </w:rPr>
        <w:t>（3）发包人违反第10.1款〔变更的范围〕第（2）项约定，自行实施被取消的工作或转由他人实施的违约责任：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7257B3B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2996591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（5）因发包人违反合同约定造成暂停施工的违约责任：</w:t>
      </w:r>
      <w:r>
        <w:rPr>
          <w:rFonts w:hint="eastAsia" w:ascii="宋体" w:hAnsi="宋体" w:eastAsia="宋体" w:cs="宋体"/>
          <w:bCs/>
          <w:color w:val="000000"/>
          <w:sz w:val="24"/>
          <w:u w:val="single"/>
        </w:rPr>
        <w:t xml:space="preserve">双方另行协商  </w:t>
      </w:r>
      <w:r>
        <w:rPr>
          <w:rFonts w:hint="eastAsia" w:ascii="宋体" w:hAnsi="宋体" w:eastAsia="宋体" w:cs="宋体"/>
          <w:bCs/>
          <w:color w:val="000000"/>
          <w:sz w:val="24"/>
        </w:rPr>
        <w:t>。</w:t>
      </w:r>
    </w:p>
    <w:p w14:paraId="07E4602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（6）发包人无正当理由没有在约定期限内发出复工指示，导致承包人无法复工的违约责任：</w:t>
      </w:r>
      <w:r>
        <w:rPr>
          <w:rFonts w:hint="eastAsia" w:ascii="宋体" w:hAnsi="宋体" w:eastAsia="宋体" w:cs="宋体"/>
          <w:bCs/>
          <w:color w:val="000000"/>
          <w:sz w:val="24"/>
          <w:u w:val="single"/>
        </w:rPr>
        <w:t xml:space="preserve"> 双方另行协商  </w:t>
      </w:r>
      <w:r>
        <w:rPr>
          <w:rFonts w:hint="eastAsia" w:ascii="宋体" w:hAnsi="宋体" w:eastAsia="宋体" w:cs="宋体"/>
          <w:bCs/>
          <w:color w:val="000000"/>
          <w:sz w:val="24"/>
        </w:rPr>
        <w:t>。</w:t>
      </w:r>
    </w:p>
    <w:p w14:paraId="5F49BD17">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（7）其他：</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2AE7FE0A">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16.1.3 因发包人违约解除合同</w:t>
      </w:r>
    </w:p>
    <w:p w14:paraId="21098194">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承包人按16.1.1项〔发包人违约的情形〕约定暂停施工满</w:t>
      </w:r>
      <w:r>
        <w:rPr>
          <w:rFonts w:hint="eastAsia" w:ascii="宋体" w:hAnsi="宋体" w:eastAsia="宋体" w:cs="宋体"/>
          <w:bCs/>
          <w:color w:val="000000"/>
          <w:sz w:val="24"/>
          <w:u w:val="single"/>
        </w:rPr>
        <w:t>/</w:t>
      </w:r>
      <w:r>
        <w:rPr>
          <w:rFonts w:hint="eastAsia" w:ascii="宋体" w:hAnsi="宋体" w:eastAsia="宋体" w:cs="宋体"/>
          <w:bCs/>
          <w:color w:val="000000"/>
          <w:sz w:val="24"/>
        </w:rPr>
        <w:t>天后发包人仍不纠正其违约行为并致使合同目的不能实现的，承包人有权解除合同。</w:t>
      </w:r>
    </w:p>
    <w:p w14:paraId="04BCCA3C">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16.2 承包人违约</w:t>
      </w:r>
    </w:p>
    <w:p w14:paraId="59A70D80">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16.2.1 承包人违约的情形</w:t>
      </w:r>
    </w:p>
    <w:p w14:paraId="78BDE00E">
      <w:pPr>
        <w:adjustRightInd w:val="0"/>
        <w:snapToGrid w:val="0"/>
        <w:spacing w:line="360" w:lineRule="auto"/>
        <w:ind w:left="-2"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承包人违约的其他情形：</w:t>
      </w:r>
    </w:p>
    <w:p w14:paraId="27498341">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4A3D2C5B">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27DB6D6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28021504">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72ECFE2F">
      <w:pPr>
        <w:pStyle w:val="6"/>
        <w:snapToGrid w:val="0"/>
        <w:spacing w:before="0" w:after="0" w:line="360" w:lineRule="auto"/>
        <w:ind w:firstLine="480" w:firstLineChars="200"/>
        <w:rPr>
          <w:rFonts w:hint="eastAsia" w:ascii="宋体" w:hAnsi="宋体" w:cs="宋体"/>
          <w:b w:val="0"/>
          <w:sz w:val="24"/>
          <w:szCs w:val="24"/>
        </w:rPr>
      </w:pPr>
      <w:r>
        <w:rPr>
          <w:rFonts w:hint="eastAsia" w:ascii="宋体" w:hAnsi="宋体" w:cs="宋体"/>
          <w:b w:val="0"/>
          <w:sz w:val="24"/>
          <w:szCs w:val="24"/>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08E0591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16.2.2承包人违约的责任</w:t>
      </w:r>
    </w:p>
    <w:p w14:paraId="21C5D518">
      <w:pPr>
        <w:snapToGrid w:val="0"/>
        <w:spacing w:line="360" w:lineRule="auto"/>
        <w:ind w:left="2" w:firstLine="477" w:firstLineChars="199"/>
        <w:jc w:val="left"/>
        <w:rPr>
          <w:rFonts w:hint="eastAsia" w:ascii="宋体" w:hAnsi="宋体" w:eastAsia="宋体" w:cs="宋体"/>
          <w:bCs/>
          <w:color w:val="000000"/>
          <w:sz w:val="24"/>
          <w:highlight w:val="yellow"/>
        </w:rPr>
      </w:pPr>
      <w:r>
        <w:rPr>
          <w:rFonts w:hint="eastAsia" w:ascii="宋体" w:hAnsi="宋体" w:eastAsia="宋体" w:cs="宋体"/>
          <w:bCs/>
          <w:color w:val="000000"/>
          <w:sz w:val="24"/>
        </w:rPr>
        <w:t>承包人违约责任的承担方式和计算方法：</w:t>
      </w:r>
      <w:r>
        <w:rPr>
          <w:rFonts w:hint="eastAsia" w:ascii="宋体" w:hAnsi="宋体" w:eastAsia="宋体" w:cs="宋体"/>
          <w:bCs/>
          <w:sz w:val="24"/>
          <w:u w:val="single"/>
        </w:rPr>
        <w:t>由承包人按本协议约定支付违约金或赔偿发包人全部经济损失并承担相关法律责任。</w:t>
      </w:r>
    </w:p>
    <w:p w14:paraId="3D8CAD1F">
      <w:pPr>
        <w:snapToGrid w:val="0"/>
        <w:spacing w:line="360" w:lineRule="auto"/>
        <w:ind w:left="2" w:firstLine="477" w:firstLineChars="199"/>
        <w:jc w:val="left"/>
        <w:rPr>
          <w:rFonts w:hint="eastAsia" w:ascii="宋体" w:hAnsi="宋体" w:eastAsia="宋体" w:cs="宋体"/>
          <w:bCs/>
          <w:color w:val="000000"/>
          <w:sz w:val="24"/>
        </w:rPr>
      </w:pPr>
      <w:r>
        <w:rPr>
          <w:rFonts w:hint="eastAsia" w:ascii="宋体" w:hAnsi="宋体" w:eastAsia="宋体" w:cs="宋体"/>
          <w:bCs/>
          <w:color w:val="000000"/>
          <w:sz w:val="24"/>
        </w:rPr>
        <w:t>16.2.3 因承包人违约解除合同</w:t>
      </w:r>
    </w:p>
    <w:p w14:paraId="58DA48F7">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关于承包人违约解除合同的特别约定：</w:t>
      </w:r>
      <w:r>
        <w:rPr>
          <w:rFonts w:hint="eastAsia" w:ascii="宋体" w:hAnsi="宋体" w:eastAsia="宋体" w:cs="宋体"/>
          <w:bCs/>
          <w:color w:val="000000"/>
          <w:sz w:val="24"/>
          <w:u w:val="single"/>
        </w:rPr>
        <w:t>通用条款执行</w:t>
      </w:r>
      <w:r>
        <w:rPr>
          <w:rFonts w:hint="eastAsia" w:ascii="宋体" w:hAnsi="宋体" w:eastAsia="宋体" w:cs="宋体"/>
          <w:bCs/>
          <w:color w:val="000000"/>
          <w:sz w:val="24"/>
        </w:rPr>
        <w:t>。</w:t>
      </w:r>
    </w:p>
    <w:p w14:paraId="492E093E">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发包人继续使用承包人在施工现场的材料、设备、临时工程、承包人文件和由承包人或以其名义编制的其他文件的费用承担方式</w:t>
      </w:r>
      <w:r>
        <w:rPr>
          <w:rFonts w:hint="eastAsia" w:ascii="宋体" w:hAnsi="宋体" w:eastAsia="宋体" w:cs="宋体"/>
          <w:bCs/>
          <w:color w:val="000000"/>
          <w:sz w:val="24"/>
          <w:u w:val="single"/>
        </w:rPr>
        <w:t>：另行协商</w:t>
      </w:r>
      <w:r>
        <w:rPr>
          <w:rFonts w:hint="eastAsia" w:ascii="宋体" w:hAnsi="宋体" w:eastAsia="宋体" w:cs="宋体"/>
          <w:bCs/>
          <w:color w:val="000000"/>
          <w:sz w:val="24"/>
        </w:rPr>
        <w:t>。</w:t>
      </w:r>
    </w:p>
    <w:p w14:paraId="06255D61">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 xml:space="preserve">17. 不可抗力 </w:t>
      </w:r>
    </w:p>
    <w:p w14:paraId="627BFB26">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17.1 不可抗力的确认</w:t>
      </w:r>
    </w:p>
    <w:p w14:paraId="495EC163">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除通用合同条款约定的不可抗力事件之外，视为不可抗力的其他情形：</w:t>
      </w:r>
      <w:r>
        <w:rPr>
          <w:rFonts w:hint="eastAsia" w:ascii="宋体" w:hAnsi="宋体" w:eastAsia="宋体" w:cs="宋体"/>
          <w:bCs/>
          <w:color w:val="000000"/>
          <w:sz w:val="24"/>
          <w:u w:val="single"/>
        </w:rPr>
        <w:t xml:space="preserve"> 无 </w:t>
      </w:r>
      <w:r>
        <w:rPr>
          <w:rFonts w:hint="eastAsia" w:ascii="宋体" w:hAnsi="宋体" w:eastAsia="宋体" w:cs="宋体"/>
          <w:bCs/>
          <w:color w:val="000000"/>
          <w:sz w:val="24"/>
        </w:rPr>
        <w:t>。</w:t>
      </w:r>
    </w:p>
    <w:p w14:paraId="532DD1F9">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17.4 因不可抗力解除合同</w:t>
      </w:r>
    </w:p>
    <w:p w14:paraId="1FDD2396">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合同解除后，发包人应在商定或确定发包人应支付款项后</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 xml:space="preserve"> 按通用条款 </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天内完成款项的支付。</w:t>
      </w:r>
    </w:p>
    <w:p w14:paraId="01AAFB13">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18. 保险</w:t>
      </w:r>
    </w:p>
    <w:p w14:paraId="176EC99E">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18.1 工程保险</w:t>
      </w:r>
    </w:p>
    <w:p w14:paraId="10397158">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关于工程保险的特别约定：</w:t>
      </w:r>
    </w:p>
    <w:p w14:paraId="06BDF744">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color w:val="000000"/>
          <w:sz w:val="24"/>
        </w:rPr>
        <w:t>。</w:t>
      </w:r>
    </w:p>
    <w:p w14:paraId="40C3AB51">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18.3 其他保险</w:t>
      </w:r>
    </w:p>
    <w:p w14:paraId="2D90246F">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关于其他保险的约定：</w:t>
      </w:r>
      <w:r>
        <w:rPr>
          <w:rFonts w:hint="eastAsia" w:ascii="宋体" w:hAnsi="宋体" w:eastAsia="宋体" w:cs="宋体"/>
          <w:bCs/>
          <w:color w:val="000000"/>
          <w:sz w:val="24"/>
          <w:u w:val="single"/>
        </w:rPr>
        <w:t xml:space="preserve"> </w:t>
      </w:r>
      <w:r>
        <w:rPr>
          <w:rFonts w:hint="eastAsia" w:ascii="宋体" w:hAnsi="宋体" w:eastAsia="宋体" w:cs="宋体"/>
          <w:bCs/>
          <w:sz w:val="24"/>
          <w:u w:val="single"/>
        </w:rPr>
        <w:t>承包人必须按规定办理由承包人投保的一切保险（包括但不限于工程施工期间的工程一切险、工程第三方责任险、人身意外险等）。如不办理，一切责任由承包人自行负责</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w:t>
      </w:r>
    </w:p>
    <w:p w14:paraId="0DD28048">
      <w:pPr>
        <w:snapToGrid w:val="0"/>
        <w:spacing w:line="360" w:lineRule="auto"/>
        <w:ind w:firstLine="360" w:firstLineChars="150"/>
        <w:jc w:val="left"/>
        <w:rPr>
          <w:rFonts w:hint="eastAsia" w:ascii="宋体" w:hAnsi="宋体" w:eastAsia="宋体" w:cs="宋体"/>
          <w:bCs/>
          <w:color w:val="000000"/>
          <w:sz w:val="24"/>
        </w:rPr>
      </w:pPr>
      <w:r>
        <w:rPr>
          <w:rFonts w:hint="eastAsia" w:ascii="宋体" w:hAnsi="宋体" w:eastAsia="宋体" w:cs="宋体"/>
          <w:bCs/>
          <w:color w:val="000000"/>
          <w:sz w:val="24"/>
        </w:rPr>
        <w:t>承包人是否应为其施工设备等办理财产保险：</w:t>
      </w:r>
      <w:r>
        <w:rPr>
          <w:rFonts w:hint="eastAsia" w:ascii="宋体" w:hAnsi="宋体" w:eastAsia="宋体" w:cs="宋体"/>
          <w:bCs/>
          <w:color w:val="000000"/>
          <w:sz w:val="24"/>
          <w:u w:val="single"/>
        </w:rPr>
        <w:t>是</w:t>
      </w:r>
      <w:r>
        <w:rPr>
          <w:rFonts w:hint="eastAsia" w:ascii="宋体" w:hAnsi="宋体" w:eastAsia="宋体" w:cs="宋体"/>
          <w:bCs/>
          <w:color w:val="000000"/>
          <w:sz w:val="24"/>
        </w:rPr>
        <w:t>。</w:t>
      </w:r>
    </w:p>
    <w:p w14:paraId="5F900858">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18.7 通知义务</w:t>
      </w:r>
    </w:p>
    <w:p w14:paraId="339D0F08">
      <w:pPr>
        <w:snapToGrid w:val="0"/>
        <w:spacing w:line="360" w:lineRule="auto"/>
        <w:jc w:val="left"/>
        <w:rPr>
          <w:rFonts w:hint="eastAsia" w:ascii="宋体" w:hAnsi="宋体" w:eastAsia="宋体" w:cs="宋体"/>
          <w:bCs/>
          <w:color w:val="000000"/>
          <w:sz w:val="24"/>
        </w:rPr>
      </w:pPr>
      <w:r>
        <w:rPr>
          <w:rFonts w:hint="eastAsia" w:ascii="宋体" w:hAnsi="宋体" w:eastAsia="宋体" w:cs="宋体"/>
          <w:bCs/>
          <w:color w:val="000000"/>
          <w:sz w:val="24"/>
        </w:rPr>
        <w:t xml:space="preserve">   关于变更保险合同时的通知义务的约定：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2B567170">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20. 争议解决</w:t>
      </w:r>
    </w:p>
    <w:p w14:paraId="2E4A8CC3">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20.3 争议评审</w:t>
      </w:r>
    </w:p>
    <w:p w14:paraId="7D06DBB8">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合同当事人是否同意将工程争议提交争议评审小组决定：</w:t>
      </w:r>
      <w:r>
        <w:rPr>
          <w:rFonts w:hint="eastAsia" w:ascii="宋体" w:hAnsi="宋体" w:eastAsia="宋体" w:cs="宋体"/>
          <w:bCs/>
          <w:color w:val="000000"/>
          <w:sz w:val="24"/>
          <w:u w:val="single"/>
        </w:rPr>
        <w:t>同意</w:t>
      </w:r>
      <w:r>
        <w:rPr>
          <w:rFonts w:hint="eastAsia" w:ascii="宋体" w:hAnsi="宋体" w:eastAsia="宋体" w:cs="宋体"/>
          <w:bCs/>
          <w:color w:val="000000"/>
          <w:sz w:val="24"/>
        </w:rPr>
        <w:t xml:space="preserve">。  </w:t>
      </w:r>
    </w:p>
    <w:p w14:paraId="0B281B9B">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20.3.1 争议评审小组的确定</w:t>
      </w:r>
    </w:p>
    <w:p w14:paraId="1CB7C33B">
      <w:pPr>
        <w:snapToGrid w:val="0"/>
        <w:spacing w:line="360" w:lineRule="auto"/>
        <w:ind w:firstLine="480" w:firstLineChars="200"/>
        <w:jc w:val="left"/>
        <w:rPr>
          <w:rFonts w:hint="eastAsia" w:ascii="宋体" w:hAnsi="宋体" w:eastAsia="宋体" w:cs="宋体"/>
          <w:bCs/>
          <w:color w:val="000000"/>
          <w:sz w:val="24"/>
          <w:u w:val="single"/>
        </w:rPr>
      </w:pPr>
      <w:r>
        <w:rPr>
          <w:rFonts w:hint="eastAsia" w:ascii="宋体" w:hAnsi="宋体" w:eastAsia="宋体" w:cs="宋体"/>
          <w:bCs/>
          <w:color w:val="000000"/>
          <w:sz w:val="24"/>
        </w:rPr>
        <w:t>争议评审小组成员的确定：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0C97192">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选定争议评审员的期限：</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B16BE49">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争议评审小组成员的报酬承担方式：</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128EE4F8">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其他事项的约定：</w:t>
      </w:r>
      <w:r>
        <w:rPr>
          <w:rFonts w:hint="eastAsia" w:ascii="宋体" w:hAnsi="宋体" w:eastAsia="宋体" w:cs="宋体"/>
          <w:bCs/>
          <w:color w:val="000000"/>
          <w:sz w:val="24"/>
          <w:u w:val="single"/>
        </w:rPr>
        <w:t xml:space="preserve"> / </w:t>
      </w:r>
      <w:r>
        <w:rPr>
          <w:rFonts w:hint="eastAsia" w:ascii="宋体" w:hAnsi="宋体" w:eastAsia="宋体" w:cs="宋体"/>
          <w:bCs/>
          <w:color w:val="000000"/>
          <w:sz w:val="24"/>
        </w:rPr>
        <w:t>。</w:t>
      </w:r>
    </w:p>
    <w:p w14:paraId="0EF2A788">
      <w:pPr>
        <w:autoSpaceDE w:val="0"/>
        <w:autoSpaceDN w:val="0"/>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20.3.2 争议评审小组的决定</w:t>
      </w:r>
    </w:p>
    <w:p w14:paraId="0E11D10B">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合同当事人关于本项的约定：</w:t>
      </w:r>
      <w:r>
        <w:rPr>
          <w:rFonts w:hint="eastAsia" w:ascii="宋体" w:hAnsi="宋体" w:eastAsia="宋体" w:cs="宋体"/>
          <w:bCs/>
          <w:color w:val="000000"/>
          <w:sz w:val="24"/>
          <w:u w:val="single"/>
        </w:rPr>
        <w:t>按通用条款执行</w:t>
      </w:r>
      <w:r>
        <w:rPr>
          <w:rFonts w:hint="eastAsia" w:ascii="宋体" w:hAnsi="宋体" w:eastAsia="宋体" w:cs="宋体"/>
          <w:bCs/>
          <w:color w:val="000000"/>
          <w:sz w:val="24"/>
        </w:rPr>
        <w:t>。</w:t>
      </w:r>
    </w:p>
    <w:p w14:paraId="5C8D5528">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20.4仲裁或诉讼</w:t>
      </w:r>
    </w:p>
    <w:p w14:paraId="3508C848">
      <w:pPr>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因合同及合同有关事项发生的争议，按下列第</w:t>
      </w:r>
      <w:r>
        <w:rPr>
          <w:rFonts w:hint="eastAsia" w:ascii="宋体" w:hAnsi="宋体" w:eastAsia="宋体" w:cs="宋体"/>
          <w:bCs/>
          <w:color w:val="000000"/>
          <w:sz w:val="24"/>
          <w:u w:val="single"/>
        </w:rPr>
        <w:t>（1）</w:t>
      </w:r>
      <w:r>
        <w:rPr>
          <w:rFonts w:hint="eastAsia" w:ascii="宋体" w:hAnsi="宋体" w:eastAsia="宋体" w:cs="宋体"/>
          <w:bCs/>
          <w:color w:val="000000"/>
          <w:sz w:val="24"/>
        </w:rPr>
        <w:t>种方式解决：</w:t>
      </w:r>
    </w:p>
    <w:p w14:paraId="2CF84973">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（1）向</w:t>
      </w:r>
      <w:r>
        <w:rPr>
          <w:rFonts w:hint="eastAsia" w:ascii="宋体" w:hAnsi="宋体" w:eastAsia="宋体" w:cs="宋体"/>
          <w:bCs/>
          <w:color w:val="000000"/>
          <w:sz w:val="24"/>
          <w:u w:val="single"/>
        </w:rPr>
        <w:t>南通</w:t>
      </w:r>
      <w:r>
        <w:rPr>
          <w:rFonts w:hint="eastAsia" w:ascii="宋体" w:hAnsi="宋体" w:eastAsia="宋体" w:cs="宋体"/>
          <w:bCs/>
          <w:color w:val="000000"/>
          <w:sz w:val="24"/>
        </w:rPr>
        <w:t>仲裁委员会申请仲裁；</w:t>
      </w:r>
    </w:p>
    <w:p w14:paraId="4C268BB5">
      <w:pPr>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（2）向</w:t>
      </w:r>
      <w:r>
        <w:rPr>
          <w:rFonts w:hint="eastAsia" w:ascii="宋体" w:hAnsi="宋体" w:eastAsia="宋体" w:cs="宋体"/>
          <w:bCs/>
          <w:color w:val="000000"/>
          <w:sz w:val="24"/>
          <w:u w:val="single"/>
        </w:rPr>
        <w:t>工程所在地</w:t>
      </w:r>
      <w:r>
        <w:rPr>
          <w:rFonts w:hint="eastAsia" w:ascii="宋体" w:hAnsi="宋体" w:eastAsia="宋体" w:cs="宋体"/>
          <w:bCs/>
          <w:color w:val="000000"/>
          <w:sz w:val="24"/>
        </w:rPr>
        <w:t>人民法院起诉。</w:t>
      </w:r>
    </w:p>
    <w:p w14:paraId="7DCA6ACD">
      <w:pPr>
        <w:snapToGrid w:val="0"/>
        <w:spacing w:line="360" w:lineRule="auto"/>
        <w:ind w:firstLine="482" w:firstLineChars="200"/>
        <w:rPr>
          <w:rFonts w:hint="eastAsia" w:ascii="宋体" w:hAnsi="宋体" w:eastAsia="宋体" w:cs="宋体"/>
          <w:b/>
          <w:color w:val="000000"/>
          <w:sz w:val="24"/>
        </w:rPr>
      </w:pPr>
      <w:r>
        <w:rPr>
          <w:rFonts w:hint="eastAsia" w:ascii="宋体" w:hAnsi="宋体" w:eastAsia="宋体" w:cs="宋体"/>
          <w:b/>
          <w:color w:val="000000"/>
          <w:sz w:val="24"/>
        </w:rPr>
        <w:t>21.补充条款</w:t>
      </w:r>
    </w:p>
    <w:p w14:paraId="597048AF">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21.1承包人根据施工现场情况及现行规定，自行根据可行的施工方案确定报价，结算时一律不作调整。</w:t>
      </w:r>
    </w:p>
    <w:p w14:paraId="43A1587C">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1FCC7101">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0117F2AF">
      <w:pPr>
        <w:snapToGrid w:val="0"/>
        <w:spacing w:line="360" w:lineRule="auto"/>
        <w:ind w:firstLine="482"/>
        <w:rPr>
          <w:rFonts w:hint="eastAsia" w:ascii="宋体" w:hAnsi="宋体" w:eastAsia="宋体" w:cs="宋体"/>
          <w:bCs/>
          <w:color w:val="000000"/>
          <w:sz w:val="24"/>
        </w:rPr>
      </w:pPr>
      <w:r>
        <w:rPr>
          <w:rFonts w:hint="eastAsia" w:ascii="宋体" w:hAnsi="宋体" w:eastAsia="宋体" w:cs="宋体"/>
          <w:bCs/>
          <w:color w:val="000000"/>
          <w:sz w:val="24"/>
        </w:rPr>
        <w:t>21.4如承包人发生上述情况而拒交违约金的，发包人有权从工程款中或履约担保金中双倍扣除。</w:t>
      </w:r>
    </w:p>
    <w:p w14:paraId="0EC5C359">
      <w:pPr>
        <w:snapToGrid w:val="0"/>
        <w:spacing w:line="360" w:lineRule="auto"/>
        <w:ind w:firstLine="482"/>
        <w:rPr>
          <w:rFonts w:hint="eastAsia" w:ascii="宋体" w:hAnsi="宋体" w:eastAsia="宋体" w:cs="宋体"/>
          <w:bCs/>
          <w:sz w:val="24"/>
        </w:rPr>
      </w:pPr>
      <w:r>
        <w:rPr>
          <w:rFonts w:hint="eastAsia" w:ascii="宋体" w:hAnsi="宋体" w:eastAsia="宋体" w:cs="宋体"/>
          <w:bCs/>
          <w:color w:val="000000"/>
          <w:sz w:val="24"/>
        </w:rPr>
        <w:t>21.5施工过程中，因承包人施工原因，而造</w:t>
      </w:r>
      <w:r>
        <w:rPr>
          <w:rFonts w:hint="eastAsia" w:ascii="宋体" w:hAnsi="宋体" w:eastAsia="宋体" w:cs="宋体"/>
          <w:bCs/>
          <w:sz w:val="24"/>
        </w:rPr>
        <w:t>成煤气、自来水管道、雨污分流管等受到破坏的，除承包人须按规定修复外，发包人可对承包人收取5000元/次的违约金。</w:t>
      </w:r>
    </w:p>
    <w:p w14:paraId="53E3E168">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21.6承包人应如实报送工程竣工结算，</w:t>
      </w:r>
      <w:r>
        <w:rPr>
          <w:rFonts w:ascii="宋体" w:hAnsi="宋体" w:eastAsia="宋体" w:cs="宋体"/>
          <w:bCs/>
          <w:sz w:val="24"/>
          <w:u w:val="single"/>
        </w:rPr>
        <w:t>结算审计核减额超过送审数额的5%以外部分的审计费用由成交供应商承担，超额部分按核减额的6%计取。</w:t>
      </w:r>
      <w:r>
        <w:rPr>
          <w:rFonts w:hint="eastAsia" w:ascii="宋体" w:hAnsi="宋体" w:eastAsia="宋体" w:cs="宋体"/>
          <w:bCs/>
          <w:sz w:val="24"/>
        </w:rPr>
        <w:t>核减额=初审核减额+终审核减额。</w:t>
      </w:r>
    </w:p>
    <w:p w14:paraId="684B4156">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2A166DA4">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21.8 承包人已充分考虑并为主做好工程实施范围内外的单位、个人和其他可能出现的阻挠施工的情况，并承担所发生的费用，发包人不再承担此类费用（行政性停工除外）。</w:t>
      </w:r>
    </w:p>
    <w:p w14:paraId="3978E78C">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21.9 承包人承诺在本工程施工过程中，保证做到文明、安全施工。</w:t>
      </w:r>
    </w:p>
    <w:p w14:paraId="6E57BDD3">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21.10 承包人应仔细踏勘现场，所涉及的垃圾清运等相关的费用已包含在磋商响应总价中，结算时不再调整。</w:t>
      </w:r>
    </w:p>
    <w:p w14:paraId="371A2AEF">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21.11 因施工场地狭小发生的一切费用由供应商自行考虑，所有费用包含在磋商响应报价中，竣工结算时一律不作调整。</w:t>
      </w:r>
    </w:p>
    <w:p w14:paraId="01EDE03B">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21.12 赶工措施费、按质论价费、二次搬运费、特殊条件下施工增加费、冬雨季施工增加费、夜间施工增加费、临时设施费、已完工程及设备保护费等措施费一次性包定，结算时一律不作调整。</w:t>
      </w:r>
    </w:p>
    <w:p w14:paraId="1DBFDCE6">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648A3680">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 xml:space="preserve">21.14 本工程承包人应做好与其他专业工程的配合协调，相互做好成品保护工作。 </w:t>
      </w:r>
    </w:p>
    <w:p w14:paraId="2559C044">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21.15 供应商应认真踏勘施工现场，确保满足设计图纸</w:t>
      </w:r>
      <w:r>
        <w:rPr>
          <w:rFonts w:hint="eastAsia" w:ascii="宋体" w:hAnsi="宋体" w:eastAsia="宋体" w:cs="宋体"/>
          <w:color w:val="000000"/>
          <w:sz w:val="24"/>
          <w:u w:val="single"/>
          <w:lang w:eastAsia="zh-CN"/>
        </w:rPr>
        <w:t>（如有）</w:t>
      </w:r>
      <w:r>
        <w:rPr>
          <w:rFonts w:hint="eastAsia" w:ascii="宋体" w:hAnsi="宋体" w:eastAsia="宋体" w:cs="宋体"/>
          <w:bCs/>
          <w:color w:val="000000"/>
          <w:sz w:val="24"/>
        </w:rPr>
        <w:t>、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7F31BC87">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21.16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p>
    <w:p w14:paraId="321A805A">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21.17 本工程清单应与施工图、招标文件、技术要求、技术规范等相结合起来阅读，除设计变更外，发包人在清单项目特征中描述不全或未列明，但承包人为满足设计图纸</w:t>
      </w:r>
      <w:r>
        <w:rPr>
          <w:rFonts w:hint="eastAsia" w:ascii="宋体" w:hAnsi="宋体" w:eastAsia="宋体" w:cs="宋体"/>
          <w:color w:val="000000"/>
          <w:sz w:val="24"/>
          <w:u w:val="single"/>
          <w:lang w:eastAsia="zh-CN"/>
        </w:rPr>
        <w:t>（如有）</w:t>
      </w:r>
      <w:r>
        <w:rPr>
          <w:rFonts w:hint="eastAsia" w:ascii="宋体" w:hAnsi="宋体" w:eastAsia="宋体" w:cs="宋体"/>
          <w:bCs/>
          <w:color w:val="000000"/>
          <w:sz w:val="24"/>
        </w:rPr>
        <w:t>中该清单项目的要求而必须完成的工作，应计入工程量清单相应子目中，包含在合同价中，工程竣工结算时发包人不为此类项目另外支付费用。</w:t>
      </w:r>
    </w:p>
    <w:p w14:paraId="3DBAD988">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21.18 若承包人在磋商响应报价时擅自改变招标文件及清单内容，评审时未被发现，实际施工时均按招标文件及清单内容执行，结算时不予调整。</w:t>
      </w:r>
    </w:p>
    <w:p w14:paraId="44381245">
      <w:pPr>
        <w:tabs>
          <w:tab w:val="left" w:pos="595"/>
        </w:tabs>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21.19 按相关管理部门的质量、安全要求施工，同时做好协调工作。</w:t>
      </w:r>
    </w:p>
    <w:p w14:paraId="3621AF11">
      <w:pPr>
        <w:autoSpaceDE w:val="0"/>
        <w:autoSpaceDN w:val="0"/>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4545FC63">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color w:val="000000"/>
          <w:sz w:val="24"/>
        </w:rPr>
        <w:t xml:space="preserve">21.21 </w:t>
      </w:r>
      <w:r>
        <w:rPr>
          <w:rFonts w:hint="eastAsia" w:ascii="宋体" w:hAnsi="宋体" w:eastAsia="宋体" w:cs="宋体"/>
          <w:bCs/>
          <w:sz w:val="24"/>
        </w:rPr>
        <w:t>与其他承包商间的协调、配合、通信关系，由承包人自行解决，确保各分项工程满足设计图纸</w:t>
      </w:r>
      <w:r>
        <w:rPr>
          <w:rFonts w:hint="eastAsia" w:ascii="宋体" w:hAnsi="宋体" w:eastAsia="宋体" w:cs="宋体"/>
          <w:color w:val="000000"/>
          <w:sz w:val="24"/>
          <w:u w:val="single"/>
          <w:lang w:eastAsia="zh-CN"/>
        </w:rPr>
        <w:t>（如有）</w:t>
      </w:r>
      <w:r>
        <w:rPr>
          <w:rFonts w:hint="eastAsia" w:ascii="宋体" w:hAnsi="宋体" w:eastAsia="宋体" w:cs="宋体"/>
          <w:bCs/>
          <w:sz w:val="24"/>
        </w:rPr>
        <w:t>、验收规范等要求，发生的费用由承包人自行承担，并相互做好成品保护工作，并无条件接受发包人的管理，承包人应确保各分项工程满足设计图纸</w:t>
      </w:r>
      <w:r>
        <w:rPr>
          <w:rFonts w:hint="eastAsia" w:ascii="宋体" w:hAnsi="宋体" w:eastAsia="宋体" w:cs="宋体"/>
          <w:color w:val="000000"/>
          <w:sz w:val="24"/>
          <w:u w:val="single"/>
          <w:lang w:eastAsia="zh-CN"/>
        </w:rPr>
        <w:t>（如有）</w:t>
      </w:r>
      <w:r>
        <w:rPr>
          <w:rFonts w:hint="eastAsia" w:ascii="宋体" w:hAnsi="宋体" w:eastAsia="宋体" w:cs="宋体"/>
          <w:bCs/>
          <w:sz w:val="24"/>
        </w:rPr>
        <w:t>、验收规范等要求，减少工序交叉施工的影响，并做好成品保护工作，发包人不再另行支付任何涉及工序交叉影响的费用。</w:t>
      </w:r>
    </w:p>
    <w:p w14:paraId="28F03A4F">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21.22 无论发包人是否给予了批准或同意，承包人应对现场作业、施工方法及所施工工程的完备性、稳定性和安全性承担全部责任，负责完成对工程的稳定、完整、安全、可靠及有效运行所必需的全部工作。</w:t>
      </w:r>
    </w:p>
    <w:p w14:paraId="22F9A219">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欠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5DCC51CD">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026B1293">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21.25 施工时需做好原有建筑、结构、道路、设施、设备等现有成品的保护及清洁工作，所涉费用</w:t>
      </w:r>
      <w:r>
        <w:rPr>
          <w:rFonts w:hint="eastAsia" w:ascii="宋体" w:hAnsi="宋体" w:eastAsia="宋体" w:cs="宋体"/>
          <w:bCs/>
          <w:color w:val="000000"/>
          <w:sz w:val="24"/>
        </w:rPr>
        <w:t>磋商响应</w:t>
      </w:r>
      <w:r>
        <w:rPr>
          <w:rFonts w:hint="eastAsia" w:ascii="宋体" w:hAnsi="宋体" w:eastAsia="宋体" w:cs="宋体"/>
          <w:bCs/>
          <w:sz w:val="24"/>
        </w:rPr>
        <w:t>报价时充分考虑，结算时不作调整。如施工时损坏或者发生污损，应按不低于原标准修复及清洁，或按目前市场价值（人工）赔付，另外造成损失的按实赔付，相关费用发包人有权在工程款中直接扣除。</w:t>
      </w:r>
    </w:p>
    <w:p w14:paraId="60B4307F">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21.26 在履行合同过程中，承包人不得转包，一经发现，取消承包资格，上报有关主管部门，全额履约保证金不予退还，并且已完成的工程量不予结算，所造成的责任与损失均由承包人负责。</w:t>
      </w:r>
    </w:p>
    <w:p w14:paraId="7BB56096">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21.27 承包人如需变动图纸</w:t>
      </w:r>
      <w:r>
        <w:rPr>
          <w:rFonts w:hint="eastAsia" w:ascii="宋体" w:hAnsi="宋体" w:eastAsia="宋体" w:cs="宋体"/>
          <w:color w:val="000000"/>
          <w:sz w:val="24"/>
          <w:u w:val="single"/>
          <w:lang w:eastAsia="zh-CN"/>
        </w:rPr>
        <w:t>（如有）</w:t>
      </w:r>
      <w:r>
        <w:rPr>
          <w:rFonts w:hint="eastAsia" w:ascii="宋体" w:hAnsi="宋体" w:eastAsia="宋体" w:cs="宋体"/>
          <w:bCs/>
          <w:sz w:val="24"/>
        </w:rPr>
        <w:t xml:space="preserve">，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78475346">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21.28 本工程在施工时必须采取一定的防尘措施，所涉及的费用含在</w:t>
      </w:r>
      <w:r>
        <w:rPr>
          <w:rFonts w:hint="eastAsia" w:ascii="宋体" w:hAnsi="宋体" w:eastAsia="宋体" w:cs="宋体"/>
          <w:bCs/>
          <w:color w:val="000000"/>
          <w:sz w:val="24"/>
        </w:rPr>
        <w:t>磋商响应</w:t>
      </w:r>
      <w:r>
        <w:rPr>
          <w:rFonts w:hint="eastAsia" w:ascii="宋体" w:hAnsi="宋体" w:eastAsia="宋体" w:cs="宋体"/>
          <w:bCs/>
          <w:sz w:val="24"/>
        </w:rPr>
        <w:t>报价中。若施工过程中被环保等部门通报或处罚，则一切责任和费用由承包人承担。</w:t>
      </w:r>
    </w:p>
    <w:p w14:paraId="63529D23">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21.29 本工程施工中所用的水、电费用按实扣除。如私拉乱接或者故意浪费，发现一次按5000元计取违约金，发包人有权直接从当期工程款中扣除。</w:t>
      </w:r>
    </w:p>
    <w:p w14:paraId="73633987">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21.30 承包人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bCs/>
          <w:sz w:val="24"/>
        </w:rPr>
        <w:t>承包人</w:t>
      </w:r>
      <w:r>
        <w:rPr>
          <w:rFonts w:hint="eastAsia" w:ascii="宋体" w:hAnsi="宋体" w:eastAsia="宋体" w:cs="宋体"/>
          <w:sz w:val="24"/>
        </w:rPr>
        <w:t>自行解决，工程结算时</w:t>
      </w:r>
      <w:r>
        <w:rPr>
          <w:rFonts w:hint="eastAsia" w:ascii="宋体" w:hAnsi="宋体" w:eastAsia="宋体" w:cs="宋体"/>
          <w:bCs/>
          <w:sz w:val="24"/>
        </w:rPr>
        <w:t>发包人</w:t>
      </w:r>
      <w:r>
        <w:rPr>
          <w:rFonts w:hint="eastAsia" w:ascii="宋体" w:hAnsi="宋体" w:eastAsia="宋体" w:cs="宋体"/>
          <w:sz w:val="24"/>
        </w:rPr>
        <w:t>不为此类项目另外支付费用。</w:t>
      </w:r>
    </w:p>
    <w:p w14:paraId="40A2EC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 本工程量清单应与施工图、磋商文件（含合同条款）、技术要求、技术规范等文件结合起来阅读，除设计变更外，</w:t>
      </w:r>
      <w:r>
        <w:rPr>
          <w:rFonts w:hint="eastAsia" w:ascii="宋体" w:hAnsi="宋体" w:eastAsia="宋体" w:cs="宋体"/>
          <w:bCs/>
          <w:sz w:val="24"/>
        </w:rPr>
        <w:t>发包人</w:t>
      </w:r>
      <w:r>
        <w:rPr>
          <w:rFonts w:hint="eastAsia" w:ascii="宋体" w:hAnsi="宋体" w:eastAsia="宋体" w:cs="宋体"/>
          <w:sz w:val="24"/>
        </w:rPr>
        <w:t>在工程量清单中未列明或项目特征描述不全，但</w:t>
      </w:r>
      <w:r>
        <w:rPr>
          <w:rFonts w:hint="eastAsia" w:ascii="宋体" w:hAnsi="宋体" w:eastAsia="宋体" w:cs="宋体"/>
          <w:bCs/>
          <w:sz w:val="24"/>
        </w:rPr>
        <w:t>承包人</w:t>
      </w:r>
      <w:r>
        <w:rPr>
          <w:rFonts w:hint="eastAsia" w:ascii="宋体" w:hAnsi="宋体" w:eastAsia="宋体" w:cs="宋体"/>
          <w:sz w:val="24"/>
        </w:rPr>
        <w:t>为满足</w:t>
      </w:r>
      <w:r>
        <w:rPr>
          <w:rFonts w:hint="eastAsia" w:ascii="宋体" w:hAnsi="宋体" w:eastAsia="宋体" w:cs="宋体"/>
          <w:bCs/>
          <w:sz w:val="24"/>
        </w:rPr>
        <w:t>发包人</w:t>
      </w:r>
      <w:r>
        <w:rPr>
          <w:rFonts w:hint="eastAsia" w:ascii="宋体" w:hAnsi="宋体" w:eastAsia="宋体" w:cs="宋体"/>
          <w:sz w:val="24"/>
        </w:rPr>
        <w:t>、设计图纸</w:t>
      </w:r>
      <w:r>
        <w:rPr>
          <w:rFonts w:hint="eastAsia" w:ascii="宋体" w:hAnsi="宋体" w:eastAsia="宋体" w:cs="宋体"/>
          <w:color w:val="000000"/>
          <w:sz w:val="24"/>
          <w:u w:val="single"/>
          <w:lang w:eastAsia="zh-CN"/>
        </w:rPr>
        <w:t>（如有）</w:t>
      </w:r>
      <w:r>
        <w:rPr>
          <w:rFonts w:hint="eastAsia" w:ascii="宋体" w:hAnsi="宋体" w:eastAsia="宋体" w:cs="宋体"/>
          <w:sz w:val="24"/>
        </w:rPr>
        <w:t>的要求及国家、地方规范和标准等各种文件规定而必须完成的工作，</w:t>
      </w:r>
      <w:r>
        <w:rPr>
          <w:rFonts w:hint="eastAsia" w:ascii="宋体" w:hAnsi="宋体" w:eastAsia="宋体" w:cs="宋体"/>
          <w:bCs/>
          <w:sz w:val="24"/>
        </w:rPr>
        <w:t>承包人</w:t>
      </w:r>
      <w:r>
        <w:rPr>
          <w:rFonts w:hint="eastAsia" w:ascii="宋体" w:hAnsi="宋体" w:eastAsia="宋体" w:cs="宋体"/>
          <w:sz w:val="24"/>
        </w:rPr>
        <w:t>应计入工程量清单相应子目中，施工时不另行签证，结算时不作调整，工程结算时</w:t>
      </w:r>
      <w:r>
        <w:rPr>
          <w:rFonts w:hint="eastAsia" w:ascii="宋体" w:hAnsi="宋体" w:eastAsia="宋体" w:cs="宋体"/>
          <w:bCs/>
          <w:sz w:val="24"/>
        </w:rPr>
        <w:t>发包人</w:t>
      </w:r>
      <w:r>
        <w:rPr>
          <w:rFonts w:hint="eastAsia" w:ascii="宋体" w:hAnsi="宋体" w:eastAsia="宋体" w:cs="宋体"/>
          <w:sz w:val="24"/>
        </w:rPr>
        <w:t xml:space="preserve">不为此类项目另外支付费用。 </w:t>
      </w:r>
    </w:p>
    <w:p w14:paraId="4566188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如</w:t>
      </w:r>
      <w:r>
        <w:rPr>
          <w:rFonts w:hint="eastAsia" w:ascii="宋体" w:hAnsi="宋体" w:eastAsia="宋体" w:cs="宋体"/>
          <w:bCs/>
          <w:sz w:val="24"/>
        </w:rPr>
        <w:t>承包人</w:t>
      </w:r>
      <w:r>
        <w:rPr>
          <w:rFonts w:hint="eastAsia" w:ascii="宋体" w:hAnsi="宋体" w:eastAsia="宋体" w:cs="宋体"/>
          <w:sz w:val="24"/>
        </w:rPr>
        <w:t>在进场后发现施工图纸</w:t>
      </w:r>
      <w:r>
        <w:rPr>
          <w:rFonts w:hint="eastAsia" w:ascii="宋体" w:hAnsi="宋体" w:eastAsia="宋体" w:cs="宋体"/>
          <w:color w:val="000000"/>
          <w:sz w:val="24"/>
          <w:u w:val="single"/>
          <w:lang w:eastAsia="zh-CN"/>
        </w:rPr>
        <w:t>（如有）</w:t>
      </w:r>
      <w:r>
        <w:rPr>
          <w:rFonts w:hint="eastAsia" w:ascii="宋体" w:hAnsi="宋体" w:eastAsia="宋体" w:cs="宋体"/>
          <w:sz w:val="24"/>
        </w:rPr>
        <w:t>与现场不一致时，在施工前须与</w:t>
      </w:r>
      <w:r>
        <w:rPr>
          <w:rFonts w:hint="eastAsia" w:ascii="宋体" w:hAnsi="宋体" w:eastAsia="宋体" w:cs="宋体"/>
          <w:bCs/>
          <w:sz w:val="24"/>
        </w:rPr>
        <w:t>发包人</w:t>
      </w:r>
      <w:r>
        <w:rPr>
          <w:rFonts w:hint="eastAsia" w:ascii="宋体" w:hAnsi="宋体" w:eastAsia="宋体" w:cs="宋体"/>
          <w:sz w:val="24"/>
        </w:rPr>
        <w:t>及监理方、设计方商定一致后，并按书面会商结果进行施工。</w:t>
      </w:r>
    </w:p>
    <w:p w14:paraId="78C7D3FF">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251CDF7D">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21.34 承包人施工期间应遵守</w:t>
      </w:r>
      <w:r>
        <w:rPr>
          <w:rFonts w:hint="eastAsia" w:ascii="宋体" w:hAnsi="宋体" w:eastAsia="宋体" w:cs="宋体"/>
          <w:snapToGrid/>
          <w:sz w:val="24"/>
        </w:rPr>
        <w:t>南通市行政中心等三个中心</w:t>
      </w:r>
      <w:r>
        <w:rPr>
          <w:rFonts w:hint="eastAsia" w:ascii="宋体" w:hAnsi="宋体" w:eastAsia="宋体" w:cs="宋体"/>
          <w:sz w:val="24"/>
        </w:rPr>
        <w:t>的有关施工管理和物业管理规定，做好每日施工场地清理、垃圾清运和保洁工作，上述费用包含在合同价中，结算不作调整。</w:t>
      </w:r>
    </w:p>
    <w:p w14:paraId="5FB6900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21.35 若在合同履行过程中，如有领导视察等活动，承包人必须无条件配合发包人及监理方的管理。 </w:t>
      </w:r>
      <w:bookmarkStart w:id="204" w:name="_Toc267261692"/>
      <w:bookmarkStart w:id="205" w:name="_Toc296346726"/>
      <w:bookmarkStart w:id="206" w:name="_Toc296503225"/>
      <w:bookmarkStart w:id="207" w:name="_Toc296347224"/>
      <w:bookmarkStart w:id="208" w:name="_Toc296891053"/>
      <w:bookmarkStart w:id="209" w:name="_Toc296944564"/>
      <w:bookmarkStart w:id="210" w:name="_Toc296891265"/>
    </w:p>
    <w:p w14:paraId="79BF6F25">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协议书附件：</w:t>
      </w:r>
    </w:p>
    <w:p w14:paraId="4017D727">
      <w:pPr>
        <w:spacing w:line="360" w:lineRule="auto"/>
        <w:jc w:val="left"/>
        <w:rPr>
          <w:rFonts w:hint="eastAsia" w:ascii="宋体" w:hAnsi="宋体" w:eastAsia="宋体" w:cs="宋体"/>
          <w:sz w:val="24"/>
        </w:rPr>
      </w:pPr>
      <w:r>
        <w:rPr>
          <w:rFonts w:hint="eastAsia" w:ascii="宋体" w:hAnsi="宋体" w:eastAsia="宋体" w:cs="宋体"/>
          <w:sz w:val="24"/>
        </w:rPr>
        <w:t>附件1：承包人承揽工程项目一览表</w:t>
      </w:r>
    </w:p>
    <w:p w14:paraId="6DA5BE9E">
      <w:pPr>
        <w:spacing w:line="360" w:lineRule="auto"/>
        <w:jc w:val="left"/>
        <w:rPr>
          <w:rFonts w:hint="eastAsia" w:ascii="宋体" w:hAnsi="宋体" w:eastAsia="宋体" w:cs="宋体"/>
          <w:sz w:val="24"/>
        </w:rPr>
      </w:pPr>
      <w:r>
        <w:rPr>
          <w:rFonts w:hint="eastAsia" w:ascii="宋体" w:hAnsi="宋体" w:eastAsia="宋体" w:cs="宋体"/>
          <w:sz w:val="24"/>
        </w:rPr>
        <w:t>专用合同条款附件：</w:t>
      </w:r>
    </w:p>
    <w:p w14:paraId="0A8EB03C">
      <w:pPr>
        <w:spacing w:line="360" w:lineRule="auto"/>
        <w:jc w:val="left"/>
        <w:rPr>
          <w:rFonts w:hint="eastAsia" w:ascii="宋体" w:hAnsi="宋体" w:eastAsia="宋体" w:cs="宋体"/>
          <w:sz w:val="24"/>
        </w:rPr>
      </w:pPr>
      <w:r>
        <w:rPr>
          <w:rFonts w:hint="eastAsia" w:ascii="宋体" w:hAnsi="宋体" w:eastAsia="宋体" w:cs="宋体"/>
          <w:sz w:val="24"/>
        </w:rPr>
        <w:t>附件2：工程质量保修书</w:t>
      </w:r>
    </w:p>
    <w:p w14:paraId="1F0B9297">
      <w:pPr>
        <w:spacing w:line="360" w:lineRule="auto"/>
        <w:jc w:val="left"/>
        <w:rPr>
          <w:rFonts w:hint="eastAsia" w:ascii="宋体" w:hAnsi="宋体" w:eastAsia="宋体" w:cs="宋体"/>
          <w:sz w:val="24"/>
        </w:rPr>
      </w:pPr>
      <w:r>
        <w:rPr>
          <w:rFonts w:hint="eastAsia" w:ascii="宋体" w:hAnsi="宋体" w:eastAsia="宋体" w:cs="宋体"/>
          <w:sz w:val="24"/>
        </w:rPr>
        <w:t>附件3：主要建设工程文件目录</w:t>
      </w:r>
    </w:p>
    <w:p w14:paraId="1A036574">
      <w:pPr>
        <w:spacing w:line="360" w:lineRule="auto"/>
        <w:jc w:val="left"/>
        <w:rPr>
          <w:rFonts w:hint="eastAsia" w:ascii="宋体" w:hAnsi="宋体" w:eastAsia="宋体" w:cs="宋体"/>
          <w:sz w:val="24"/>
        </w:rPr>
      </w:pPr>
      <w:r>
        <w:rPr>
          <w:rFonts w:hint="eastAsia" w:ascii="宋体" w:hAnsi="宋体" w:eastAsia="宋体" w:cs="宋体"/>
          <w:sz w:val="24"/>
        </w:rPr>
        <w:t>附件4：承包人用于本工程施工的机械设备表</w:t>
      </w:r>
    </w:p>
    <w:p w14:paraId="0F57C845">
      <w:pPr>
        <w:spacing w:line="360" w:lineRule="auto"/>
        <w:jc w:val="left"/>
        <w:rPr>
          <w:rFonts w:hint="eastAsia" w:ascii="宋体" w:hAnsi="宋体" w:eastAsia="宋体" w:cs="宋体"/>
          <w:sz w:val="24"/>
        </w:rPr>
      </w:pPr>
      <w:r>
        <w:rPr>
          <w:rFonts w:hint="eastAsia" w:ascii="宋体" w:hAnsi="宋体" w:eastAsia="宋体" w:cs="宋体"/>
          <w:sz w:val="24"/>
        </w:rPr>
        <w:t>附件5：承包人主要施工管理人员表</w:t>
      </w:r>
    </w:p>
    <w:p w14:paraId="35AAAA3A">
      <w:pPr>
        <w:spacing w:line="360" w:lineRule="auto"/>
        <w:jc w:val="left"/>
        <w:rPr>
          <w:rFonts w:hint="eastAsia" w:ascii="宋体" w:hAnsi="宋体" w:eastAsia="宋体" w:cs="宋体"/>
          <w:sz w:val="24"/>
        </w:rPr>
      </w:pPr>
      <w:r>
        <w:rPr>
          <w:rFonts w:hint="eastAsia" w:ascii="宋体" w:hAnsi="宋体" w:eastAsia="宋体" w:cs="宋体"/>
          <w:sz w:val="24"/>
        </w:rPr>
        <w:t>附件6：分包人主要施工管理人员表</w:t>
      </w:r>
    </w:p>
    <w:p w14:paraId="6F513E85">
      <w:pPr>
        <w:spacing w:line="360" w:lineRule="auto"/>
        <w:jc w:val="left"/>
        <w:rPr>
          <w:rFonts w:hint="eastAsia" w:ascii="宋体" w:hAnsi="宋体" w:eastAsia="宋体" w:cs="宋体"/>
          <w:color w:val="000000"/>
          <w:sz w:val="24"/>
        </w:rPr>
      </w:pPr>
      <w:r>
        <w:rPr>
          <w:rFonts w:hint="eastAsia" w:ascii="宋体" w:hAnsi="宋体" w:eastAsia="宋体" w:cs="宋体"/>
          <w:sz w:val="24"/>
        </w:rPr>
        <w:t>附件7：建设工程廉政责任书</w:t>
      </w:r>
      <w:bookmarkEnd w:id="204"/>
      <w:bookmarkEnd w:id="205"/>
      <w:bookmarkEnd w:id="206"/>
      <w:bookmarkEnd w:id="207"/>
      <w:bookmarkEnd w:id="208"/>
      <w:bookmarkEnd w:id="209"/>
      <w:bookmarkEnd w:id="210"/>
      <w:r>
        <w:rPr>
          <w:rFonts w:hint="eastAsia" w:ascii="宋体" w:hAnsi="宋体" w:eastAsia="宋体" w:cs="宋体"/>
          <w:bCs/>
          <w:color w:val="000000"/>
          <w:sz w:val="24"/>
        </w:rPr>
        <w:br w:type="page"/>
      </w:r>
      <w:r>
        <w:rPr>
          <w:rFonts w:hint="eastAsia" w:ascii="宋体" w:hAnsi="宋体" w:eastAsia="宋体" w:cs="宋体"/>
          <w:color w:val="000000"/>
          <w:sz w:val="24"/>
        </w:rPr>
        <w:t>附件1：</w:t>
      </w:r>
    </w:p>
    <w:p w14:paraId="1AD87126">
      <w:pPr>
        <w:spacing w:line="460" w:lineRule="exact"/>
        <w:jc w:val="center"/>
        <w:rPr>
          <w:rFonts w:hint="eastAsia" w:ascii="宋体" w:hAnsi="宋体" w:eastAsia="宋体" w:cs="宋体"/>
          <w:color w:val="000000"/>
          <w:sz w:val="24"/>
        </w:rPr>
      </w:pPr>
      <w:r>
        <w:rPr>
          <w:rFonts w:hint="eastAsia" w:ascii="宋体" w:hAnsi="宋体" w:eastAsia="宋体" w:cs="宋体"/>
          <w:b/>
          <w:color w:val="000000"/>
          <w:sz w:val="24"/>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273E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7C7989F4">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单位工程名称</w:t>
            </w:r>
          </w:p>
        </w:tc>
        <w:tc>
          <w:tcPr>
            <w:tcW w:w="850" w:type="dxa"/>
            <w:vAlign w:val="center"/>
          </w:tcPr>
          <w:p w14:paraId="5DAE5CF6">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建设</w:t>
            </w:r>
          </w:p>
          <w:p w14:paraId="05312502">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规模</w:t>
            </w:r>
          </w:p>
        </w:tc>
        <w:tc>
          <w:tcPr>
            <w:tcW w:w="1005" w:type="dxa"/>
            <w:vAlign w:val="center"/>
          </w:tcPr>
          <w:p w14:paraId="496576D2">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建筑面积(㎡)</w:t>
            </w:r>
          </w:p>
        </w:tc>
        <w:tc>
          <w:tcPr>
            <w:tcW w:w="682" w:type="dxa"/>
            <w:vAlign w:val="center"/>
          </w:tcPr>
          <w:p w14:paraId="548C3FDD">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结构形式</w:t>
            </w:r>
          </w:p>
        </w:tc>
        <w:tc>
          <w:tcPr>
            <w:tcW w:w="851" w:type="dxa"/>
            <w:vAlign w:val="center"/>
          </w:tcPr>
          <w:p w14:paraId="237AD881">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层数</w:t>
            </w:r>
          </w:p>
        </w:tc>
        <w:tc>
          <w:tcPr>
            <w:tcW w:w="1302" w:type="dxa"/>
            <w:vAlign w:val="center"/>
          </w:tcPr>
          <w:p w14:paraId="3AD090D3">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生产能力</w:t>
            </w:r>
          </w:p>
        </w:tc>
        <w:tc>
          <w:tcPr>
            <w:tcW w:w="995" w:type="dxa"/>
            <w:vAlign w:val="center"/>
          </w:tcPr>
          <w:p w14:paraId="6E50BED3">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设备安装内容</w:t>
            </w:r>
          </w:p>
        </w:tc>
        <w:tc>
          <w:tcPr>
            <w:tcW w:w="906" w:type="dxa"/>
            <w:vAlign w:val="center"/>
          </w:tcPr>
          <w:p w14:paraId="2AB58C21">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合同价（元）</w:t>
            </w:r>
          </w:p>
        </w:tc>
        <w:tc>
          <w:tcPr>
            <w:tcW w:w="851" w:type="dxa"/>
            <w:vAlign w:val="center"/>
          </w:tcPr>
          <w:p w14:paraId="11CDA1FC">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开工</w:t>
            </w:r>
          </w:p>
          <w:p w14:paraId="18CC0BC7">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日期</w:t>
            </w:r>
          </w:p>
        </w:tc>
        <w:tc>
          <w:tcPr>
            <w:tcW w:w="851" w:type="dxa"/>
            <w:vAlign w:val="center"/>
          </w:tcPr>
          <w:p w14:paraId="66EC92DA">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竣工</w:t>
            </w:r>
          </w:p>
          <w:p w14:paraId="1CCAB2ED">
            <w:pPr>
              <w:spacing w:line="460" w:lineRule="exact"/>
              <w:jc w:val="center"/>
              <w:rPr>
                <w:rFonts w:hint="eastAsia" w:ascii="宋体" w:hAnsi="宋体" w:eastAsia="宋体" w:cs="宋体"/>
                <w:color w:val="000000"/>
                <w:kern w:val="2"/>
                <w:sz w:val="24"/>
              </w:rPr>
            </w:pPr>
            <w:r>
              <w:rPr>
                <w:rFonts w:hint="eastAsia" w:ascii="宋体" w:hAnsi="宋体" w:eastAsia="宋体" w:cs="宋体"/>
                <w:color w:val="000000"/>
                <w:kern w:val="2"/>
                <w:sz w:val="24"/>
              </w:rPr>
              <w:t>日期</w:t>
            </w:r>
          </w:p>
        </w:tc>
      </w:tr>
      <w:tr w14:paraId="19D09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6EFA192">
            <w:pPr>
              <w:spacing w:line="460" w:lineRule="exact"/>
              <w:rPr>
                <w:rFonts w:hint="eastAsia" w:ascii="宋体" w:hAnsi="宋体" w:eastAsia="宋体" w:cs="宋体"/>
                <w:color w:val="000000"/>
                <w:kern w:val="2"/>
                <w:sz w:val="24"/>
              </w:rPr>
            </w:pPr>
          </w:p>
        </w:tc>
        <w:tc>
          <w:tcPr>
            <w:tcW w:w="850" w:type="dxa"/>
          </w:tcPr>
          <w:p w14:paraId="22161FE7">
            <w:pPr>
              <w:spacing w:line="460" w:lineRule="exact"/>
              <w:rPr>
                <w:rFonts w:hint="eastAsia" w:ascii="宋体" w:hAnsi="宋体" w:eastAsia="宋体" w:cs="宋体"/>
                <w:color w:val="000000"/>
                <w:kern w:val="2"/>
                <w:sz w:val="24"/>
              </w:rPr>
            </w:pPr>
          </w:p>
        </w:tc>
        <w:tc>
          <w:tcPr>
            <w:tcW w:w="1005" w:type="dxa"/>
          </w:tcPr>
          <w:p w14:paraId="45D2ADCB">
            <w:pPr>
              <w:spacing w:line="460" w:lineRule="exact"/>
              <w:rPr>
                <w:rFonts w:hint="eastAsia" w:ascii="宋体" w:hAnsi="宋体" w:eastAsia="宋体" w:cs="宋体"/>
                <w:color w:val="000000"/>
                <w:kern w:val="2"/>
                <w:sz w:val="24"/>
              </w:rPr>
            </w:pPr>
          </w:p>
        </w:tc>
        <w:tc>
          <w:tcPr>
            <w:tcW w:w="682" w:type="dxa"/>
          </w:tcPr>
          <w:p w14:paraId="3E622C86">
            <w:pPr>
              <w:spacing w:line="460" w:lineRule="exact"/>
              <w:rPr>
                <w:rFonts w:hint="eastAsia" w:ascii="宋体" w:hAnsi="宋体" w:eastAsia="宋体" w:cs="宋体"/>
                <w:color w:val="000000"/>
                <w:kern w:val="2"/>
                <w:sz w:val="24"/>
              </w:rPr>
            </w:pPr>
          </w:p>
        </w:tc>
        <w:tc>
          <w:tcPr>
            <w:tcW w:w="851" w:type="dxa"/>
          </w:tcPr>
          <w:p w14:paraId="5752DA1C">
            <w:pPr>
              <w:spacing w:line="460" w:lineRule="exact"/>
              <w:rPr>
                <w:rFonts w:hint="eastAsia" w:ascii="宋体" w:hAnsi="宋体" w:eastAsia="宋体" w:cs="宋体"/>
                <w:color w:val="000000"/>
                <w:kern w:val="2"/>
                <w:sz w:val="24"/>
              </w:rPr>
            </w:pPr>
          </w:p>
        </w:tc>
        <w:tc>
          <w:tcPr>
            <w:tcW w:w="1302" w:type="dxa"/>
          </w:tcPr>
          <w:p w14:paraId="20863E50">
            <w:pPr>
              <w:spacing w:line="460" w:lineRule="exact"/>
              <w:rPr>
                <w:rFonts w:hint="eastAsia" w:ascii="宋体" w:hAnsi="宋体" w:eastAsia="宋体" w:cs="宋体"/>
                <w:color w:val="000000"/>
                <w:kern w:val="2"/>
                <w:sz w:val="24"/>
              </w:rPr>
            </w:pPr>
          </w:p>
        </w:tc>
        <w:tc>
          <w:tcPr>
            <w:tcW w:w="995" w:type="dxa"/>
          </w:tcPr>
          <w:p w14:paraId="59114A3E">
            <w:pPr>
              <w:spacing w:line="460" w:lineRule="exact"/>
              <w:rPr>
                <w:rFonts w:hint="eastAsia" w:ascii="宋体" w:hAnsi="宋体" w:eastAsia="宋体" w:cs="宋体"/>
                <w:color w:val="000000"/>
                <w:kern w:val="2"/>
                <w:sz w:val="24"/>
              </w:rPr>
            </w:pPr>
          </w:p>
        </w:tc>
        <w:tc>
          <w:tcPr>
            <w:tcW w:w="906" w:type="dxa"/>
          </w:tcPr>
          <w:p w14:paraId="075A1BCC">
            <w:pPr>
              <w:spacing w:line="460" w:lineRule="exact"/>
              <w:rPr>
                <w:rFonts w:hint="eastAsia" w:ascii="宋体" w:hAnsi="宋体" w:eastAsia="宋体" w:cs="宋体"/>
                <w:color w:val="000000"/>
                <w:kern w:val="2"/>
                <w:sz w:val="24"/>
              </w:rPr>
            </w:pPr>
          </w:p>
        </w:tc>
        <w:tc>
          <w:tcPr>
            <w:tcW w:w="851" w:type="dxa"/>
          </w:tcPr>
          <w:p w14:paraId="26E90A79">
            <w:pPr>
              <w:spacing w:line="460" w:lineRule="exact"/>
              <w:rPr>
                <w:rFonts w:hint="eastAsia" w:ascii="宋体" w:hAnsi="宋体" w:eastAsia="宋体" w:cs="宋体"/>
                <w:color w:val="000000"/>
                <w:kern w:val="2"/>
                <w:sz w:val="24"/>
              </w:rPr>
            </w:pPr>
          </w:p>
        </w:tc>
        <w:tc>
          <w:tcPr>
            <w:tcW w:w="851" w:type="dxa"/>
          </w:tcPr>
          <w:p w14:paraId="5543819F">
            <w:pPr>
              <w:spacing w:line="460" w:lineRule="exact"/>
              <w:rPr>
                <w:rFonts w:hint="eastAsia" w:ascii="宋体" w:hAnsi="宋体" w:eastAsia="宋体" w:cs="宋体"/>
                <w:color w:val="000000"/>
                <w:kern w:val="2"/>
                <w:sz w:val="24"/>
              </w:rPr>
            </w:pPr>
          </w:p>
        </w:tc>
      </w:tr>
      <w:tr w14:paraId="6AB9A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3338727">
            <w:pPr>
              <w:spacing w:line="460" w:lineRule="exact"/>
              <w:rPr>
                <w:rFonts w:hint="eastAsia" w:ascii="宋体" w:hAnsi="宋体" w:eastAsia="宋体" w:cs="宋体"/>
                <w:color w:val="000000"/>
                <w:kern w:val="2"/>
                <w:sz w:val="24"/>
              </w:rPr>
            </w:pPr>
          </w:p>
        </w:tc>
        <w:tc>
          <w:tcPr>
            <w:tcW w:w="850" w:type="dxa"/>
          </w:tcPr>
          <w:p w14:paraId="1AD4E459">
            <w:pPr>
              <w:spacing w:line="460" w:lineRule="exact"/>
              <w:rPr>
                <w:rFonts w:hint="eastAsia" w:ascii="宋体" w:hAnsi="宋体" w:eastAsia="宋体" w:cs="宋体"/>
                <w:color w:val="000000"/>
                <w:kern w:val="2"/>
                <w:sz w:val="24"/>
              </w:rPr>
            </w:pPr>
          </w:p>
        </w:tc>
        <w:tc>
          <w:tcPr>
            <w:tcW w:w="1005" w:type="dxa"/>
          </w:tcPr>
          <w:p w14:paraId="7448E380">
            <w:pPr>
              <w:spacing w:line="460" w:lineRule="exact"/>
              <w:rPr>
                <w:rFonts w:hint="eastAsia" w:ascii="宋体" w:hAnsi="宋体" w:eastAsia="宋体" w:cs="宋体"/>
                <w:color w:val="000000"/>
                <w:kern w:val="2"/>
                <w:sz w:val="24"/>
              </w:rPr>
            </w:pPr>
          </w:p>
        </w:tc>
        <w:tc>
          <w:tcPr>
            <w:tcW w:w="682" w:type="dxa"/>
          </w:tcPr>
          <w:p w14:paraId="2B4C960B">
            <w:pPr>
              <w:spacing w:line="460" w:lineRule="exact"/>
              <w:rPr>
                <w:rFonts w:hint="eastAsia" w:ascii="宋体" w:hAnsi="宋体" w:eastAsia="宋体" w:cs="宋体"/>
                <w:color w:val="000000"/>
                <w:kern w:val="2"/>
                <w:sz w:val="24"/>
              </w:rPr>
            </w:pPr>
          </w:p>
        </w:tc>
        <w:tc>
          <w:tcPr>
            <w:tcW w:w="851" w:type="dxa"/>
          </w:tcPr>
          <w:p w14:paraId="3424F73E">
            <w:pPr>
              <w:spacing w:line="460" w:lineRule="exact"/>
              <w:rPr>
                <w:rFonts w:hint="eastAsia" w:ascii="宋体" w:hAnsi="宋体" w:eastAsia="宋体" w:cs="宋体"/>
                <w:color w:val="000000"/>
                <w:kern w:val="2"/>
                <w:sz w:val="24"/>
              </w:rPr>
            </w:pPr>
          </w:p>
        </w:tc>
        <w:tc>
          <w:tcPr>
            <w:tcW w:w="1302" w:type="dxa"/>
          </w:tcPr>
          <w:p w14:paraId="092DD7CC">
            <w:pPr>
              <w:spacing w:line="460" w:lineRule="exact"/>
              <w:rPr>
                <w:rFonts w:hint="eastAsia" w:ascii="宋体" w:hAnsi="宋体" w:eastAsia="宋体" w:cs="宋体"/>
                <w:color w:val="000000"/>
                <w:kern w:val="2"/>
                <w:sz w:val="24"/>
              </w:rPr>
            </w:pPr>
          </w:p>
        </w:tc>
        <w:tc>
          <w:tcPr>
            <w:tcW w:w="995" w:type="dxa"/>
          </w:tcPr>
          <w:p w14:paraId="3EBC7185">
            <w:pPr>
              <w:spacing w:line="460" w:lineRule="exact"/>
              <w:rPr>
                <w:rFonts w:hint="eastAsia" w:ascii="宋体" w:hAnsi="宋体" w:eastAsia="宋体" w:cs="宋体"/>
                <w:color w:val="000000"/>
                <w:kern w:val="2"/>
                <w:sz w:val="24"/>
              </w:rPr>
            </w:pPr>
          </w:p>
        </w:tc>
        <w:tc>
          <w:tcPr>
            <w:tcW w:w="906" w:type="dxa"/>
          </w:tcPr>
          <w:p w14:paraId="5E5BCEEF">
            <w:pPr>
              <w:spacing w:line="460" w:lineRule="exact"/>
              <w:rPr>
                <w:rFonts w:hint="eastAsia" w:ascii="宋体" w:hAnsi="宋体" w:eastAsia="宋体" w:cs="宋体"/>
                <w:color w:val="000000"/>
                <w:kern w:val="2"/>
                <w:sz w:val="24"/>
              </w:rPr>
            </w:pPr>
          </w:p>
        </w:tc>
        <w:tc>
          <w:tcPr>
            <w:tcW w:w="851" w:type="dxa"/>
          </w:tcPr>
          <w:p w14:paraId="031E9BF1">
            <w:pPr>
              <w:spacing w:line="460" w:lineRule="exact"/>
              <w:rPr>
                <w:rFonts w:hint="eastAsia" w:ascii="宋体" w:hAnsi="宋体" w:eastAsia="宋体" w:cs="宋体"/>
                <w:color w:val="000000"/>
                <w:kern w:val="2"/>
                <w:sz w:val="24"/>
              </w:rPr>
            </w:pPr>
          </w:p>
        </w:tc>
        <w:tc>
          <w:tcPr>
            <w:tcW w:w="851" w:type="dxa"/>
          </w:tcPr>
          <w:p w14:paraId="48511C5B">
            <w:pPr>
              <w:spacing w:line="460" w:lineRule="exact"/>
              <w:rPr>
                <w:rFonts w:hint="eastAsia" w:ascii="宋体" w:hAnsi="宋体" w:eastAsia="宋体" w:cs="宋体"/>
                <w:color w:val="000000"/>
                <w:kern w:val="2"/>
                <w:sz w:val="24"/>
              </w:rPr>
            </w:pPr>
          </w:p>
        </w:tc>
      </w:tr>
      <w:tr w14:paraId="4FC75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EEAAFBA">
            <w:pPr>
              <w:spacing w:line="460" w:lineRule="exact"/>
              <w:rPr>
                <w:rFonts w:hint="eastAsia" w:ascii="宋体" w:hAnsi="宋体" w:eastAsia="宋体" w:cs="宋体"/>
                <w:color w:val="000000"/>
                <w:kern w:val="2"/>
                <w:sz w:val="24"/>
              </w:rPr>
            </w:pPr>
          </w:p>
        </w:tc>
        <w:tc>
          <w:tcPr>
            <w:tcW w:w="850" w:type="dxa"/>
          </w:tcPr>
          <w:p w14:paraId="3C647219">
            <w:pPr>
              <w:spacing w:line="460" w:lineRule="exact"/>
              <w:rPr>
                <w:rFonts w:hint="eastAsia" w:ascii="宋体" w:hAnsi="宋体" w:eastAsia="宋体" w:cs="宋体"/>
                <w:color w:val="000000"/>
                <w:kern w:val="2"/>
                <w:sz w:val="24"/>
              </w:rPr>
            </w:pPr>
          </w:p>
        </w:tc>
        <w:tc>
          <w:tcPr>
            <w:tcW w:w="1005" w:type="dxa"/>
          </w:tcPr>
          <w:p w14:paraId="747A08EA">
            <w:pPr>
              <w:spacing w:line="460" w:lineRule="exact"/>
              <w:rPr>
                <w:rFonts w:hint="eastAsia" w:ascii="宋体" w:hAnsi="宋体" w:eastAsia="宋体" w:cs="宋体"/>
                <w:color w:val="000000"/>
                <w:kern w:val="2"/>
                <w:sz w:val="24"/>
              </w:rPr>
            </w:pPr>
          </w:p>
        </w:tc>
        <w:tc>
          <w:tcPr>
            <w:tcW w:w="682" w:type="dxa"/>
          </w:tcPr>
          <w:p w14:paraId="08B4DF10">
            <w:pPr>
              <w:spacing w:line="460" w:lineRule="exact"/>
              <w:rPr>
                <w:rFonts w:hint="eastAsia" w:ascii="宋体" w:hAnsi="宋体" w:eastAsia="宋体" w:cs="宋体"/>
                <w:color w:val="000000"/>
                <w:kern w:val="2"/>
                <w:sz w:val="24"/>
              </w:rPr>
            </w:pPr>
          </w:p>
        </w:tc>
        <w:tc>
          <w:tcPr>
            <w:tcW w:w="851" w:type="dxa"/>
          </w:tcPr>
          <w:p w14:paraId="1DDE2B93">
            <w:pPr>
              <w:spacing w:line="460" w:lineRule="exact"/>
              <w:rPr>
                <w:rFonts w:hint="eastAsia" w:ascii="宋体" w:hAnsi="宋体" w:eastAsia="宋体" w:cs="宋体"/>
                <w:color w:val="000000"/>
                <w:kern w:val="2"/>
                <w:sz w:val="24"/>
              </w:rPr>
            </w:pPr>
          </w:p>
        </w:tc>
        <w:tc>
          <w:tcPr>
            <w:tcW w:w="1302" w:type="dxa"/>
          </w:tcPr>
          <w:p w14:paraId="6F3A7A2B">
            <w:pPr>
              <w:spacing w:line="460" w:lineRule="exact"/>
              <w:rPr>
                <w:rFonts w:hint="eastAsia" w:ascii="宋体" w:hAnsi="宋体" w:eastAsia="宋体" w:cs="宋体"/>
                <w:color w:val="000000"/>
                <w:kern w:val="2"/>
                <w:sz w:val="24"/>
              </w:rPr>
            </w:pPr>
          </w:p>
        </w:tc>
        <w:tc>
          <w:tcPr>
            <w:tcW w:w="995" w:type="dxa"/>
          </w:tcPr>
          <w:p w14:paraId="316DC6AC">
            <w:pPr>
              <w:spacing w:line="460" w:lineRule="exact"/>
              <w:rPr>
                <w:rFonts w:hint="eastAsia" w:ascii="宋体" w:hAnsi="宋体" w:eastAsia="宋体" w:cs="宋体"/>
                <w:color w:val="000000"/>
                <w:kern w:val="2"/>
                <w:sz w:val="24"/>
              </w:rPr>
            </w:pPr>
          </w:p>
        </w:tc>
        <w:tc>
          <w:tcPr>
            <w:tcW w:w="906" w:type="dxa"/>
          </w:tcPr>
          <w:p w14:paraId="5B6B827C">
            <w:pPr>
              <w:spacing w:line="460" w:lineRule="exact"/>
              <w:rPr>
                <w:rFonts w:hint="eastAsia" w:ascii="宋体" w:hAnsi="宋体" w:eastAsia="宋体" w:cs="宋体"/>
                <w:color w:val="000000"/>
                <w:kern w:val="2"/>
                <w:sz w:val="24"/>
              </w:rPr>
            </w:pPr>
          </w:p>
        </w:tc>
        <w:tc>
          <w:tcPr>
            <w:tcW w:w="851" w:type="dxa"/>
          </w:tcPr>
          <w:p w14:paraId="4679AC42">
            <w:pPr>
              <w:spacing w:line="460" w:lineRule="exact"/>
              <w:rPr>
                <w:rFonts w:hint="eastAsia" w:ascii="宋体" w:hAnsi="宋体" w:eastAsia="宋体" w:cs="宋体"/>
                <w:color w:val="000000"/>
                <w:kern w:val="2"/>
                <w:sz w:val="24"/>
              </w:rPr>
            </w:pPr>
          </w:p>
        </w:tc>
        <w:tc>
          <w:tcPr>
            <w:tcW w:w="851" w:type="dxa"/>
          </w:tcPr>
          <w:p w14:paraId="44D23851">
            <w:pPr>
              <w:spacing w:line="460" w:lineRule="exact"/>
              <w:rPr>
                <w:rFonts w:hint="eastAsia" w:ascii="宋体" w:hAnsi="宋体" w:eastAsia="宋体" w:cs="宋体"/>
                <w:color w:val="000000"/>
                <w:kern w:val="2"/>
                <w:sz w:val="24"/>
              </w:rPr>
            </w:pPr>
          </w:p>
        </w:tc>
      </w:tr>
      <w:tr w14:paraId="66F1C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E01F929">
            <w:pPr>
              <w:spacing w:line="460" w:lineRule="exact"/>
              <w:rPr>
                <w:rFonts w:hint="eastAsia" w:ascii="宋体" w:hAnsi="宋体" w:eastAsia="宋体" w:cs="宋体"/>
                <w:color w:val="000000"/>
                <w:kern w:val="2"/>
                <w:sz w:val="24"/>
              </w:rPr>
            </w:pPr>
          </w:p>
        </w:tc>
        <w:tc>
          <w:tcPr>
            <w:tcW w:w="850" w:type="dxa"/>
          </w:tcPr>
          <w:p w14:paraId="1CC060A1">
            <w:pPr>
              <w:spacing w:line="460" w:lineRule="exact"/>
              <w:rPr>
                <w:rFonts w:hint="eastAsia" w:ascii="宋体" w:hAnsi="宋体" w:eastAsia="宋体" w:cs="宋体"/>
                <w:color w:val="000000"/>
                <w:kern w:val="2"/>
                <w:sz w:val="24"/>
              </w:rPr>
            </w:pPr>
          </w:p>
        </w:tc>
        <w:tc>
          <w:tcPr>
            <w:tcW w:w="1005" w:type="dxa"/>
          </w:tcPr>
          <w:p w14:paraId="1B47C5F3">
            <w:pPr>
              <w:spacing w:line="460" w:lineRule="exact"/>
              <w:rPr>
                <w:rFonts w:hint="eastAsia" w:ascii="宋体" w:hAnsi="宋体" w:eastAsia="宋体" w:cs="宋体"/>
                <w:color w:val="000000"/>
                <w:kern w:val="2"/>
                <w:sz w:val="24"/>
              </w:rPr>
            </w:pPr>
          </w:p>
        </w:tc>
        <w:tc>
          <w:tcPr>
            <w:tcW w:w="682" w:type="dxa"/>
          </w:tcPr>
          <w:p w14:paraId="2B81BD5E">
            <w:pPr>
              <w:spacing w:line="460" w:lineRule="exact"/>
              <w:rPr>
                <w:rFonts w:hint="eastAsia" w:ascii="宋体" w:hAnsi="宋体" w:eastAsia="宋体" w:cs="宋体"/>
                <w:color w:val="000000"/>
                <w:kern w:val="2"/>
                <w:sz w:val="24"/>
              </w:rPr>
            </w:pPr>
          </w:p>
        </w:tc>
        <w:tc>
          <w:tcPr>
            <w:tcW w:w="851" w:type="dxa"/>
          </w:tcPr>
          <w:p w14:paraId="2B4A7A91">
            <w:pPr>
              <w:spacing w:line="460" w:lineRule="exact"/>
              <w:rPr>
                <w:rFonts w:hint="eastAsia" w:ascii="宋体" w:hAnsi="宋体" w:eastAsia="宋体" w:cs="宋体"/>
                <w:color w:val="000000"/>
                <w:kern w:val="2"/>
                <w:sz w:val="24"/>
              </w:rPr>
            </w:pPr>
          </w:p>
        </w:tc>
        <w:tc>
          <w:tcPr>
            <w:tcW w:w="1302" w:type="dxa"/>
          </w:tcPr>
          <w:p w14:paraId="634CE816">
            <w:pPr>
              <w:spacing w:line="460" w:lineRule="exact"/>
              <w:rPr>
                <w:rFonts w:hint="eastAsia" w:ascii="宋体" w:hAnsi="宋体" w:eastAsia="宋体" w:cs="宋体"/>
                <w:color w:val="000000"/>
                <w:kern w:val="2"/>
                <w:sz w:val="24"/>
              </w:rPr>
            </w:pPr>
          </w:p>
        </w:tc>
        <w:tc>
          <w:tcPr>
            <w:tcW w:w="995" w:type="dxa"/>
          </w:tcPr>
          <w:p w14:paraId="187084E9">
            <w:pPr>
              <w:spacing w:line="460" w:lineRule="exact"/>
              <w:rPr>
                <w:rFonts w:hint="eastAsia" w:ascii="宋体" w:hAnsi="宋体" w:eastAsia="宋体" w:cs="宋体"/>
                <w:color w:val="000000"/>
                <w:kern w:val="2"/>
                <w:sz w:val="24"/>
              </w:rPr>
            </w:pPr>
          </w:p>
        </w:tc>
        <w:tc>
          <w:tcPr>
            <w:tcW w:w="906" w:type="dxa"/>
          </w:tcPr>
          <w:p w14:paraId="2FA7AE38">
            <w:pPr>
              <w:spacing w:line="460" w:lineRule="exact"/>
              <w:rPr>
                <w:rFonts w:hint="eastAsia" w:ascii="宋体" w:hAnsi="宋体" w:eastAsia="宋体" w:cs="宋体"/>
                <w:color w:val="000000"/>
                <w:kern w:val="2"/>
                <w:sz w:val="24"/>
              </w:rPr>
            </w:pPr>
          </w:p>
        </w:tc>
        <w:tc>
          <w:tcPr>
            <w:tcW w:w="851" w:type="dxa"/>
          </w:tcPr>
          <w:p w14:paraId="4ED37070">
            <w:pPr>
              <w:spacing w:line="460" w:lineRule="exact"/>
              <w:rPr>
                <w:rFonts w:hint="eastAsia" w:ascii="宋体" w:hAnsi="宋体" w:eastAsia="宋体" w:cs="宋体"/>
                <w:color w:val="000000"/>
                <w:kern w:val="2"/>
                <w:sz w:val="24"/>
              </w:rPr>
            </w:pPr>
          </w:p>
        </w:tc>
        <w:tc>
          <w:tcPr>
            <w:tcW w:w="851" w:type="dxa"/>
          </w:tcPr>
          <w:p w14:paraId="208D4737">
            <w:pPr>
              <w:spacing w:line="460" w:lineRule="exact"/>
              <w:rPr>
                <w:rFonts w:hint="eastAsia" w:ascii="宋体" w:hAnsi="宋体" w:eastAsia="宋体" w:cs="宋体"/>
                <w:color w:val="000000"/>
                <w:kern w:val="2"/>
                <w:sz w:val="24"/>
              </w:rPr>
            </w:pPr>
          </w:p>
        </w:tc>
      </w:tr>
      <w:tr w14:paraId="2D07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4E88E61">
            <w:pPr>
              <w:spacing w:line="460" w:lineRule="exact"/>
              <w:rPr>
                <w:rFonts w:hint="eastAsia" w:ascii="宋体" w:hAnsi="宋体" w:eastAsia="宋体" w:cs="宋体"/>
                <w:color w:val="000000"/>
                <w:kern w:val="2"/>
                <w:sz w:val="24"/>
              </w:rPr>
            </w:pPr>
          </w:p>
        </w:tc>
        <w:tc>
          <w:tcPr>
            <w:tcW w:w="850" w:type="dxa"/>
          </w:tcPr>
          <w:p w14:paraId="48AB019E">
            <w:pPr>
              <w:spacing w:line="460" w:lineRule="exact"/>
              <w:rPr>
                <w:rFonts w:hint="eastAsia" w:ascii="宋体" w:hAnsi="宋体" w:eastAsia="宋体" w:cs="宋体"/>
                <w:color w:val="000000"/>
                <w:kern w:val="2"/>
                <w:sz w:val="24"/>
              </w:rPr>
            </w:pPr>
          </w:p>
        </w:tc>
        <w:tc>
          <w:tcPr>
            <w:tcW w:w="1005" w:type="dxa"/>
          </w:tcPr>
          <w:p w14:paraId="6369F731">
            <w:pPr>
              <w:spacing w:line="460" w:lineRule="exact"/>
              <w:rPr>
                <w:rFonts w:hint="eastAsia" w:ascii="宋体" w:hAnsi="宋体" w:eastAsia="宋体" w:cs="宋体"/>
                <w:color w:val="000000"/>
                <w:kern w:val="2"/>
                <w:sz w:val="24"/>
              </w:rPr>
            </w:pPr>
          </w:p>
        </w:tc>
        <w:tc>
          <w:tcPr>
            <w:tcW w:w="682" w:type="dxa"/>
          </w:tcPr>
          <w:p w14:paraId="733D091C">
            <w:pPr>
              <w:spacing w:line="460" w:lineRule="exact"/>
              <w:rPr>
                <w:rFonts w:hint="eastAsia" w:ascii="宋体" w:hAnsi="宋体" w:eastAsia="宋体" w:cs="宋体"/>
                <w:color w:val="000000"/>
                <w:kern w:val="2"/>
                <w:sz w:val="24"/>
              </w:rPr>
            </w:pPr>
          </w:p>
        </w:tc>
        <w:tc>
          <w:tcPr>
            <w:tcW w:w="851" w:type="dxa"/>
          </w:tcPr>
          <w:p w14:paraId="0793701C">
            <w:pPr>
              <w:spacing w:line="460" w:lineRule="exact"/>
              <w:rPr>
                <w:rFonts w:hint="eastAsia" w:ascii="宋体" w:hAnsi="宋体" w:eastAsia="宋体" w:cs="宋体"/>
                <w:color w:val="000000"/>
                <w:kern w:val="2"/>
                <w:sz w:val="24"/>
              </w:rPr>
            </w:pPr>
          </w:p>
        </w:tc>
        <w:tc>
          <w:tcPr>
            <w:tcW w:w="1302" w:type="dxa"/>
          </w:tcPr>
          <w:p w14:paraId="3E409C3E">
            <w:pPr>
              <w:spacing w:line="460" w:lineRule="exact"/>
              <w:rPr>
                <w:rFonts w:hint="eastAsia" w:ascii="宋体" w:hAnsi="宋体" w:eastAsia="宋体" w:cs="宋体"/>
                <w:color w:val="000000"/>
                <w:kern w:val="2"/>
                <w:sz w:val="24"/>
              </w:rPr>
            </w:pPr>
          </w:p>
        </w:tc>
        <w:tc>
          <w:tcPr>
            <w:tcW w:w="995" w:type="dxa"/>
          </w:tcPr>
          <w:p w14:paraId="4FB6C798">
            <w:pPr>
              <w:spacing w:line="460" w:lineRule="exact"/>
              <w:rPr>
                <w:rFonts w:hint="eastAsia" w:ascii="宋体" w:hAnsi="宋体" w:eastAsia="宋体" w:cs="宋体"/>
                <w:color w:val="000000"/>
                <w:kern w:val="2"/>
                <w:sz w:val="24"/>
              </w:rPr>
            </w:pPr>
          </w:p>
        </w:tc>
        <w:tc>
          <w:tcPr>
            <w:tcW w:w="906" w:type="dxa"/>
          </w:tcPr>
          <w:p w14:paraId="32140097">
            <w:pPr>
              <w:spacing w:line="460" w:lineRule="exact"/>
              <w:rPr>
                <w:rFonts w:hint="eastAsia" w:ascii="宋体" w:hAnsi="宋体" w:eastAsia="宋体" w:cs="宋体"/>
                <w:color w:val="000000"/>
                <w:kern w:val="2"/>
                <w:sz w:val="24"/>
              </w:rPr>
            </w:pPr>
          </w:p>
        </w:tc>
        <w:tc>
          <w:tcPr>
            <w:tcW w:w="851" w:type="dxa"/>
          </w:tcPr>
          <w:p w14:paraId="446769B0">
            <w:pPr>
              <w:spacing w:line="460" w:lineRule="exact"/>
              <w:rPr>
                <w:rFonts w:hint="eastAsia" w:ascii="宋体" w:hAnsi="宋体" w:eastAsia="宋体" w:cs="宋体"/>
                <w:color w:val="000000"/>
                <w:kern w:val="2"/>
                <w:sz w:val="24"/>
              </w:rPr>
            </w:pPr>
          </w:p>
        </w:tc>
        <w:tc>
          <w:tcPr>
            <w:tcW w:w="851" w:type="dxa"/>
          </w:tcPr>
          <w:p w14:paraId="4E4E4DB1">
            <w:pPr>
              <w:spacing w:line="460" w:lineRule="exact"/>
              <w:rPr>
                <w:rFonts w:hint="eastAsia" w:ascii="宋体" w:hAnsi="宋体" w:eastAsia="宋体" w:cs="宋体"/>
                <w:color w:val="000000"/>
                <w:kern w:val="2"/>
                <w:sz w:val="24"/>
              </w:rPr>
            </w:pPr>
          </w:p>
        </w:tc>
      </w:tr>
      <w:tr w14:paraId="33F06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018930D">
            <w:pPr>
              <w:spacing w:line="460" w:lineRule="exact"/>
              <w:rPr>
                <w:rFonts w:hint="eastAsia" w:ascii="宋体" w:hAnsi="宋体" w:eastAsia="宋体" w:cs="宋体"/>
                <w:color w:val="000000"/>
                <w:kern w:val="2"/>
                <w:sz w:val="24"/>
              </w:rPr>
            </w:pPr>
          </w:p>
        </w:tc>
        <w:tc>
          <w:tcPr>
            <w:tcW w:w="850" w:type="dxa"/>
          </w:tcPr>
          <w:p w14:paraId="19CE1F42">
            <w:pPr>
              <w:spacing w:line="460" w:lineRule="exact"/>
              <w:rPr>
                <w:rFonts w:hint="eastAsia" w:ascii="宋体" w:hAnsi="宋体" w:eastAsia="宋体" w:cs="宋体"/>
                <w:color w:val="000000"/>
                <w:kern w:val="2"/>
                <w:sz w:val="24"/>
              </w:rPr>
            </w:pPr>
          </w:p>
        </w:tc>
        <w:tc>
          <w:tcPr>
            <w:tcW w:w="1005" w:type="dxa"/>
          </w:tcPr>
          <w:p w14:paraId="1391F009">
            <w:pPr>
              <w:spacing w:line="460" w:lineRule="exact"/>
              <w:rPr>
                <w:rFonts w:hint="eastAsia" w:ascii="宋体" w:hAnsi="宋体" w:eastAsia="宋体" w:cs="宋体"/>
                <w:color w:val="000000"/>
                <w:kern w:val="2"/>
                <w:sz w:val="24"/>
              </w:rPr>
            </w:pPr>
          </w:p>
        </w:tc>
        <w:tc>
          <w:tcPr>
            <w:tcW w:w="682" w:type="dxa"/>
          </w:tcPr>
          <w:p w14:paraId="60B24091">
            <w:pPr>
              <w:spacing w:line="460" w:lineRule="exact"/>
              <w:rPr>
                <w:rFonts w:hint="eastAsia" w:ascii="宋体" w:hAnsi="宋体" w:eastAsia="宋体" w:cs="宋体"/>
                <w:color w:val="000000"/>
                <w:kern w:val="2"/>
                <w:sz w:val="24"/>
              </w:rPr>
            </w:pPr>
          </w:p>
        </w:tc>
        <w:tc>
          <w:tcPr>
            <w:tcW w:w="851" w:type="dxa"/>
          </w:tcPr>
          <w:p w14:paraId="3163D677">
            <w:pPr>
              <w:spacing w:line="460" w:lineRule="exact"/>
              <w:rPr>
                <w:rFonts w:hint="eastAsia" w:ascii="宋体" w:hAnsi="宋体" w:eastAsia="宋体" w:cs="宋体"/>
                <w:color w:val="000000"/>
                <w:kern w:val="2"/>
                <w:sz w:val="24"/>
              </w:rPr>
            </w:pPr>
          </w:p>
        </w:tc>
        <w:tc>
          <w:tcPr>
            <w:tcW w:w="1302" w:type="dxa"/>
          </w:tcPr>
          <w:p w14:paraId="5E275A43">
            <w:pPr>
              <w:spacing w:line="460" w:lineRule="exact"/>
              <w:rPr>
                <w:rFonts w:hint="eastAsia" w:ascii="宋体" w:hAnsi="宋体" w:eastAsia="宋体" w:cs="宋体"/>
                <w:color w:val="000000"/>
                <w:kern w:val="2"/>
                <w:sz w:val="24"/>
              </w:rPr>
            </w:pPr>
          </w:p>
        </w:tc>
        <w:tc>
          <w:tcPr>
            <w:tcW w:w="995" w:type="dxa"/>
          </w:tcPr>
          <w:p w14:paraId="26BE9DAC">
            <w:pPr>
              <w:spacing w:line="460" w:lineRule="exact"/>
              <w:rPr>
                <w:rFonts w:hint="eastAsia" w:ascii="宋体" w:hAnsi="宋体" w:eastAsia="宋体" w:cs="宋体"/>
                <w:color w:val="000000"/>
                <w:kern w:val="2"/>
                <w:sz w:val="24"/>
              </w:rPr>
            </w:pPr>
          </w:p>
        </w:tc>
        <w:tc>
          <w:tcPr>
            <w:tcW w:w="906" w:type="dxa"/>
          </w:tcPr>
          <w:p w14:paraId="79B3A772">
            <w:pPr>
              <w:spacing w:line="460" w:lineRule="exact"/>
              <w:rPr>
                <w:rFonts w:hint="eastAsia" w:ascii="宋体" w:hAnsi="宋体" w:eastAsia="宋体" w:cs="宋体"/>
                <w:color w:val="000000"/>
                <w:kern w:val="2"/>
                <w:sz w:val="24"/>
              </w:rPr>
            </w:pPr>
          </w:p>
        </w:tc>
        <w:tc>
          <w:tcPr>
            <w:tcW w:w="851" w:type="dxa"/>
          </w:tcPr>
          <w:p w14:paraId="7C2BCA0E">
            <w:pPr>
              <w:spacing w:line="460" w:lineRule="exact"/>
              <w:rPr>
                <w:rFonts w:hint="eastAsia" w:ascii="宋体" w:hAnsi="宋体" w:eastAsia="宋体" w:cs="宋体"/>
                <w:color w:val="000000"/>
                <w:kern w:val="2"/>
                <w:sz w:val="24"/>
              </w:rPr>
            </w:pPr>
          </w:p>
        </w:tc>
        <w:tc>
          <w:tcPr>
            <w:tcW w:w="851" w:type="dxa"/>
          </w:tcPr>
          <w:p w14:paraId="36F36EDA">
            <w:pPr>
              <w:spacing w:line="460" w:lineRule="exact"/>
              <w:rPr>
                <w:rFonts w:hint="eastAsia" w:ascii="宋体" w:hAnsi="宋体" w:eastAsia="宋体" w:cs="宋体"/>
                <w:color w:val="000000"/>
                <w:kern w:val="2"/>
                <w:sz w:val="24"/>
              </w:rPr>
            </w:pPr>
          </w:p>
        </w:tc>
      </w:tr>
      <w:tr w14:paraId="15D69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99631FF">
            <w:pPr>
              <w:spacing w:line="460" w:lineRule="exact"/>
              <w:rPr>
                <w:rFonts w:hint="eastAsia" w:ascii="宋体" w:hAnsi="宋体" w:eastAsia="宋体" w:cs="宋体"/>
                <w:color w:val="000000"/>
                <w:kern w:val="2"/>
                <w:sz w:val="24"/>
              </w:rPr>
            </w:pPr>
          </w:p>
        </w:tc>
        <w:tc>
          <w:tcPr>
            <w:tcW w:w="850" w:type="dxa"/>
          </w:tcPr>
          <w:p w14:paraId="0208DC48">
            <w:pPr>
              <w:spacing w:line="460" w:lineRule="exact"/>
              <w:rPr>
                <w:rFonts w:hint="eastAsia" w:ascii="宋体" w:hAnsi="宋体" w:eastAsia="宋体" w:cs="宋体"/>
                <w:color w:val="000000"/>
                <w:kern w:val="2"/>
                <w:sz w:val="24"/>
              </w:rPr>
            </w:pPr>
          </w:p>
        </w:tc>
        <w:tc>
          <w:tcPr>
            <w:tcW w:w="1005" w:type="dxa"/>
          </w:tcPr>
          <w:p w14:paraId="28F76510">
            <w:pPr>
              <w:spacing w:line="460" w:lineRule="exact"/>
              <w:rPr>
                <w:rFonts w:hint="eastAsia" w:ascii="宋体" w:hAnsi="宋体" w:eastAsia="宋体" w:cs="宋体"/>
                <w:color w:val="000000"/>
                <w:kern w:val="2"/>
                <w:sz w:val="24"/>
              </w:rPr>
            </w:pPr>
          </w:p>
        </w:tc>
        <w:tc>
          <w:tcPr>
            <w:tcW w:w="682" w:type="dxa"/>
          </w:tcPr>
          <w:p w14:paraId="35ECE56A">
            <w:pPr>
              <w:spacing w:line="460" w:lineRule="exact"/>
              <w:rPr>
                <w:rFonts w:hint="eastAsia" w:ascii="宋体" w:hAnsi="宋体" w:eastAsia="宋体" w:cs="宋体"/>
                <w:color w:val="000000"/>
                <w:kern w:val="2"/>
                <w:sz w:val="24"/>
              </w:rPr>
            </w:pPr>
          </w:p>
        </w:tc>
        <w:tc>
          <w:tcPr>
            <w:tcW w:w="851" w:type="dxa"/>
          </w:tcPr>
          <w:p w14:paraId="5C29F2BE">
            <w:pPr>
              <w:spacing w:line="460" w:lineRule="exact"/>
              <w:rPr>
                <w:rFonts w:hint="eastAsia" w:ascii="宋体" w:hAnsi="宋体" w:eastAsia="宋体" w:cs="宋体"/>
                <w:color w:val="000000"/>
                <w:kern w:val="2"/>
                <w:sz w:val="24"/>
              </w:rPr>
            </w:pPr>
          </w:p>
        </w:tc>
        <w:tc>
          <w:tcPr>
            <w:tcW w:w="1302" w:type="dxa"/>
          </w:tcPr>
          <w:p w14:paraId="505237B1">
            <w:pPr>
              <w:spacing w:line="460" w:lineRule="exact"/>
              <w:rPr>
                <w:rFonts w:hint="eastAsia" w:ascii="宋体" w:hAnsi="宋体" w:eastAsia="宋体" w:cs="宋体"/>
                <w:color w:val="000000"/>
                <w:kern w:val="2"/>
                <w:sz w:val="24"/>
              </w:rPr>
            </w:pPr>
          </w:p>
        </w:tc>
        <w:tc>
          <w:tcPr>
            <w:tcW w:w="995" w:type="dxa"/>
          </w:tcPr>
          <w:p w14:paraId="7D2F64E1">
            <w:pPr>
              <w:spacing w:line="460" w:lineRule="exact"/>
              <w:rPr>
                <w:rFonts w:hint="eastAsia" w:ascii="宋体" w:hAnsi="宋体" w:eastAsia="宋体" w:cs="宋体"/>
                <w:color w:val="000000"/>
                <w:kern w:val="2"/>
                <w:sz w:val="24"/>
              </w:rPr>
            </w:pPr>
          </w:p>
        </w:tc>
        <w:tc>
          <w:tcPr>
            <w:tcW w:w="906" w:type="dxa"/>
          </w:tcPr>
          <w:p w14:paraId="1E3DF4F1">
            <w:pPr>
              <w:spacing w:line="460" w:lineRule="exact"/>
              <w:rPr>
                <w:rFonts w:hint="eastAsia" w:ascii="宋体" w:hAnsi="宋体" w:eastAsia="宋体" w:cs="宋体"/>
                <w:color w:val="000000"/>
                <w:kern w:val="2"/>
                <w:sz w:val="24"/>
              </w:rPr>
            </w:pPr>
          </w:p>
        </w:tc>
        <w:tc>
          <w:tcPr>
            <w:tcW w:w="851" w:type="dxa"/>
          </w:tcPr>
          <w:p w14:paraId="49EA75ED">
            <w:pPr>
              <w:spacing w:line="460" w:lineRule="exact"/>
              <w:rPr>
                <w:rFonts w:hint="eastAsia" w:ascii="宋体" w:hAnsi="宋体" w:eastAsia="宋体" w:cs="宋体"/>
                <w:color w:val="000000"/>
                <w:kern w:val="2"/>
                <w:sz w:val="24"/>
              </w:rPr>
            </w:pPr>
          </w:p>
        </w:tc>
        <w:tc>
          <w:tcPr>
            <w:tcW w:w="851" w:type="dxa"/>
          </w:tcPr>
          <w:p w14:paraId="42BADDAA">
            <w:pPr>
              <w:spacing w:line="460" w:lineRule="exact"/>
              <w:rPr>
                <w:rFonts w:hint="eastAsia" w:ascii="宋体" w:hAnsi="宋体" w:eastAsia="宋体" w:cs="宋体"/>
                <w:color w:val="000000"/>
                <w:kern w:val="2"/>
                <w:sz w:val="24"/>
              </w:rPr>
            </w:pPr>
          </w:p>
        </w:tc>
      </w:tr>
      <w:tr w14:paraId="2D0E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387BF2B">
            <w:pPr>
              <w:spacing w:line="460" w:lineRule="exact"/>
              <w:rPr>
                <w:rFonts w:hint="eastAsia" w:ascii="宋体" w:hAnsi="宋体" w:eastAsia="宋体" w:cs="宋体"/>
                <w:color w:val="000000"/>
                <w:kern w:val="2"/>
                <w:sz w:val="24"/>
              </w:rPr>
            </w:pPr>
          </w:p>
        </w:tc>
        <w:tc>
          <w:tcPr>
            <w:tcW w:w="850" w:type="dxa"/>
          </w:tcPr>
          <w:p w14:paraId="69BDC2D7">
            <w:pPr>
              <w:spacing w:line="460" w:lineRule="exact"/>
              <w:rPr>
                <w:rFonts w:hint="eastAsia" w:ascii="宋体" w:hAnsi="宋体" w:eastAsia="宋体" w:cs="宋体"/>
                <w:color w:val="000000"/>
                <w:kern w:val="2"/>
                <w:sz w:val="24"/>
              </w:rPr>
            </w:pPr>
          </w:p>
        </w:tc>
        <w:tc>
          <w:tcPr>
            <w:tcW w:w="1005" w:type="dxa"/>
          </w:tcPr>
          <w:p w14:paraId="2FE8935D">
            <w:pPr>
              <w:spacing w:line="460" w:lineRule="exact"/>
              <w:rPr>
                <w:rFonts w:hint="eastAsia" w:ascii="宋体" w:hAnsi="宋体" w:eastAsia="宋体" w:cs="宋体"/>
                <w:color w:val="000000"/>
                <w:kern w:val="2"/>
                <w:sz w:val="24"/>
              </w:rPr>
            </w:pPr>
          </w:p>
        </w:tc>
        <w:tc>
          <w:tcPr>
            <w:tcW w:w="682" w:type="dxa"/>
          </w:tcPr>
          <w:p w14:paraId="086A27C9">
            <w:pPr>
              <w:spacing w:line="460" w:lineRule="exact"/>
              <w:rPr>
                <w:rFonts w:hint="eastAsia" w:ascii="宋体" w:hAnsi="宋体" w:eastAsia="宋体" w:cs="宋体"/>
                <w:color w:val="000000"/>
                <w:kern w:val="2"/>
                <w:sz w:val="24"/>
              </w:rPr>
            </w:pPr>
          </w:p>
        </w:tc>
        <w:tc>
          <w:tcPr>
            <w:tcW w:w="851" w:type="dxa"/>
          </w:tcPr>
          <w:p w14:paraId="6B850B0E">
            <w:pPr>
              <w:spacing w:line="460" w:lineRule="exact"/>
              <w:rPr>
                <w:rFonts w:hint="eastAsia" w:ascii="宋体" w:hAnsi="宋体" w:eastAsia="宋体" w:cs="宋体"/>
                <w:color w:val="000000"/>
                <w:kern w:val="2"/>
                <w:sz w:val="24"/>
              </w:rPr>
            </w:pPr>
          </w:p>
        </w:tc>
        <w:tc>
          <w:tcPr>
            <w:tcW w:w="1302" w:type="dxa"/>
          </w:tcPr>
          <w:p w14:paraId="6A060B66">
            <w:pPr>
              <w:spacing w:line="460" w:lineRule="exact"/>
              <w:rPr>
                <w:rFonts w:hint="eastAsia" w:ascii="宋体" w:hAnsi="宋体" w:eastAsia="宋体" w:cs="宋体"/>
                <w:color w:val="000000"/>
                <w:kern w:val="2"/>
                <w:sz w:val="24"/>
              </w:rPr>
            </w:pPr>
          </w:p>
        </w:tc>
        <w:tc>
          <w:tcPr>
            <w:tcW w:w="995" w:type="dxa"/>
          </w:tcPr>
          <w:p w14:paraId="04F036E1">
            <w:pPr>
              <w:spacing w:line="460" w:lineRule="exact"/>
              <w:rPr>
                <w:rFonts w:hint="eastAsia" w:ascii="宋体" w:hAnsi="宋体" w:eastAsia="宋体" w:cs="宋体"/>
                <w:color w:val="000000"/>
                <w:kern w:val="2"/>
                <w:sz w:val="24"/>
              </w:rPr>
            </w:pPr>
          </w:p>
        </w:tc>
        <w:tc>
          <w:tcPr>
            <w:tcW w:w="906" w:type="dxa"/>
          </w:tcPr>
          <w:p w14:paraId="0E75FBA8">
            <w:pPr>
              <w:spacing w:line="460" w:lineRule="exact"/>
              <w:rPr>
                <w:rFonts w:hint="eastAsia" w:ascii="宋体" w:hAnsi="宋体" w:eastAsia="宋体" w:cs="宋体"/>
                <w:color w:val="000000"/>
                <w:kern w:val="2"/>
                <w:sz w:val="24"/>
              </w:rPr>
            </w:pPr>
          </w:p>
        </w:tc>
        <w:tc>
          <w:tcPr>
            <w:tcW w:w="851" w:type="dxa"/>
          </w:tcPr>
          <w:p w14:paraId="5F440C0F">
            <w:pPr>
              <w:spacing w:line="460" w:lineRule="exact"/>
              <w:rPr>
                <w:rFonts w:hint="eastAsia" w:ascii="宋体" w:hAnsi="宋体" w:eastAsia="宋体" w:cs="宋体"/>
                <w:color w:val="000000"/>
                <w:kern w:val="2"/>
                <w:sz w:val="24"/>
              </w:rPr>
            </w:pPr>
          </w:p>
        </w:tc>
        <w:tc>
          <w:tcPr>
            <w:tcW w:w="851" w:type="dxa"/>
          </w:tcPr>
          <w:p w14:paraId="508F85D9">
            <w:pPr>
              <w:spacing w:line="460" w:lineRule="exact"/>
              <w:rPr>
                <w:rFonts w:hint="eastAsia" w:ascii="宋体" w:hAnsi="宋体" w:eastAsia="宋体" w:cs="宋体"/>
                <w:color w:val="000000"/>
                <w:kern w:val="2"/>
                <w:sz w:val="24"/>
              </w:rPr>
            </w:pPr>
          </w:p>
        </w:tc>
      </w:tr>
      <w:tr w14:paraId="4D18CB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0EAFD0">
            <w:pPr>
              <w:spacing w:line="460" w:lineRule="exact"/>
              <w:rPr>
                <w:rFonts w:hint="eastAsia" w:ascii="宋体" w:hAnsi="宋体" w:eastAsia="宋体" w:cs="宋体"/>
                <w:color w:val="000000"/>
                <w:kern w:val="2"/>
                <w:sz w:val="24"/>
              </w:rPr>
            </w:pPr>
          </w:p>
        </w:tc>
        <w:tc>
          <w:tcPr>
            <w:tcW w:w="850" w:type="dxa"/>
          </w:tcPr>
          <w:p w14:paraId="797B92DB">
            <w:pPr>
              <w:spacing w:line="460" w:lineRule="exact"/>
              <w:rPr>
                <w:rFonts w:hint="eastAsia" w:ascii="宋体" w:hAnsi="宋体" w:eastAsia="宋体" w:cs="宋体"/>
                <w:color w:val="000000"/>
                <w:kern w:val="2"/>
                <w:sz w:val="24"/>
              </w:rPr>
            </w:pPr>
          </w:p>
        </w:tc>
        <w:tc>
          <w:tcPr>
            <w:tcW w:w="1005" w:type="dxa"/>
          </w:tcPr>
          <w:p w14:paraId="14BDC2AA">
            <w:pPr>
              <w:spacing w:line="460" w:lineRule="exact"/>
              <w:rPr>
                <w:rFonts w:hint="eastAsia" w:ascii="宋体" w:hAnsi="宋体" w:eastAsia="宋体" w:cs="宋体"/>
                <w:color w:val="000000"/>
                <w:kern w:val="2"/>
                <w:sz w:val="24"/>
              </w:rPr>
            </w:pPr>
          </w:p>
        </w:tc>
        <w:tc>
          <w:tcPr>
            <w:tcW w:w="682" w:type="dxa"/>
          </w:tcPr>
          <w:p w14:paraId="4EE1A4D6">
            <w:pPr>
              <w:spacing w:line="460" w:lineRule="exact"/>
              <w:rPr>
                <w:rFonts w:hint="eastAsia" w:ascii="宋体" w:hAnsi="宋体" w:eastAsia="宋体" w:cs="宋体"/>
                <w:color w:val="000000"/>
                <w:kern w:val="2"/>
                <w:sz w:val="24"/>
              </w:rPr>
            </w:pPr>
          </w:p>
        </w:tc>
        <w:tc>
          <w:tcPr>
            <w:tcW w:w="851" w:type="dxa"/>
          </w:tcPr>
          <w:p w14:paraId="417D7E9B">
            <w:pPr>
              <w:spacing w:line="460" w:lineRule="exact"/>
              <w:rPr>
                <w:rFonts w:hint="eastAsia" w:ascii="宋体" w:hAnsi="宋体" w:eastAsia="宋体" w:cs="宋体"/>
                <w:color w:val="000000"/>
                <w:kern w:val="2"/>
                <w:sz w:val="24"/>
              </w:rPr>
            </w:pPr>
          </w:p>
        </w:tc>
        <w:tc>
          <w:tcPr>
            <w:tcW w:w="1302" w:type="dxa"/>
          </w:tcPr>
          <w:p w14:paraId="066EEA7C">
            <w:pPr>
              <w:spacing w:line="460" w:lineRule="exact"/>
              <w:rPr>
                <w:rFonts w:hint="eastAsia" w:ascii="宋体" w:hAnsi="宋体" w:eastAsia="宋体" w:cs="宋体"/>
                <w:color w:val="000000"/>
                <w:kern w:val="2"/>
                <w:sz w:val="24"/>
              </w:rPr>
            </w:pPr>
          </w:p>
        </w:tc>
        <w:tc>
          <w:tcPr>
            <w:tcW w:w="995" w:type="dxa"/>
          </w:tcPr>
          <w:p w14:paraId="68265948">
            <w:pPr>
              <w:spacing w:line="460" w:lineRule="exact"/>
              <w:rPr>
                <w:rFonts w:hint="eastAsia" w:ascii="宋体" w:hAnsi="宋体" w:eastAsia="宋体" w:cs="宋体"/>
                <w:color w:val="000000"/>
                <w:kern w:val="2"/>
                <w:sz w:val="24"/>
              </w:rPr>
            </w:pPr>
          </w:p>
        </w:tc>
        <w:tc>
          <w:tcPr>
            <w:tcW w:w="906" w:type="dxa"/>
          </w:tcPr>
          <w:p w14:paraId="223C0EE0">
            <w:pPr>
              <w:spacing w:line="460" w:lineRule="exact"/>
              <w:rPr>
                <w:rFonts w:hint="eastAsia" w:ascii="宋体" w:hAnsi="宋体" w:eastAsia="宋体" w:cs="宋体"/>
                <w:color w:val="000000"/>
                <w:kern w:val="2"/>
                <w:sz w:val="24"/>
              </w:rPr>
            </w:pPr>
          </w:p>
        </w:tc>
        <w:tc>
          <w:tcPr>
            <w:tcW w:w="851" w:type="dxa"/>
          </w:tcPr>
          <w:p w14:paraId="75137A8B">
            <w:pPr>
              <w:spacing w:line="460" w:lineRule="exact"/>
              <w:rPr>
                <w:rFonts w:hint="eastAsia" w:ascii="宋体" w:hAnsi="宋体" w:eastAsia="宋体" w:cs="宋体"/>
                <w:color w:val="000000"/>
                <w:kern w:val="2"/>
                <w:sz w:val="24"/>
              </w:rPr>
            </w:pPr>
          </w:p>
        </w:tc>
        <w:tc>
          <w:tcPr>
            <w:tcW w:w="851" w:type="dxa"/>
          </w:tcPr>
          <w:p w14:paraId="0751182B">
            <w:pPr>
              <w:spacing w:line="460" w:lineRule="exact"/>
              <w:rPr>
                <w:rFonts w:hint="eastAsia" w:ascii="宋体" w:hAnsi="宋体" w:eastAsia="宋体" w:cs="宋体"/>
                <w:color w:val="000000"/>
                <w:kern w:val="2"/>
                <w:sz w:val="24"/>
              </w:rPr>
            </w:pPr>
          </w:p>
        </w:tc>
      </w:tr>
      <w:tr w14:paraId="1F41E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B51B780">
            <w:pPr>
              <w:spacing w:line="460" w:lineRule="exact"/>
              <w:rPr>
                <w:rFonts w:hint="eastAsia" w:ascii="宋体" w:hAnsi="宋体" w:eastAsia="宋体" w:cs="宋体"/>
                <w:color w:val="000000"/>
                <w:kern w:val="2"/>
                <w:sz w:val="24"/>
              </w:rPr>
            </w:pPr>
          </w:p>
        </w:tc>
        <w:tc>
          <w:tcPr>
            <w:tcW w:w="850" w:type="dxa"/>
          </w:tcPr>
          <w:p w14:paraId="18F977A7">
            <w:pPr>
              <w:spacing w:line="460" w:lineRule="exact"/>
              <w:rPr>
                <w:rFonts w:hint="eastAsia" w:ascii="宋体" w:hAnsi="宋体" w:eastAsia="宋体" w:cs="宋体"/>
                <w:color w:val="000000"/>
                <w:kern w:val="2"/>
                <w:sz w:val="24"/>
              </w:rPr>
            </w:pPr>
          </w:p>
        </w:tc>
        <w:tc>
          <w:tcPr>
            <w:tcW w:w="1005" w:type="dxa"/>
          </w:tcPr>
          <w:p w14:paraId="35700674">
            <w:pPr>
              <w:spacing w:line="460" w:lineRule="exact"/>
              <w:rPr>
                <w:rFonts w:hint="eastAsia" w:ascii="宋体" w:hAnsi="宋体" w:eastAsia="宋体" w:cs="宋体"/>
                <w:color w:val="000000"/>
                <w:kern w:val="2"/>
                <w:sz w:val="24"/>
              </w:rPr>
            </w:pPr>
          </w:p>
        </w:tc>
        <w:tc>
          <w:tcPr>
            <w:tcW w:w="682" w:type="dxa"/>
          </w:tcPr>
          <w:p w14:paraId="25B4603E">
            <w:pPr>
              <w:spacing w:line="460" w:lineRule="exact"/>
              <w:rPr>
                <w:rFonts w:hint="eastAsia" w:ascii="宋体" w:hAnsi="宋体" w:eastAsia="宋体" w:cs="宋体"/>
                <w:color w:val="000000"/>
                <w:kern w:val="2"/>
                <w:sz w:val="24"/>
              </w:rPr>
            </w:pPr>
          </w:p>
        </w:tc>
        <w:tc>
          <w:tcPr>
            <w:tcW w:w="851" w:type="dxa"/>
          </w:tcPr>
          <w:p w14:paraId="13DCE4AC">
            <w:pPr>
              <w:spacing w:line="460" w:lineRule="exact"/>
              <w:rPr>
                <w:rFonts w:hint="eastAsia" w:ascii="宋体" w:hAnsi="宋体" w:eastAsia="宋体" w:cs="宋体"/>
                <w:color w:val="000000"/>
                <w:kern w:val="2"/>
                <w:sz w:val="24"/>
              </w:rPr>
            </w:pPr>
          </w:p>
        </w:tc>
        <w:tc>
          <w:tcPr>
            <w:tcW w:w="1302" w:type="dxa"/>
          </w:tcPr>
          <w:p w14:paraId="1C3D4C2A">
            <w:pPr>
              <w:spacing w:line="460" w:lineRule="exact"/>
              <w:rPr>
                <w:rFonts w:hint="eastAsia" w:ascii="宋体" w:hAnsi="宋体" w:eastAsia="宋体" w:cs="宋体"/>
                <w:color w:val="000000"/>
                <w:kern w:val="2"/>
                <w:sz w:val="24"/>
              </w:rPr>
            </w:pPr>
          </w:p>
        </w:tc>
        <w:tc>
          <w:tcPr>
            <w:tcW w:w="995" w:type="dxa"/>
          </w:tcPr>
          <w:p w14:paraId="769FAB24">
            <w:pPr>
              <w:spacing w:line="460" w:lineRule="exact"/>
              <w:rPr>
                <w:rFonts w:hint="eastAsia" w:ascii="宋体" w:hAnsi="宋体" w:eastAsia="宋体" w:cs="宋体"/>
                <w:color w:val="000000"/>
                <w:kern w:val="2"/>
                <w:sz w:val="24"/>
              </w:rPr>
            </w:pPr>
          </w:p>
        </w:tc>
        <w:tc>
          <w:tcPr>
            <w:tcW w:w="906" w:type="dxa"/>
          </w:tcPr>
          <w:p w14:paraId="667573A5">
            <w:pPr>
              <w:spacing w:line="460" w:lineRule="exact"/>
              <w:rPr>
                <w:rFonts w:hint="eastAsia" w:ascii="宋体" w:hAnsi="宋体" w:eastAsia="宋体" w:cs="宋体"/>
                <w:color w:val="000000"/>
                <w:kern w:val="2"/>
                <w:sz w:val="24"/>
              </w:rPr>
            </w:pPr>
          </w:p>
        </w:tc>
        <w:tc>
          <w:tcPr>
            <w:tcW w:w="851" w:type="dxa"/>
          </w:tcPr>
          <w:p w14:paraId="42E26C9D">
            <w:pPr>
              <w:spacing w:line="460" w:lineRule="exact"/>
              <w:rPr>
                <w:rFonts w:hint="eastAsia" w:ascii="宋体" w:hAnsi="宋体" w:eastAsia="宋体" w:cs="宋体"/>
                <w:color w:val="000000"/>
                <w:kern w:val="2"/>
                <w:sz w:val="24"/>
              </w:rPr>
            </w:pPr>
          </w:p>
        </w:tc>
        <w:tc>
          <w:tcPr>
            <w:tcW w:w="851" w:type="dxa"/>
          </w:tcPr>
          <w:p w14:paraId="036D9D8D">
            <w:pPr>
              <w:spacing w:line="460" w:lineRule="exact"/>
              <w:rPr>
                <w:rFonts w:hint="eastAsia" w:ascii="宋体" w:hAnsi="宋体" w:eastAsia="宋体" w:cs="宋体"/>
                <w:color w:val="000000"/>
                <w:kern w:val="2"/>
                <w:sz w:val="24"/>
              </w:rPr>
            </w:pPr>
          </w:p>
        </w:tc>
      </w:tr>
      <w:tr w14:paraId="1D075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F4FD1C4">
            <w:pPr>
              <w:spacing w:line="460" w:lineRule="exact"/>
              <w:rPr>
                <w:rFonts w:hint="eastAsia" w:ascii="宋体" w:hAnsi="宋体" w:eastAsia="宋体" w:cs="宋体"/>
                <w:color w:val="000000"/>
                <w:kern w:val="2"/>
                <w:sz w:val="24"/>
              </w:rPr>
            </w:pPr>
          </w:p>
        </w:tc>
        <w:tc>
          <w:tcPr>
            <w:tcW w:w="850" w:type="dxa"/>
          </w:tcPr>
          <w:p w14:paraId="742F1DCC">
            <w:pPr>
              <w:spacing w:line="460" w:lineRule="exact"/>
              <w:rPr>
                <w:rFonts w:hint="eastAsia" w:ascii="宋体" w:hAnsi="宋体" w:eastAsia="宋体" w:cs="宋体"/>
                <w:color w:val="000000"/>
                <w:kern w:val="2"/>
                <w:sz w:val="24"/>
              </w:rPr>
            </w:pPr>
          </w:p>
        </w:tc>
        <w:tc>
          <w:tcPr>
            <w:tcW w:w="1005" w:type="dxa"/>
          </w:tcPr>
          <w:p w14:paraId="4E9713E5">
            <w:pPr>
              <w:spacing w:line="460" w:lineRule="exact"/>
              <w:rPr>
                <w:rFonts w:hint="eastAsia" w:ascii="宋体" w:hAnsi="宋体" w:eastAsia="宋体" w:cs="宋体"/>
                <w:color w:val="000000"/>
                <w:kern w:val="2"/>
                <w:sz w:val="24"/>
              </w:rPr>
            </w:pPr>
          </w:p>
        </w:tc>
        <w:tc>
          <w:tcPr>
            <w:tcW w:w="682" w:type="dxa"/>
          </w:tcPr>
          <w:p w14:paraId="14E30A8A">
            <w:pPr>
              <w:spacing w:line="460" w:lineRule="exact"/>
              <w:rPr>
                <w:rFonts w:hint="eastAsia" w:ascii="宋体" w:hAnsi="宋体" w:eastAsia="宋体" w:cs="宋体"/>
                <w:color w:val="000000"/>
                <w:kern w:val="2"/>
                <w:sz w:val="24"/>
              </w:rPr>
            </w:pPr>
          </w:p>
        </w:tc>
        <w:tc>
          <w:tcPr>
            <w:tcW w:w="851" w:type="dxa"/>
          </w:tcPr>
          <w:p w14:paraId="65181B82">
            <w:pPr>
              <w:spacing w:line="460" w:lineRule="exact"/>
              <w:rPr>
                <w:rFonts w:hint="eastAsia" w:ascii="宋体" w:hAnsi="宋体" w:eastAsia="宋体" w:cs="宋体"/>
                <w:color w:val="000000"/>
                <w:kern w:val="2"/>
                <w:sz w:val="24"/>
              </w:rPr>
            </w:pPr>
          </w:p>
        </w:tc>
        <w:tc>
          <w:tcPr>
            <w:tcW w:w="1302" w:type="dxa"/>
          </w:tcPr>
          <w:p w14:paraId="68E44016">
            <w:pPr>
              <w:spacing w:line="460" w:lineRule="exact"/>
              <w:rPr>
                <w:rFonts w:hint="eastAsia" w:ascii="宋体" w:hAnsi="宋体" w:eastAsia="宋体" w:cs="宋体"/>
                <w:color w:val="000000"/>
                <w:kern w:val="2"/>
                <w:sz w:val="24"/>
              </w:rPr>
            </w:pPr>
          </w:p>
        </w:tc>
        <w:tc>
          <w:tcPr>
            <w:tcW w:w="995" w:type="dxa"/>
          </w:tcPr>
          <w:p w14:paraId="177B817C">
            <w:pPr>
              <w:spacing w:line="460" w:lineRule="exact"/>
              <w:rPr>
                <w:rFonts w:hint="eastAsia" w:ascii="宋体" w:hAnsi="宋体" w:eastAsia="宋体" w:cs="宋体"/>
                <w:color w:val="000000"/>
                <w:kern w:val="2"/>
                <w:sz w:val="24"/>
              </w:rPr>
            </w:pPr>
          </w:p>
        </w:tc>
        <w:tc>
          <w:tcPr>
            <w:tcW w:w="906" w:type="dxa"/>
          </w:tcPr>
          <w:p w14:paraId="78231E54">
            <w:pPr>
              <w:spacing w:line="460" w:lineRule="exact"/>
              <w:rPr>
                <w:rFonts w:hint="eastAsia" w:ascii="宋体" w:hAnsi="宋体" w:eastAsia="宋体" w:cs="宋体"/>
                <w:color w:val="000000"/>
                <w:kern w:val="2"/>
                <w:sz w:val="24"/>
              </w:rPr>
            </w:pPr>
          </w:p>
        </w:tc>
        <w:tc>
          <w:tcPr>
            <w:tcW w:w="851" w:type="dxa"/>
          </w:tcPr>
          <w:p w14:paraId="764F63C4">
            <w:pPr>
              <w:spacing w:line="460" w:lineRule="exact"/>
              <w:rPr>
                <w:rFonts w:hint="eastAsia" w:ascii="宋体" w:hAnsi="宋体" w:eastAsia="宋体" w:cs="宋体"/>
                <w:color w:val="000000"/>
                <w:kern w:val="2"/>
                <w:sz w:val="24"/>
              </w:rPr>
            </w:pPr>
          </w:p>
        </w:tc>
        <w:tc>
          <w:tcPr>
            <w:tcW w:w="851" w:type="dxa"/>
          </w:tcPr>
          <w:p w14:paraId="5EB33BBB">
            <w:pPr>
              <w:spacing w:line="460" w:lineRule="exact"/>
              <w:rPr>
                <w:rFonts w:hint="eastAsia" w:ascii="宋体" w:hAnsi="宋体" w:eastAsia="宋体" w:cs="宋体"/>
                <w:color w:val="000000"/>
                <w:kern w:val="2"/>
                <w:sz w:val="24"/>
              </w:rPr>
            </w:pPr>
          </w:p>
        </w:tc>
      </w:tr>
      <w:tr w14:paraId="2885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D1DCB53">
            <w:pPr>
              <w:spacing w:line="460" w:lineRule="exact"/>
              <w:rPr>
                <w:rFonts w:hint="eastAsia" w:ascii="宋体" w:hAnsi="宋体" w:eastAsia="宋体" w:cs="宋体"/>
                <w:color w:val="000000"/>
                <w:kern w:val="2"/>
                <w:sz w:val="24"/>
              </w:rPr>
            </w:pPr>
          </w:p>
        </w:tc>
        <w:tc>
          <w:tcPr>
            <w:tcW w:w="850" w:type="dxa"/>
          </w:tcPr>
          <w:p w14:paraId="3B0E0D56">
            <w:pPr>
              <w:spacing w:line="460" w:lineRule="exact"/>
              <w:rPr>
                <w:rFonts w:hint="eastAsia" w:ascii="宋体" w:hAnsi="宋体" w:eastAsia="宋体" w:cs="宋体"/>
                <w:color w:val="000000"/>
                <w:kern w:val="2"/>
                <w:sz w:val="24"/>
              </w:rPr>
            </w:pPr>
          </w:p>
        </w:tc>
        <w:tc>
          <w:tcPr>
            <w:tcW w:w="1005" w:type="dxa"/>
          </w:tcPr>
          <w:p w14:paraId="25228272">
            <w:pPr>
              <w:spacing w:line="460" w:lineRule="exact"/>
              <w:rPr>
                <w:rFonts w:hint="eastAsia" w:ascii="宋体" w:hAnsi="宋体" w:eastAsia="宋体" w:cs="宋体"/>
                <w:color w:val="000000"/>
                <w:kern w:val="2"/>
                <w:sz w:val="24"/>
              </w:rPr>
            </w:pPr>
          </w:p>
        </w:tc>
        <w:tc>
          <w:tcPr>
            <w:tcW w:w="682" w:type="dxa"/>
          </w:tcPr>
          <w:p w14:paraId="37F31FF6">
            <w:pPr>
              <w:spacing w:line="460" w:lineRule="exact"/>
              <w:rPr>
                <w:rFonts w:hint="eastAsia" w:ascii="宋体" w:hAnsi="宋体" w:eastAsia="宋体" w:cs="宋体"/>
                <w:color w:val="000000"/>
                <w:kern w:val="2"/>
                <w:sz w:val="24"/>
              </w:rPr>
            </w:pPr>
          </w:p>
        </w:tc>
        <w:tc>
          <w:tcPr>
            <w:tcW w:w="851" w:type="dxa"/>
          </w:tcPr>
          <w:p w14:paraId="051E0453">
            <w:pPr>
              <w:spacing w:line="460" w:lineRule="exact"/>
              <w:rPr>
                <w:rFonts w:hint="eastAsia" w:ascii="宋体" w:hAnsi="宋体" w:eastAsia="宋体" w:cs="宋体"/>
                <w:color w:val="000000"/>
                <w:kern w:val="2"/>
                <w:sz w:val="24"/>
              </w:rPr>
            </w:pPr>
          </w:p>
        </w:tc>
        <w:tc>
          <w:tcPr>
            <w:tcW w:w="1302" w:type="dxa"/>
          </w:tcPr>
          <w:p w14:paraId="6B98A377">
            <w:pPr>
              <w:spacing w:line="460" w:lineRule="exact"/>
              <w:rPr>
                <w:rFonts w:hint="eastAsia" w:ascii="宋体" w:hAnsi="宋体" w:eastAsia="宋体" w:cs="宋体"/>
                <w:color w:val="000000"/>
                <w:kern w:val="2"/>
                <w:sz w:val="24"/>
              </w:rPr>
            </w:pPr>
          </w:p>
        </w:tc>
        <w:tc>
          <w:tcPr>
            <w:tcW w:w="995" w:type="dxa"/>
          </w:tcPr>
          <w:p w14:paraId="59C3F8BA">
            <w:pPr>
              <w:spacing w:line="460" w:lineRule="exact"/>
              <w:rPr>
                <w:rFonts w:hint="eastAsia" w:ascii="宋体" w:hAnsi="宋体" w:eastAsia="宋体" w:cs="宋体"/>
                <w:color w:val="000000"/>
                <w:kern w:val="2"/>
                <w:sz w:val="24"/>
              </w:rPr>
            </w:pPr>
          </w:p>
        </w:tc>
        <w:tc>
          <w:tcPr>
            <w:tcW w:w="906" w:type="dxa"/>
          </w:tcPr>
          <w:p w14:paraId="4E29D202">
            <w:pPr>
              <w:spacing w:line="460" w:lineRule="exact"/>
              <w:rPr>
                <w:rFonts w:hint="eastAsia" w:ascii="宋体" w:hAnsi="宋体" w:eastAsia="宋体" w:cs="宋体"/>
                <w:color w:val="000000"/>
                <w:kern w:val="2"/>
                <w:sz w:val="24"/>
              </w:rPr>
            </w:pPr>
          </w:p>
        </w:tc>
        <w:tc>
          <w:tcPr>
            <w:tcW w:w="851" w:type="dxa"/>
          </w:tcPr>
          <w:p w14:paraId="356A79C8">
            <w:pPr>
              <w:spacing w:line="460" w:lineRule="exact"/>
              <w:rPr>
                <w:rFonts w:hint="eastAsia" w:ascii="宋体" w:hAnsi="宋体" w:eastAsia="宋体" w:cs="宋体"/>
                <w:color w:val="000000"/>
                <w:kern w:val="2"/>
                <w:sz w:val="24"/>
              </w:rPr>
            </w:pPr>
          </w:p>
        </w:tc>
        <w:tc>
          <w:tcPr>
            <w:tcW w:w="851" w:type="dxa"/>
          </w:tcPr>
          <w:p w14:paraId="50CECC71">
            <w:pPr>
              <w:spacing w:line="460" w:lineRule="exact"/>
              <w:rPr>
                <w:rFonts w:hint="eastAsia" w:ascii="宋体" w:hAnsi="宋体" w:eastAsia="宋体" w:cs="宋体"/>
                <w:color w:val="000000"/>
                <w:kern w:val="2"/>
                <w:sz w:val="24"/>
              </w:rPr>
            </w:pPr>
          </w:p>
        </w:tc>
      </w:tr>
      <w:tr w14:paraId="33834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2603F60">
            <w:pPr>
              <w:spacing w:line="460" w:lineRule="exact"/>
              <w:rPr>
                <w:rFonts w:hint="eastAsia" w:ascii="宋体" w:hAnsi="宋体" w:eastAsia="宋体" w:cs="宋体"/>
                <w:color w:val="000000"/>
                <w:kern w:val="2"/>
                <w:sz w:val="24"/>
              </w:rPr>
            </w:pPr>
          </w:p>
        </w:tc>
        <w:tc>
          <w:tcPr>
            <w:tcW w:w="850" w:type="dxa"/>
          </w:tcPr>
          <w:p w14:paraId="316C0677">
            <w:pPr>
              <w:spacing w:line="460" w:lineRule="exact"/>
              <w:rPr>
                <w:rFonts w:hint="eastAsia" w:ascii="宋体" w:hAnsi="宋体" w:eastAsia="宋体" w:cs="宋体"/>
                <w:color w:val="000000"/>
                <w:kern w:val="2"/>
                <w:sz w:val="24"/>
              </w:rPr>
            </w:pPr>
          </w:p>
        </w:tc>
        <w:tc>
          <w:tcPr>
            <w:tcW w:w="1005" w:type="dxa"/>
          </w:tcPr>
          <w:p w14:paraId="1840CCBD">
            <w:pPr>
              <w:spacing w:line="460" w:lineRule="exact"/>
              <w:rPr>
                <w:rFonts w:hint="eastAsia" w:ascii="宋体" w:hAnsi="宋体" w:eastAsia="宋体" w:cs="宋体"/>
                <w:color w:val="000000"/>
                <w:kern w:val="2"/>
                <w:sz w:val="24"/>
              </w:rPr>
            </w:pPr>
          </w:p>
        </w:tc>
        <w:tc>
          <w:tcPr>
            <w:tcW w:w="682" w:type="dxa"/>
          </w:tcPr>
          <w:p w14:paraId="08FB2968">
            <w:pPr>
              <w:spacing w:line="460" w:lineRule="exact"/>
              <w:rPr>
                <w:rFonts w:hint="eastAsia" w:ascii="宋体" w:hAnsi="宋体" w:eastAsia="宋体" w:cs="宋体"/>
                <w:color w:val="000000"/>
                <w:kern w:val="2"/>
                <w:sz w:val="24"/>
              </w:rPr>
            </w:pPr>
          </w:p>
        </w:tc>
        <w:tc>
          <w:tcPr>
            <w:tcW w:w="851" w:type="dxa"/>
          </w:tcPr>
          <w:p w14:paraId="26703DD8">
            <w:pPr>
              <w:spacing w:line="460" w:lineRule="exact"/>
              <w:rPr>
                <w:rFonts w:hint="eastAsia" w:ascii="宋体" w:hAnsi="宋体" w:eastAsia="宋体" w:cs="宋体"/>
                <w:color w:val="000000"/>
                <w:kern w:val="2"/>
                <w:sz w:val="24"/>
              </w:rPr>
            </w:pPr>
          </w:p>
        </w:tc>
        <w:tc>
          <w:tcPr>
            <w:tcW w:w="1302" w:type="dxa"/>
          </w:tcPr>
          <w:p w14:paraId="3B0150C0">
            <w:pPr>
              <w:spacing w:line="460" w:lineRule="exact"/>
              <w:rPr>
                <w:rFonts w:hint="eastAsia" w:ascii="宋体" w:hAnsi="宋体" w:eastAsia="宋体" w:cs="宋体"/>
                <w:color w:val="000000"/>
                <w:kern w:val="2"/>
                <w:sz w:val="24"/>
              </w:rPr>
            </w:pPr>
          </w:p>
        </w:tc>
        <w:tc>
          <w:tcPr>
            <w:tcW w:w="995" w:type="dxa"/>
          </w:tcPr>
          <w:p w14:paraId="3C83A1F4">
            <w:pPr>
              <w:spacing w:line="460" w:lineRule="exact"/>
              <w:rPr>
                <w:rFonts w:hint="eastAsia" w:ascii="宋体" w:hAnsi="宋体" w:eastAsia="宋体" w:cs="宋体"/>
                <w:color w:val="000000"/>
                <w:kern w:val="2"/>
                <w:sz w:val="24"/>
              </w:rPr>
            </w:pPr>
          </w:p>
        </w:tc>
        <w:tc>
          <w:tcPr>
            <w:tcW w:w="906" w:type="dxa"/>
          </w:tcPr>
          <w:p w14:paraId="20E8DD11">
            <w:pPr>
              <w:spacing w:line="460" w:lineRule="exact"/>
              <w:rPr>
                <w:rFonts w:hint="eastAsia" w:ascii="宋体" w:hAnsi="宋体" w:eastAsia="宋体" w:cs="宋体"/>
                <w:color w:val="000000"/>
                <w:kern w:val="2"/>
                <w:sz w:val="24"/>
              </w:rPr>
            </w:pPr>
          </w:p>
        </w:tc>
        <w:tc>
          <w:tcPr>
            <w:tcW w:w="851" w:type="dxa"/>
          </w:tcPr>
          <w:p w14:paraId="20759D55">
            <w:pPr>
              <w:spacing w:line="460" w:lineRule="exact"/>
              <w:rPr>
                <w:rFonts w:hint="eastAsia" w:ascii="宋体" w:hAnsi="宋体" w:eastAsia="宋体" w:cs="宋体"/>
                <w:color w:val="000000"/>
                <w:kern w:val="2"/>
                <w:sz w:val="24"/>
              </w:rPr>
            </w:pPr>
          </w:p>
        </w:tc>
        <w:tc>
          <w:tcPr>
            <w:tcW w:w="851" w:type="dxa"/>
          </w:tcPr>
          <w:p w14:paraId="5B219CA5">
            <w:pPr>
              <w:spacing w:line="460" w:lineRule="exact"/>
              <w:rPr>
                <w:rFonts w:hint="eastAsia" w:ascii="宋体" w:hAnsi="宋体" w:eastAsia="宋体" w:cs="宋体"/>
                <w:color w:val="000000"/>
                <w:kern w:val="2"/>
                <w:sz w:val="24"/>
              </w:rPr>
            </w:pPr>
          </w:p>
        </w:tc>
      </w:tr>
      <w:tr w14:paraId="53835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26D6D3">
            <w:pPr>
              <w:spacing w:line="460" w:lineRule="exact"/>
              <w:rPr>
                <w:rFonts w:hint="eastAsia" w:ascii="宋体" w:hAnsi="宋体" w:eastAsia="宋体" w:cs="宋体"/>
                <w:color w:val="000000"/>
                <w:kern w:val="2"/>
                <w:sz w:val="24"/>
              </w:rPr>
            </w:pPr>
          </w:p>
        </w:tc>
        <w:tc>
          <w:tcPr>
            <w:tcW w:w="850" w:type="dxa"/>
          </w:tcPr>
          <w:p w14:paraId="200C41E2">
            <w:pPr>
              <w:spacing w:line="460" w:lineRule="exact"/>
              <w:rPr>
                <w:rFonts w:hint="eastAsia" w:ascii="宋体" w:hAnsi="宋体" w:eastAsia="宋体" w:cs="宋体"/>
                <w:color w:val="000000"/>
                <w:kern w:val="2"/>
                <w:sz w:val="24"/>
              </w:rPr>
            </w:pPr>
          </w:p>
        </w:tc>
        <w:tc>
          <w:tcPr>
            <w:tcW w:w="1005" w:type="dxa"/>
          </w:tcPr>
          <w:p w14:paraId="11483DCA">
            <w:pPr>
              <w:spacing w:line="460" w:lineRule="exact"/>
              <w:rPr>
                <w:rFonts w:hint="eastAsia" w:ascii="宋体" w:hAnsi="宋体" w:eastAsia="宋体" w:cs="宋体"/>
                <w:color w:val="000000"/>
                <w:kern w:val="2"/>
                <w:sz w:val="24"/>
              </w:rPr>
            </w:pPr>
          </w:p>
        </w:tc>
        <w:tc>
          <w:tcPr>
            <w:tcW w:w="682" w:type="dxa"/>
          </w:tcPr>
          <w:p w14:paraId="1B773B30">
            <w:pPr>
              <w:spacing w:line="460" w:lineRule="exact"/>
              <w:rPr>
                <w:rFonts w:hint="eastAsia" w:ascii="宋体" w:hAnsi="宋体" w:eastAsia="宋体" w:cs="宋体"/>
                <w:color w:val="000000"/>
                <w:kern w:val="2"/>
                <w:sz w:val="24"/>
              </w:rPr>
            </w:pPr>
          </w:p>
        </w:tc>
        <w:tc>
          <w:tcPr>
            <w:tcW w:w="851" w:type="dxa"/>
          </w:tcPr>
          <w:p w14:paraId="48265AE2">
            <w:pPr>
              <w:spacing w:line="460" w:lineRule="exact"/>
              <w:rPr>
                <w:rFonts w:hint="eastAsia" w:ascii="宋体" w:hAnsi="宋体" w:eastAsia="宋体" w:cs="宋体"/>
                <w:color w:val="000000"/>
                <w:kern w:val="2"/>
                <w:sz w:val="24"/>
              </w:rPr>
            </w:pPr>
          </w:p>
        </w:tc>
        <w:tc>
          <w:tcPr>
            <w:tcW w:w="1302" w:type="dxa"/>
          </w:tcPr>
          <w:p w14:paraId="02795DA8">
            <w:pPr>
              <w:spacing w:line="460" w:lineRule="exact"/>
              <w:rPr>
                <w:rFonts w:hint="eastAsia" w:ascii="宋体" w:hAnsi="宋体" w:eastAsia="宋体" w:cs="宋体"/>
                <w:color w:val="000000"/>
                <w:kern w:val="2"/>
                <w:sz w:val="24"/>
              </w:rPr>
            </w:pPr>
          </w:p>
        </w:tc>
        <w:tc>
          <w:tcPr>
            <w:tcW w:w="995" w:type="dxa"/>
          </w:tcPr>
          <w:p w14:paraId="050AA970">
            <w:pPr>
              <w:spacing w:line="460" w:lineRule="exact"/>
              <w:rPr>
                <w:rFonts w:hint="eastAsia" w:ascii="宋体" w:hAnsi="宋体" w:eastAsia="宋体" w:cs="宋体"/>
                <w:color w:val="000000"/>
                <w:kern w:val="2"/>
                <w:sz w:val="24"/>
              </w:rPr>
            </w:pPr>
          </w:p>
        </w:tc>
        <w:tc>
          <w:tcPr>
            <w:tcW w:w="906" w:type="dxa"/>
          </w:tcPr>
          <w:p w14:paraId="0512D209">
            <w:pPr>
              <w:spacing w:line="460" w:lineRule="exact"/>
              <w:rPr>
                <w:rFonts w:hint="eastAsia" w:ascii="宋体" w:hAnsi="宋体" w:eastAsia="宋体" w:cs="宋体"/>
                <w:color w:val="000000"/>
                <w:kern w:val="2"/>
                <w:sz w:val="24"/>
              </w:rPr>
            </w:pPr>
          </w:p>
        </w:tc>
        <w:tc>
          <w:tcPr>
            <w:tcW w:w="851" w:type="dxa"/>
          </w:tcPr>
          <w:p w14:paraId="3E104B0C">
            <w:pPr>
              <w:spacing w:line="460" w:lineRule="exact"/>
              <w:rPr>
                <w:rFonts w:hint="eastAsia" w:ascii="宋体" w:hAnsi="宋体" w:eastAsia="宋体" w:cs="宋体"/>
                <w:color w:val="000000"/>
                <w:kern w:val="2"/>
                <w:sz w:val="24"/>
              </w:rPr>
            </w:pPr>
          </w:p>
        </w:tc>
        <w:tc>
          <w:tcPr>
            <w:tcW w:w="851" w:type="dxa"/>
          </w:tcPr>
          <w:p w14:paraId="121BE741">
            <w:pPr>
              <w:spacing w:line="460" w:lineRule="exact"/>
              <w:rPr>
                <w:rFonts w:hint="eastAsia" w:ascii="宋体" w:hAnsi="宋体" w:eastAsia="宋体" w:cs="宋体"/>
                <w:color w:val="000000"/>
                <w:kern w:val="2"/>
                <w:sz w:val="24"/>
              </w:rPr>
            </w:pPr>
          </w:p>
        </w:tc>
      </w:tr>
      <w:tr w14:paraId="1732B5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0C717A8">
            <w:pPr>
              <w:spacing w:line="460" w:lineRule="exact"/>
              <w:rPr>
                <w:rFonts w:hint="eastAsia" w:ascii="宋体" w:hAnsi="宋体" w:eastAsia="宋体" w:cs="宋体"/>
                <w:color w:val="000000"/>
                <w:kern w:val="2"/>
                <w:sz w:val="24"/>
              </w:rPr>
            </w:pPr>
          </w:p>
        </w:tc>
        <w:tc>
          <w:tcPr>
            <w:tcW w:w="850" w:type="dxa"/>
          </w:tcPr>
          <w:p w14:paraId="20E36E63">
            <w:pPr>
              <w:spacing w:line="460" w:lineRule="exact"/>
              <w:rPr>
                <w:rFonts w:hint="eastAsia" w:ascii="宋体" w:hAnsi="宋体" w:eastAsia="宋体" w:cs="宋体"/>
                <w:color w:val="000000"/>
                <w:kern w:val="2"/>
                <w:sz w:val="24"/>
              </w:rPr>
            </w:pPr>
          </w:p>
        </w:tc>
        <w:tc>
          <w:tcPr>
            <w:tcW w:w="1005" w:type="dxa"/>
          </w:tcPr>
          <w:p w14:paraId="500E843C">
            <w:pPr>
              <w:spacing w:line="460" w:lineRule="exact"/>
              <w:rPr>
                <w:rFonts w:hint="eastAsia" w:ascii="宋体" w:hAnsi="宋体" w:eastAsia="宋体" w:cs="宋体"/>
                <w:color w:val="000000"/>
                <w:kern w:val="2"/>
                <w:sz w:val="24"/>
              </w:rPr>
            </w:pPr>
          </w:p>
        </w:tc>
        <w:tc>
          <w:tcPr>
            <w:tcW w:w="682" w:type="dxa"/>
          </w:tcPr>
          <w:p w14:paraId="57F3DB72">
            <w:pPr>
              <w:spacing w:line="460" w:lineRule="exact"/>
              <w:rPr>
                <w:rFonts w:hint="eastAsia" w:ascii="宋体" w:hAnsi="宋体" w:eastAsia="宋体" w:cs="宋体"/>
                <w:color w:val="000000"/>
                <w:kern w:val="2"/>
                <w:sz w:val="24"/>
              </w:rPr>
            </w:pPr>
          </w:p>
        </w:tc>
        <w:tc>
          <w:tcPr>
            <w:tcW w:w="851" w:type="dxa"/>
          </w:tcPr>
          <w:p w14:paraId="41368299">
            <w:pPr>
              <w:spacing w:line="460" w:lineRule="exact"/>
              <w:rPr>
                <w:rFonts w:hint="eastAsia" w:ascii="宋体" w:hAnsi="宋体" w:eastAsia="宋体" w:cs="宋体"/>
                <w:color w:val="000000"/>
                <w:kern w:val="2"/>
                <w:sz w:val="24"/>
              </w:rPr>
            </w:pPr>
          </w:p>
        </w:tc>
        <w:tc>
          <w:tcPr>
            <w:tcW w:w="1302" w:type="dxa"/>
          </w:tcPr>
          <w:p w14:paraId="633D0DC8">
            <w:pPr>
              <w:spacing w:line="460" w:lineRule="exact"/>
              <w:rPr>
                <w:rFonts w:hint="eastAsia" w:ascii="宋体" w:hAnsi="宋体" w:eastAsia="宋体" w:cs="宋体"/>
                <w:color w:val="000000"/>
                <w:kern w:val="2"/>
                <w:sz w:val="24"/>
              </w:rPr>
            </w:pPr>
          </w:p>
        </w:tc>
        <w:tc>
          <w:tcPr>
            <w:tcW w:w="995" w:type="dxa"/>
          </w:tcPr>
          <w:p w14:paraId="3846A891">
            <w:pPr>
              <w:spacing w:line="460" w:lineRule="exact"/>
              <w:rPr>
                <w:rFonts w:hint="eastAsia" w:ascii="宋体" w:hAnsi="宋体" w:eastAsia="宋体" w:cs="宋体"/>
                <w:color w:val="000000"/>
                <w:kern w:val="2"/>
                <w:sz w:val="24"/>
              </w:rPr>
            </w:pPr>
          </w:p>
        </w:tc>
        <w:tc>
          <w:tcPr>
            <w:tcW w:w="906" w:type="dxa"/>
          </w:tcPr>
          <w:p w14:paraId="09BDA6A2">
            <w:pPr>
              <w:spacing w:line="460" w:lineRule="exact"/>
              <w:rPr>
                <w:rFonts w:hint="eastAsia" w:ascii="宋体" w:hAnsi="宋体" w:eastAsia="宋体" w:cs="宋体"/>
                <w:color w:val="000000"/>
                <w:kern w:val="2"/>
                <w:sz w:val="24"/>
              </w:rPr>
            </w:pPr>
          </w:p>
        </w:tc>
        <w:tc>
          <w:tcPr>
            <w:tcW w:w="851" w:type="dxa"/>
          </w:tcPr>
          <w:p w14:paraId="4BAE542A">
            <w:pPr>
              <w:spacing w:line="460" w:lineRule="exact"/>
              <w:rPr>
                <w:rFonts w:hint="eastAsia" w:ascii="宋体" w:hAnsi="宋体" w:eastAsia="宋体" w:cs="宋体"/>
                <w:color w:val="000000"/>
                <w:kern w:val="2"/>
                <w:sz w:val="24"/>
              </w:rPr>
            </w:pPr>
          </w:p>
        </w:tc>
        <w:tc>
          <w:tcPr>
            <w:tcW w:w="851" w:type="dxa"/>
          </w:tcPr>
          <w:p w14:paraId="79DFBBC0">
            <w:pPr>
              <w:spacing w:line="460" w:lineRule="exact"/>
              <w:rPr>
                <w:rFonts w:hint="eastAsia" w:ascii="宋体" w:hAnsi="宋体" w:eastAsia="宋体" w:cs="宋体"/>
                <w:color w:val="000000"/>
                <w:kern w:val="2"/>
                <w:sz w:val="24"/>
              </w:rPr>
            </w:pPr>
          </w:p>
        </w:tc>
      </w:tr>
      <w:tr w14:paraId="09B5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F6BC55B">
            <w:pPr>
              <w:spacing w:line="460" w:lineRule="exact"/>
              <w:rPr>
                <w:rFonts w:hint="eastAsia" w:ascii="宋体" w:hAnsi="宋体" w:eastAsia="宋体" w:cs="宋体"/>
                <w:color w:val="000000"/>
                <w:kern w:val="2"/>
                <w:sz w:val="24"/>
              </w:rPr>
            </w:pPr>
          </w:p>
        </w:tc>
        <w:tc>
          <w:tcPr>
            <w:tcW w:w="850" w:type="dxa"/>
          </w:tcPr>
          <w:p w14:paraId="347EF373">
            <w:pPr>
              <w:spacing w:line="460" w:lineRule="exact"/>
              <w:rPr>
                <w:rFonts w:hint="eastAsia" w:ascii="宋体" w:hAnsi="宋体" w:eastAsia="宋体" w:cs="宋体"/>
                <w:color w:val="000000"/>
                <w:kern w:val="2"/>
                <w:sz w:val="24"/>
              </w:rPr>
            </w:pPr>
          </w:p>
        </w:tc>
        <w:tc>
          <w:tcPr>
            <w:tcW w:w="1005" w:type="dxa"/>
          </w:tcPr>
          <w:p w14:paraId="054E4FE2">
            <w:pPr>
              <w:spacing w:line="460" w:lineRule="exact"/>
              <w:rPr>
                <w:rFonts w:hint="eastAsia" w:ascii="宋体" w:hAnsi="宋体" w:eastAsia="宋体" w:cs="宋体"/>
                <w:color w:val="000000"/>
                <w:kern w:val="2"/>
                <w:sz w:val="24"/>
              </w:rPr>
            </w:pPr>
          </w:p>
        </w:tc>
        <w:tc>
          <w:tcPr>
            <w:tcW w:w="682" w:type="dxa"/>
          </w:tcPr>
          <w:p w14:paraId="285B410F">
            <w:pPr>
              <w:spacing w:line="460" w:lineRule="exact"/>
              <w:rPr>
                <w:rFonts w:hint="eastAsia" w:ascii="宋体" w:hAnsi="宋体" w:eastAsia="宋体" w:cs="宋体"/>
                <w:color w:val="000000"/>
                <w:kern w:val="2"/>
                <w:sz w:val="24"/>
              </w:rPr>
            </w:pPr>
          </w:p>
        </w:tc>
        <w:tc>
          <w:tcPr>
            <w:tcW w:w="851" w:type="dxa"/>
          </w:tcPr>
          <w:p w14:paraId="4FDB9984">
            <w:pPr>
              <w:spacing w:line="460" w:lineRule="exact"/>
              <w:rPr>
                <w:rFonts w:hint="eastAsia" w:ascii="宋体" w:hAnsi="宋体" w:eastAsia="宋体" w:cs="宋体"/>
                <w:color w:val="000000"/>
                <w:kern w:val="2"/>
                <w:sz w:val="24"/>
              </w:rPr>
            </w:pPr>
          </w:p>
        </w:tc>
        <w:tc>
          <w:tcPr>
            <w:tcW w:w="1302" w:type="dxa"/>
          </w:tcPr>
          <w:p w14:paraId="369D3837">
            <w:pPr>
              <w:spacing w:line="460" w:lineRule="exact"/>
              <w:rPr>
                <w:rFonts w:hint="eastAsia" w:ascii="宋体" w:hAnsi="宋体" w:eastAsia="宋体" w:cs="宋体"/>
                <w:color w:val="000000"/>
                <w:kern w:val="2"/>
                <w:sz w:val="24"/>
              </w:rPr>
            </w:pPr>
          </w:p>
        </w:tc>
        <w:tc>
          <w:tcPr>
            <w:tcW w:w="995" w:type="dxa"/>
          </w:tcPr>
          <w:p w14:paraId="488278F6">
            <w:pPr>
              <w:spacing w:line="460" w:lineRule="exact"/>
              <w:rPr>
                <w:rFonts w:hint="eastAsia" w:ascii="宋体" w:hAnsi="宋体" w:eastAsia="宋体" w:cs="宋体"/>
                <w:color w:val="000000"/>
                <w:kern w:val="2"/>
                <w:sz w:val="24"/>
              </w:rPr>
            </w:pPr>
          </w:p>
        </w:tc>
        <w:tc>
          <w:tcPr>
            <w:tcW w:w="906" w:type="dxa"/>
          </w:tcPr>
          <w:p w14:paraId="50674D2F">
            <w:pPr>
              <w:spacing w:line="460" w:lineRule="exact"/>
              <w:rPr>
                <w:rFonts w:hint="eastAsia" w:ascii="宋体" w:hAnsi="宋体" w:eastAsia="宋体" w:cs="宋体"/>
                <w:color w:val="000000"/>
                <w:kern w:val="2"/>
                <w:sz w:val="24"/>
              </w:rPr>
            </w:pPr>
          </w:p>
        </w:tc>
        <w:tc>
          <w:tcPr>
            <w:tcW w:w="851" w:type="dxa"/>
          </w:tcPr>
          <w:p w14:paraId="2608D96B">
            <w:pPr>
              <w:spacing w:line="460" w:lineRule="exact"/>
              <w:rPr>
                <w:rFonts w:hint="eastAsia" w:ascii="宋体" w:hAnsi="宋体" w:eastAsia="宋体" w:cs="宋体"/>
                <w:color w:val="000000"/>
                <w:kern w:val="2"/>
                <w:sz w:val="24"/>
              </w:rPr>
            </w:pPr>
          </w:p>
        </w:tc>
        <w:tc>
          <w:tcPr>
            <w:tcW w:w="851" w:type="dxa"/>
          </w:tcPr>
          <w:p w14:paraId="3C89B371">
            <w:pPr>
              <w:spacing w:line="460" w:lineRule="exact"/>
              <w:rPr>
                <w:rFonts w:hint="eastAsia" w:ascii="宋体" w:hAnsi="宋体" w:eastAsia="宋体" w:cs="宋体"/>
                <w:color w:val="000000"/>
                <w:kern w:val="2"/>
                <w:sz w:val="24"/>
              </w:rPr>
            </w:pPr>
          </w:p>
        </w:tc>
      </w:tr>
      <w:tr w14:paraId="332AA0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BB39502">
            <w:pPr>
              <w:spacing w:line="460" w:lineRule="exact"/>
              <w:rPr>
                <w:rFonts w:hint="eastAsia" w:ascii="宋体" w:hAnsi="宋体" w:eastAsia="宋体" w:cs="宋体"/>
                <w:color w:val="000000"/>
                <w:kern w:val="2"/>
                <w:sz w:val="24"/>
              </w:rPr>
            </w:pPr>
          </w:p>
        </w:tc>
        <w:tc>
          <w:tcPr>
            <w:tcW w:w="850" w:type="dxa"/>
          </w:tcPr>
          <w:p w14:paraId="53682699">
            <w:pPr>
              <w:spacing w:line="460" w:lineRule="exact"/>
              <w:rPr>
                <w:rFonts w:hint="eastAsia" w:ascii="宋体" w:hAnsi="宋体" w:eastAsia="宋体" w:cs="宋体"/>
                <w:color w:val="000000"/>
                <w:kern w:val="2"/>
                <w:sz w:val="24"/>
              </w:rPr>
            </w:pPr>
          </w:p>
        </w:tc>
        <w:tc>
          <w:tcPr>
            <w:tcW w:w="1005" w:type="dxa"/>
          </w:tcPr>
          <w:p w14:paraId="5D9D9040">
            <w:pPr>
              <w:spacing w:line="460" w:lineRule="exact"/>
              <w:rPr>
                <w:rFonts w:hint="eastAsia" w:ascii="宋体" w:hAnsi="宋体" w:eastAsia="宋体" w:cs="宋体"/>
                <w:color w:val="000000"/>
                <w:kern w:val="2"/>
                <w:sz w:val="24"/>
              </w:rPr>
            </w:pPr>
          </w:p>
        </w:tc>
        <w:tc>
          <w:tcPr>
            <w:tcW w:w="682" w:type="dxa"/>
          </w:tcPr>
          <w:p w14:paraId="00B3CAD5">
            <w:pPr>
              <w:spacing w:line="460" w:lineRule="exact"/>
              <w:rPr>
                <w:rFonts w:hint="eastAsia" w:ascii="宋体" w:hAnsi="宋体" w:eastAsia="宋体" w:cs="宋体"/>
                <w:color w:val="000000"/>
                <w:kern w:val="2"/>
                <w:sz w:val="24"/>
              </w:rPr>
            </w:pPr>
          </w:p>
        </w:tc>
        <w:tc>
          <w:tcPr>
            <w:tcW w:w="851" w:type="dxa"/>
          </w:tcPr>
          <w:p w14:paraId="0C791038">
            <w:pPr>
              <w:spacing w:line="460" w:lineRule="exact"/>
              <w:rPr>
                <w:rFonts w:hint="eastAsia" w:ascii="宋体" w:hAnsi="宋体" w:eastAsia="宋体" w:cs="宋体"/>
                <w:color w:val="000000"/>
                <w:kern w:val="2"/>
                <w:sz w:val="24"/>
              </w:rPr>
            </w:pPr>
          </w:p>
        </w:tc>
        <w:tc>
          <w:tcPr>
            <w:tcW w:w="1302" w:type="dxa"/>
          </w:tcPr>
          <w:p w14:paraId="1B6FE8B9">
            <w:pPr>
              <w:spacing w:line="460" w:lineRule="exact"/>
              <w:rPr>
                <w:rFonts w:hint="eastAsia" w:ascii="宋体" w:hAnsi="宋体" w:eastAsia="宋体" w:cs="宋体"/>
                <w:color w:val="000000"/>
                <w:kern w:val="2"/>
                <w:sz w:val="24"/>
              </w:rPr>
            </w:pPr>
          </w:p>
        </w:tc>
        <w:tc>
          <w:tcPr>
            <w:tcW w:w="995" w:type="dxa"/>
          </w:tcPr>
          <w:p w14:paraId="2F3FBEE9">
            <w:pPr>
              <w:spacing w:line="460" w:lineRule="exact"/>
              <w:rPr>
                <w:rFonts w:hint="eastAsia" w:ascii="宋体" w:hAnsi="宋体" w:eastAsia="宋体" w:cs="宋体"/>
                <w:color w:val="000000"/>
                <w:kern w:val="2"/>
                <w:sz w:val="24"/>
              </w:rPr>
            </w:pPr>
          </w:p>
        </w:tc>
        <w:tc>
          <w:tcPr>
            <w:tcW w:w="906" w:type="dxa"/>
          </w:tcPr>
          <w:p w14:paraId="3B8BCD98">
            <w:pPr>
              <w:spacing w:line="460" w:lineRule="exact"/>
              <w:rPr>
                <w:rFonts w:hint="eastAsia" w:ascii="宋体" w:hAnsi="宋体" w:eastAsia="宋体" w:cs="宋体"/>
                <w:color w:val="000000"/>
                <w:kern w:val="2"/>
                <w:sz w:val="24"/>
              </w:rPr>
            </w:pPr>
          </w:p>
        </w:tc>
        <w:tc>
          <w:tcPr>
            <w:tcW w:w="851" w:type="dxa"/>
          </w:tcPr>
          <w:p w14:paraId="7D5B1359">
            <w:pPr>
              <w:spacing w:line="460" w:lineRule="exact"/>
              <w:rPr>
                <w:rFonts w:hint="eastAsia" w:ascii="宋体" w:hAnsi="宋体" w:eastAsia="宋体" w:cs="宋体"/>
                <w:color w:val="000000"/>
                <w:kern w:val="2"/>
                <w:sz w:val="24"/>
              </w:rPr>
            </w:pPr>
          </w:p>
        </w:tc>
        <w:tc>
          <w:tcPr>
            <w:tcW w:w="851" w:type="dxa"/>
          </w:tcPr>
          <w:p w14:paraId="2A023EA9">
            <w:pPr>
              <w:spacing w:line="460" w:lineRule="exact"/>
              <w:rPr>
                <w:rFonts w:hint="eastAsia" w:ascii="宋体" w:hAnsi="宋体" w:eastAsia="宋体" w:cs="宋体"/>
                <w:color w:val="000000"/>
                <w:kern w:val="2"/>
                <w:sz w:val="24"/>
              </w:rPr>
            </w:pPr>
          </w:p>
        </w:tc>
      </w:tr>
      <w:tr w14:paraId="6A57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561F68C">
            <w:pPr>
              <w:spacing w:line="460" w:lineRule="exact"/>
              <w:rPr>
                <w:rFonts w:hint="eastAsia" w:ascii="宋体" w:hAnsi="宋体" w:eastAsia="宋体" w:cs="宋体"/>
                <w:color w:val="000000"/>
                <w:kern w:val="2"/>
                <w:sz w:val="24"/>
              </w:rPr>
            </w:pPr>
          </w:p>
        </w:tc>
        <w:tc>
          <w:tcPr>
            <w:tcW w:w="850" w:type="dxa"/>
          </w:tcPr>
          <w:p w14:paraId="1A3BFE1A">
            <w:pPr>
              <w:spacing w:line="460" w:lineRule="exact"/>
              <w:rPr>
                <w:rFonts w:hint="eastAsia" w:ascii="宋体" w:hAnsi="宋体" w:eastAsia="宋体" w:cs="宋体"/>
                <w:color w:val="000000"/>
                <w:kern w:val="2"/>
                <w:sz w:val="24"/>
              </w:rPr>
            </w:pPr>
          </w:p>
        </w:tc>
        <w:tc>
          <w:tcPr>
            <w:tcW w:w="1005" w:type="dxa"/>
          </w:tcPr>
          <w:p w14:paraId="0A8FE97D">
            <w:pPr>
              <w:spacing w:line="460" w:lineRule="exact"/>
              <w:rPr>
                <w:rFonts w:hint="eastAsia" w:ascii="宋体" w:hAnsi="宋体" w:eastAsia="宋体" w:cs="宋体"/>
                <w:color w:val="000000"/>
                <w:kern w:val="2"/>
                <w:sz w:val="24"/>
              </w:rPr>
            </w:pPr>
          </w:p>
        </w:tc>
        <w:tc>
          <w:tcPr>
            <w:tcW w:w="682" w:type="dxa"/>
          </w:tcPr>
          <w:p w14:paraId="4DFD232C">
            <w:pPr>
              <w:spacing w:line="460" w:lineRule="exact"/>
              <w:rPr>
                <w:rFonts w:hint="eastAsia" w:ascii="宋体" w:hAnsi="宋体" w:eastAsia="宋体" w:cs="宋体"/>
                <w:color w:val="000000"/>
                <w:kern w:val="2"/>
                <w:sz w:val="24"/>
              </w:rPr>
            </w:pPr>
          </w:p>
        </w:tc>
        <w:tc>
          <w:tcPr>
            <w:tcW w:w="851" w:type="dxa"/>
          </w:tcPr>
          <w:p w14:paraId="033B22C2">
            <w:pPr>
              <w:spacing w:line="460" w:lineRule="exact"/>
              <w:rPr>
                <w:rFonts w:hint="eastAsia" w:ascii="宋体" w:hAnsi="宋体" w:eastAsia="宋体" w:cs="宋体"/>
                <w:color w:val="000000"/>
                <w:kern w:val="2"/>
                <w:sz w:val="24"/>
              </w:rPr>
            </w:pPr>
          </w:p>
        </w:tc>
        <w:tc>
          <w:tcPr>
            <w:tcW w:w="1302" w:type="dxa"/>
          </w:tcPr>
          <w:p w14:paraId="0EB122CE">
            <w:pPr>
              <w:spacing w:line="460" w:lineRule="exact"/>
              <w:rPr>
                <w:rFonts w:hint="eastAsia" w:ascii="宋体" w:hAnsi="宋体" w:eastAsia="宋体" w:cs="宋体"/>
                <w:color w:val="000000"/>
                <w:kern w:val="2"/>
                <w:sz w:val="24"/>
              </w:rPr>
            </w:pPr>
          </w:p>
        </w:tc>
        <w:tc>
          <w:tcPr>
            <w:tcW w:w="995" w:type="dxa"/>
          </w:tcPr>
          <w:p w14:paraId="3C90E067">
            <w:pPr>
              <w:spacing w:line="460" w:lineRule="exact"/>
              <w:rPr>
                <w:rFonts w:hint="eastAsia" w:ascii="宋体" w:hAnsi="宋体" w:eastAsia="宋体" w:cs="宋体"/>
                <w:color w:val="000000"/>
                <w:kern w:val="2"/>
                <w:sz w:val="24"/>
              </w:rPr>
            </w:pPr>
          </w:p>
        </w:tc>
        <w:tc>
          <w:tcPr>
            <w:tcW w:w="906" w:type="dxa"/>
          </w:tcPr>
          <w:p w14:paraId="1CFD964D">
            <w:pPr>
              <w:spacing w:line="460" w:lineRule="exact"/>
              <w:rPr>
                <w:rFonts w:hint="eastAsia" w:ascii="宋体" w:hAnsi="宋体" w:eastAsia="宋体" w:cs="宋体"/>
                <w:color w:val="000000"/>
                <w:kern w:val="2"/>
                <w:sz w:val="24"/>
              </w:rPr>
            </w:pPr>
          </w:p>
        </w:tc>
        <w:tc>
          <w:tcPr>
            <w:tcW w:w="851" w:type="dxa"/>
          </w:tcPr>
          <w:p w14:paraId="477BDB5E">
            <w:pPr>
              <w:spacing w:line="460" w:lineRule="exact"/>
              <w:rPr>
                <w:rFonts w:hint="eastAsia" w:ascii="宋体" w:hAnsi="宋体" w:eastAsia="宋体" w:cs="宋体"/>
                <w:color w:val="000000"/>
                <w:kern w:val="2"/>
                <w:sz w:val="24"/>
              </w:rPr>
            </w:pPr>
          </w:p>
        </w:tc>
        <w:tc>
          <w:tcPr>
            <w:tcW w:w="851" w:type="dxa"/>
          </w:tcPr>
          <w:p w14:paraId="759B855A">
            <w:pPr>
              <w:spacing w:line="460" w:lineRule="exact"/>
              <w:rPr>
                <w:rFonts w:hint="eastAsia" w:ascii="宋体" w:hAnsi="宋体" w:eastAsia="宋体" w:cs="宋体"/>
                <w:color w:val="000000"/>
                <w:kern w:val="2"/>
                <w:sz w:val="24"/>
              </w:rPr>
            </w:pPr>
          </w:p>
        </w:tc>
      </w:tr>
      <w:tr w14:paraId="58E8F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6D0334D">
            <w:pPr>
              <w:spacing w:line="460" w:lineRule="exact"/>
              <w:rPr>
                <w:rFonts w:hint="eastAsia" w:ascii="宋体" w:hAnsi="宋体" w:eastAsia="宋体" w:cs="宋体"/>
                <w:color w:val="000000"/>
                <w:kern w:val="2"/>
                <w:sz w:val="24"/>
              </w:rPr>
            </w:pPr>
          </w:p>
        </w:tc>
        <w:tc>
          <w:tcPr>
            <w:tcW w:w="850" w:type="dxa"/>
          </w:tcPr>
          <w:p w14:paraId="3C4CDFA6">
            <w:pPr>
              <w:spacing w:line="460" w:lineRule="exact"/>
              <w:rPr>
                <w:rFonts w:hint="eastAsia" w:ascii="宋体" w:hAnsi="宋体" w:eastAsia="宋体" w:cs="宋体"/>
                <w:color w:val="000000"/>
                <w:kern w:val="2"/>
                <w:sz w:val="24"/>
              </w:rPr>
            </w:pPr>
          </w:p>
        </w:tc>
        <w:tc>
          <w:tcPr>
            <w:tcW w:w="1005" w:type="dxa"/>
          </w:tcPr>
          <w:p w14:paraId="6C2CB280">
            <w:pPr>
              <w:spacing w:line="460" w:lineRule="exact"/>
              <w:rPr>
                <w:rFonts w:hint="eastAsia" w:ascii="宋体" w:hAnsi="宋体" w:eastAsia="宋体" w:cs="宋体"/>
                <w:color w:val="000000"/>
                <w:kern w:val="2"/>
                <w:sz w:val="24"/>
              </w:rPr>
            </w:pPr>
          </w:p>
        </w:tc>
        <w:tc>
          <w:tcPr>
            <w:tcW w:w="682" w:type="dxa"/>
          </w:tcPr>
          <w:p w14:paraId="09C8D87B">
            <w:pPr>
              <w:spacing w:line="460" w:lineRule="exact"/>
              <w:rPr>
                <w:rFonts w:hint="eastAsia" w:ascii="宋体" w:hAnsi="宋体" w:eastAsia="宋体" w:cs="宋体"/>
                <w:color w:val="000000"/>
                <w:kern w:val="2"/>
                <w:sz w:val="24"/>
              </w:rPr>
            </w:pPr>
          </w:p>
        </w:tc>
        <w:tc>
          <w:tcPr>
            <w:tcW w:w="851" w:type="dxa"/>
          </w:tcPr>
          <w:p w14:paraId="7925A373">
            <w:pPr>
              <w:spacing w:line="460" w:lineRule="exact"/>
              <w:rPr>
                <w:rFonts w:hint="eastAsia" w:ascii="宋体" w:hAnsi="宋体" w:eastAsia="宋体" w:cs="宋体"/>
                <w:color w:val="000000"/>
                <w:kern w:val="2"/>
                <w:sz w:val="24"/>
              </w:rPr>
            </w:pPr>
          </w:p>
        </w:tc>
        <w:tc>
          <w:tcPr>
            <w:tcW w:w="1302" w:type="dxa"/>
          </w:tcPr>
          <w:p w14:paraId="33FC5888">
            <w:pPr>
              <w:spacing w:line="460" w:lineRule="exact"/>
              <w:rPr>
                <w:rFonts w:hint="eastAsia" w:ascii="宋体" w:hAnsi="宋体" w:eastAsia="宋体" w:cs="宋体"/>
                <w:color w:val="000000"/>
                <w:kern w:val="2"/>
                <w:sz w:val="24"/>
              </w:rPr>
            </w:pPr>
          </w:p>
        </w:tc>
        <w:tc>
          <w:tcPr>
            <w:tcW w:w="995" w:type="dxa"/>
          </w:tcPr>
          <w:p w14:paraId="72DD26A8">
            <w:pPr>
              <w:spacing w:line="460" w:lineRule="exact"/>
              <w:rPr>
                <w:rFonts w:hint="eastAsia" w:ascii="宋体" w:hAnsi="宋体" w:eastAsia="宋体" w:cs="宋体"/>
                <w:color w:val="000000"/>
                <w:kern w:val="2"/>
                <w:sz w:val="24"/>
              </w:rPr>
            </w:pPr>
          </w:p>
        </w:tc>
        <w:tc>
          <w:tcPr>
            <w:tcW w:w="906" w:type="dxa"/>
          </w:tcPr>
          <w:p w14:paraId="2920DF49">
            <w:pPr>
              <w:spacing w:line="460" w:lineRule="exact"/>
              <w:rPr>
                <w:rFonts w:hint="eastAsia" w:ascii="宋体" w:hAnsi="宋体" w:eastAsia="宋体" w:cs="宋体"/>
                <w:color w:val="000000"/>
                <w:kern w:val="2"/>
                <w:sz w:val="24"/>
              </w:rPr>
            </w:pPr>
          </w:p>
        </w:tc>
        <w:tc>
          <w:tcPr>
            <w:tcW w:w="851" w:type="dxa"/>
          </w:tcPr>
          <w:p w14:paraId="6D22CEDB">
            <w:pPr>
              <w:spacing w:line="460" w:lineRule="exact"/>
              <w:rPr>
                <w:rFonts w:hint="eastAsia" w:ascii="宋体" w:hAnsi="宋体" w:eastAsia="宋体" w:cs="宋体"/>
                <w:color w:val="000000"/>
                <w:kern w:val="2"/>
                <w:sz w:val="24"/>
              </w:rPr>
            </w:pPr>
          </w:p>
        </w:tc>
        <w:tc>
          <w:tcPr>
            <w:tcW w:w="851" w:type="dxa"/>
          </w:tcPr>
          <w:p w14:paraId="6B669181">
            <w:pPr>
              <w:spacing w:line="460" w:lineRule="exact"/>
              <w:rPr>
                <w:rFonts w:hint="eastAsia" w:ascii="宋体" w:hAnsi="宋体" w:eastAsia="宋体" w:cs="宋体"/>
                <w:color w:val="000000"/>
                <w:kern w:val="2"/>
                <w:sz w:val="24"/>
              </w:rPr>
            </w:pPr>
          </w:p>
        </w:tc>
      </w:tr>
      <w:tr w14:paraId="6F524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D1B2244">
            <w:pPr>
              <w:spacing w:line="460" w:lineRule="exact"/>
              <w:rPr>
                <w:rFonts w:hint="eastAsia" w:ascii="宋体" w:hAnsi="宋体" w:eastAsia="宋体" w:cs="宋体"/>
                <w:color w:val="000000"/>
                <w:kern w:val="2"/>
                <w:sz w:val="24"/>
              </w:rPr>
            </w:pPr>
          </w:p>
        </w:tc>
        <w:tc>
          <w:tcPr>
            <w:tcW w:w="850" w:type="dxa"/>
          </w:tcPr>
          <w:p w14:paraId="14FE81D8">
            <w:pPr>
              <w:spacing w:line="460" w:lineRule="exact"/>
              <w:rPr>
                <w:rFonts w:hint="eastAsia" w:ascii="宋体" w:hAnsi="宋体" w:eastAsia="宋体" w:cs="宋体"/>
                <w:color w:val="000000"/>
                <w:kern w:val="2"/>
                <w:sz w:val="24"/>
              </w:rPr>
            </w:pPr>
          </w:p>
        </w:tc>
        <w:tc>
          <w:tcPr>
            <w:tcW w:w="1005" w:type="dxa"/>
          </w:tcPr>
          <w:p w14:paraId="02C7E7C1">
            <w:pPr>
              <w:spacing w:line="460" w:lineRule="exact"/>
              <w:rPr>
                <w:rFonts w:hint="eastAsia" w:ascii="宋体" w:hAnsi="宋体" w:eastAsia="宋体" w:cs="宋体"/>
                <w:color w:val="000000"/>
                <w:kern w:val="2"/>
                <w:sz w:val="24"/>
              </w:rPr>
            </w:pPr>
          </w:p>
        </w:tc>
        <w:tc>
          <w:tcPr>
            <w:tcW w:w="682" w:type="dxa"/>
          </w:tcPr>
          <w:p w14:paraId="4A129800">
            <w:pPr>
              <w:spacing w:line="460" w:lineRule="exact"/>
              <w:rPr>
                <w:rFonts w:hint="eastAsia" w:ascii="宋体" w:hAnsi="宋体" w:eastAsia="宋体" w:cs="宋体"/>
                <w:color w:val="000000"/>
                <w:kern w:val="2"/>
                <w:sz w:val="24"/>
              </w:rPr>
            </w:pPr>
          </w:p>
        </w:tc>
        <w:tc>
          <w:tcPr>
            <w:tcW w:w="851" w:type="dxa"/>
          </w:tcPr>
          <w:p w14:paraId="465E1D61">
            <w:pPr>
              <w:spacing w:line="460" w:lineRule="exact"/>
              <w:rPr>
                <w:rFonts w:hint="eastAsia" w:ascii="宋体" w:hAnsi="宋体" w:eastAsia="宋体" w:cs="宋体"/>
                <w:color w:val="000000"/>
                <w:kern w:val="2"/>
                <w:sz w:val="24"/>
              </w:rPr>
            </w:pPr>
          </w:p>
        </w:tc>
        <w:tc>
          <w:tcPr>
            <w:tcW w:w="1302" w:type="dxa"/>
          </w:tcPr>
          <w:p w14:paraId="2399F9DE">
            <w:pPr>
              <w:spacing w:line="460" w:lineRule="exact"/>
              <w:rPr>
                <w:rFonts w:hint="eastAsia" w:ascii="宋体" w:hAnsi="宋体" w:eastAsia="宋体" w:cs="宋体"/>
                <w:color w:val="000000"/>
                <w:kern w:val="2"/>
                <w:sz w:val="24"/>
              </w:rPr>
            </w:pPr>
          </w:p>
        </w:tc>
        <w:tc>
          <w:tcPr>
            <w:tcW w:w="995" w:type="dxa"/>
          </w:tcPr>
          <w:p w14:paraId="65137524">
            <w:pPr>
              <w:spacing w:line="460" w:lineRule="exact"/>
              <w:rPr>
                <w:rFonts w:hint="eastAsia" w:ascii="宋体" w:hAnsi="宋体" w:eastAsia="宋体" w:cs="宋体"/>
                <w:color w:val="000000"/>
                <w:kern w:val="2"/>
                <w:sz w:val="24"/>
              </w:rPr>
            </w:pPr>
          </w:p>
        </w:tc>
        <w:tc>
          <w:tcPr>
            <w:tcW w:w="906" w:type="dxa"/>
          </w:tcPr>
          <w:p w14:paraId="3681C876">
            <w:pPr>
              <w:spacing w:line="460" w:lineRule="exact"/>
              <w:rPr>
                <w:rFonts w:hint="eastAsia" w:ascii="宋体" w:hAnsi="宋体" w:eastAsia="宋体" w:cs="宋体"/>
                <w:color w:val="000000"/>
                <w:kern w:val="2"/>
                <w:sz w:val="24"/>
              </w:rPr>
            </w:pPr>
          </w:p>
        </w:tc>
        <w:tc>
          <w:tcPr>
            <w:tcW w:w="851" w:type="dxa"/>
          </w:tcPr>
          <w:p w14:paraId="2BF41D4D">
            <w:pPr>
              <w:spacing w:line="460" w:lineRule="exact"/>
              <w:rPr>
                <w:rFonts w:hint="eastAsia" w:ascii="宋体" w:hAnsi="宋体" w:eastAsia="宋体" w:cs="宋体"/>
                <w:color w:val="000000"/>
                <w:kern w:val="2"/>
                <w:sz w:val="24"/>
              </w:rPr>
            </w:pPr>
          </w:p>
        </w:tc>
        <w:tc>
          <w:tcPr>
            <w:tcW w:w="851" w:type="dxa"/>
          </w:tcPr>
          <w:p w14:paraId="4F14E2EC">
            <w:pPr>
              <w:spacing w:line="460" w:lineRule="exact"/>
              <w:rPr>
                <w:rFonts w:hint="eastAsia" w:ascii="宋体" w:hAnsi="宋体" w:eastAsia="宋体" w:cs="宋体"/>
                <w:color w:val="000000"/>
                <w:kern w:val="2"/>
                <w:sz w:val="24"/>
              </w:rPr>
            </w:pPr>
          </w:p>
        </w:tc>
      </w:tr>
    </w:tbl>
    <w:p w14:paraId="42F9729E">
      <w:pPr>
        <w:spacing w:line="460" w:lineRule="exact"/>
        <w:rPr>
          <w:rFonts w:hint="eastAsia" w:ascii="宋体" w:hAnsi="宋体" w:eastAsia="宋体" w:cs="宋体"/>
          <w:color w:val="000000"/>
          <w:sz w:val="24"/>
        </w:rPr>
      </w:pPr>
      <w:r>
        <w:rPr>
          <w:rFonts w:hint="eastAsia" w:ascii="宋体" w:hAnsi="宋体" w:eastAsia="宋体" w:cs="宋体"/>
          <w:color w:val="000000"/>
          <w:sz w:val="24"/>
        </w:rPr>
        <w:t>附件2：</w:t>
      </w:r>
    </w:p>
    <w:p w14:paraId="76AF00F8">
      <w:pPr>
        <w:spacing w:line="460" w:lineRule="exact"/>
        <w:jc w:val="center"/>
        <w:rPr>
          <w:rFonts w:hint="eastAsia" w:ascii="宋体" w:hAnsi="宋体" w:eastAsia="宋体" w:cs="宋体"/>
          <w:b/>
          <w:color w:val="000000"/>
          <w:sz w:val="24"/>
        </w:rPr>
      </w:pPr>
      <w:r>
        <w:rPr>
          <w:rFonts w:hint="eastAsia" w:ascii="宋体" w:hAnsi="宋体" w:eastAsia="宋体" w:cs="宋体"/>
          <w:b/>
          <w:color w:val="000000"/>
          <w:sz w:val="24"/>
        </w:rPr>
        <w:t>工程质量保修书</w:t>
      </w:r>
    </w:p>
    <w:p w14:paraId="32C527AD">
      <w:pPr>
        <w:spacing w:line="460" w:lineRule="exact"/>
        <w:ind w:firstLine="480" w:firstLineChars="200"/>
        <w:rPr>
          <w:rFonts w:hint="eastAsia" w:ascii="宋体" w:hAnsi="宋体" w:eastAsia="宋体" w:cs="宋体"/>
          <w:color w:val="000000"/>
          <w:sz w:val="24"/>
        </w:rPr>
      </w:pPr>
    </w:p>
    <w:p w14:paraId="508FDBC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39F06460">
      <w:pPr>
        <w:tabs>
          <w:tab w:val="left" w:pos="3936"/>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564777FD">
      <w:pPr>
        <w:shd w:val="clear" w:color="auto" w:fill="FFFFFF"/>
        <w:spacing w:line="56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发包人和承包人根据《中华人民共和国建筑法》和《建设工程质量管理条例》，经协商一致就南通市行政中心等三个中心气体灭火钢瓶检测充装工程</w:t>
      </w:r>
      <w:r>
        <w:rPr>
          <w:rFonts w:hint="eastAsia" w:ascii="宋体" w:hAnsi="宋体" w:eastAsia="宋体" w:cs="宋体"/>
          <w:color w:val="000000"/>
          <w:sz w:val="24"/>
          <w:u w:val="single"/>
        </w:rPr>
        <w:t>（工程全称）</w:t>
      </w:r>
      <w:r>
        <w:rPr>
          <w:rFonts w:hint="eastAsia" w:ascii="宋体" w:hAnsi="宋体" w:eastAsia="宋体" w:cs="宋体"/>
          <w:color w:val="000000"/>
          <w:sz w:val="24"/>
        </w:rPr>
        <w:t>签订工程质量保修书。</w:t>
      </w:r>
    </w:p>
    <w:p w14:paraId="0ED2F8D5">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一、工程质量保修范围和内容</w:t>
      </w:r>
    </w:p>
    <w:p w14:paraId="4EA0C7A3">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承包人在质量保修期内，按照有关法律规定和合同约定，承担工程质量保修责任。</w:t>
      </w:r>
    </w:p>
    <w:p w14:paraId="0917A444">
      <w:pPr>
        <w:autoSpaceDE w:val="0"/>
        <w:autoSpaceDN w:val="0"/>
        <w:adjustRightInd w:val="0"/>
        <w:spacing w:line="360" w:lineRule="auto"/>
        <w:ind w:firstLine="480" w:firstLineChars="200"/>
        <w:rPr>
          <w:rFonts w:hint="eastAsia" w:ascii="宋体" w:hAnsi="宋体" w:eastAsia="宋体" w:cs="宋体"/>
          <w:b/>
          <w:color w:val="000000"/>
          <w:sz w:val="24"/>
          <w:u w:val="single"/>
        </w:rPr>
      </w:pPr>
      <w:r>
        <w:rPr>
          <w:rFonts w:hint="eastAsia" w:ascii="宋体" w:hAnsi="宋体" w:eastAsia="宋体" w:cs="宋体"/>
          <w:color w:val="00000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000000"/>
          <w:sz w:val="24"/>
          <w:u w:val="single"/>
        </w:rPr>
        <w:t>承包人所施工的内容。</w:t>
      </w:r>
    </w:p>
    <w:p w14:paraId="6B057554">
      <w:pPr>
        <w:autoSpaceDE w:val="0"/>
        <w:autoSpaceDN w:val="0"/>
        <w:adjustRightInd w:val="0"/>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二、质量保修期</w:t>
      </w:r>
    </w:p>
    <w:p w14:paraId="4B73134C">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18B82726">
      <w:pPr>
        <w:spacing w:line="360" w:lineRule="auto"/>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6BC29CCB">
      <w:pPr>
        <w:spacing w:line="360" w:lineRule="auto"/>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5</w:t>
      </w:r>
      <w:r>
        <w:rPr>
          <w:rFonts w:hint="eastAsia" w:ascii="宋体" w:hAnsi="宋体" w:eastAsia="宋体" w:cs="宋体"/>
          <w:i/>
          <w:sz w:val="24"/>
          <w:u w:val="single"/>
        </w:rPr>
        <w:t xml:space="preserve"> </w:t>
      </w:r>
      <w:r>
        <w:rPr>
          <w:rFonts w:hint="eastAsia" w:ascii="宋体" w:hAnsi="宋体" w:eastAsia="宋体" w:cs="宋体"/>
          <w:sz w:val="24"/>
        </w:rPr>
        <w:t>年；</w:t>
      </w:r>
    </w:p>
    <w:p w14:paraId="2405F63C">
      <w:pPr>
        <w:spacing w:line="360" w:lineRule="auto"/>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13C41139">
      <w:pPr>
        <w:spacing w:line="360" w:lineRule="auto"/>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w:t>
      </w:r>
      <w:r>
        <w:rPr>
          <w:rFonts w:hint="eastAsia" w:ascii="宋体" w:hAnsi="宋体" w:eastAsia="宋体" w:cs="宋体"/>
          <w:sz w:val="24"/>
          <w:u w:val="single"/>
        </w:rPr>
        <w:t xml:space="preserve"> </w:t>
      </w:r>
      <w:r>
        <w:rPr>
          <w:rFonts w:hint="eastAsia" w:ascii="宋体" w:hAnsi="宋体" w:eastAsia="宋体" w:cs="宋体"/>
          <w:b/>
          <w:bCs/>
          <w:sz w:val="24"/>
          <w:u w:val="single"/>
        </w:rPr>
        <w:t>3</w:t>
      </w:r>
      <w:r>
        <w:rPr>
          <w:rFonts w:hint="eastAsia" w:ascii="宋体" w:hAnsi="宋体" w:eastAsia="宋体" w:cs="宋体"/>
          <w:sz w:val="24"/>
          <w:u w:val="single"/>
        </w:rPr>
        <w:t xml:space="preserve"> </w:t>
      </w:r>
      <w:r>
        <w:rPr>
          <w:rFonts w:hint="eastAsia" w:ascii="宋体" w:hAnsi="宋体" w:eastAsia="宋体" w:cs="宋体"/>
          <w:sz w:val="24"/>
        </w:rPr>
        <w:t>年；</w:t>
      </w:r>
    </w:p>
    <w:p w14:paraId="63D57EBD">
      <w:pPr>
        <w:spacing w:line="360" w:lineRule="auto"/>
        <w:ind w:firstLine="480" w:firstLineChars="200"/>
        <w:rPr>
          <w:rFonts w:hint="eastAsia" w:ascii="宋体" w:hAnsi="宋体" w:eastAsia="宋体" w:cs="宋体"/>
          <w:sz w:val="24"/>
        </w:rPr>
      </w:pPr>
      <w:r>
        <w:rPr>
          <w:rFonts w:hint="eastAsia" w:ascii="宋体" w:hAnsi="宋体" w:eastAsia="宋体" w:cs="宋体"/>
          <w:sz w:val="24"/>
        </w:rPr>
        <w:t>5．供热与供冷系统为</w:t>
      </w:r>
      <w:r>
        <w:rPr>
          <w:rFonts w:hint="eastAsia" w:ascii="宋体" w:hAnsi="宋体" w:eastAsia="宋体" w:cs="宋体"/>
          <w:b/>
          <w:bCs/>
          <w:sz w:val="24"/>
          <w:u w:val="single"/>
        </w:rPr>
        <w:t xml:space="preserve"> / </w:t>
      </w:r>
      <w:r>
        <w:rPr>
          <w:rFonts w:hint="eastAsia" w:ascii="宋体" w:hAnsi="宋体" w:eastAsia="宋体" w:cs="宋体"/>
          <w:sz w:val="24"/>
        </w:rPr>
        <w:t>个采暖期、供冷期；</w:t>
      </w:r>
    </w:p>
    <w:p w14:paraId="106BF9FF">
      <w:pPr>
        <w:spacing w:line="360" w:lineRule="auto"/>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19625D3E">
      <w:pPr>
        <w:spacing w:line="360" w:lineRule="auto"/>
        <w:ind w:firstLine="480" w:firstLineChars="200"/>
        <w:rPr>
          <w:rFonts w:hint="eastAsia" w:ascii="宋体" w:hAnsi="宋体" w:eastAsia="宋体" w:cs="宋体"/>
          <w:sz w:val="24"/>
        </w:rPr>
      </w:pPr>
      <w:r>
        <w:rPr>
          <w:rFonts w:hint="eastAsia" w:ascii="宋体" w:hAnsi="宋体" w:eastAsia="宋体" w:cs="宋体"/>
          <w:sz w:val="24"/>
        </w:rPr>
        <w:t>7．其他项目保修期限约定如下：</w:t>
      </w:r>
      <w:r>
        <w:rPr>
          <w:rFonts w:hint="eastAsia" w:ascii="宋体" w:hAnsi="宋体" w:eastAsia="宋体" w:cs="宋体"/>
          <w:b/>
          <w:bCs/>
          <w:sz w:val="24"/>
          <w:u w:val="single"/>
        </w:rPr>
        <w:t>本项目所有货物（设备）及未列明项目的质保期</w:t>
      </w:r>
      <w:r>
        <w:rPr>
          <w:rFonts w:hint="eastAsia" w:ascii="宋体" w:hAnsi="宋体" w:eastAsia="宋体" w:cs="宋体"/>
          <w:b/>
          <w:bCs/>
          <w:sz w:val="24"/>
          <w:u w:val="single"/>
          <w:lang w:eastAsia="zh-CN"/>
        </w:rPr>
        <w:t>暂定</w:t>
      </w:r>
      <w:r>
        <w:rPr>
          <w:rFonts w:hint="eastAsia" w:ascii="宋体" w:hAnsi="宋体" w:eastAsia="宋体" w:cs="宋体"/>
          <w:b/>
          <w:bCs/>
          <w:sz w:val="24"/>
          <w:u w:val="single"/>
        </w:rPr>
        <w:t>为2</w:t>
      </w:r>
      <w:r>
        <w:rPr>
          <w:rFonts w:ascii="宋体" w:hAnsi="宋体" w:eastAsia="宋体" w:cs="宋体"/>
          <w:b/>
          <w:bCs/>
          <w:sz w:val="24"/>
          <w:u w:val="single"/>
        </w:rPr>
        <w:t>年</w:t>
      </w:r>
      <w:r>
        <w:rPr>
          <w:rFonts w:hint="eastAsia" w:ascii="宋体" w:hAnsi="宋体" w:eastAsia="宋体" w:cs="宋体"/>
          <w:b/>
          <w:bCs/>
          <w:sz w:val="24"/>
        </w:rPr>
        <w:t>（具体以承包人</w:t>
      </w:r>
      <w:r>
        <w:rPr>
          <w:rFonts w:hint="eastAsia" w:ascii="宋体" w:hAnsi="宋体" w:eastAsia="宋体" w:cs="宋体"/>
          <w:b/>
          <w:bCs/>
          <w:sz w:val="24"/>
          <w:lang w:eastAsia="zh-CN"/>
        </w:rPr>
        <w:t>磋商响应文件</w:t>
      </w:r>
      <w:r>
        <w:rPr>
          <w:rFonts w:hint="eastAsia" w:ascii="宋体" w:hAnsi="宋体" w:eastAsia="宋体" w:cs="宋体"/>
          <w:b/>
          <w:bCs/>
          <w:sz w:val="24"/>
        </w:rPr>
        <w:t>中承诺</w:t>
      </w:r>
      <w:r>
        <w:rPr>
          <w:rFonts w:hint="eastAsia" w:ascii="宋体" w:hAnsi="宋体" w:eastAsia="宋体" w:cs="宋体"/>
          <w:b/>
          <w:bCs/>
          <w:sz w:val="24"/>
          <w:lang w:eastAsia="zh-CN"/>
        </w:rPr>
        <w:t>时间</w:t>
      </w:r>
      <w:r>
        <w:rPr>
          <w:rFonts w:hint="eastAsia" w:ascii="宋体" w:hAnsi="宋体" w:eastAsia="宋体" w:cs="宋体"/>
          <w:b/>
          <w:bCs/>
          <w:sz w:val="24"/>
        </w:rPr>
        <w:t>为准）</w:t>
      </w:r>
      <w:r>
        <w:rPr>
          <w:rFonts w:ascii="宋体" w:hAnsi="宋体" w:eastAsia="宋体" w:cs="宋体"/>
          <w:b/>
          <w:bCs/>
          <w:sz w:val="24"/>
          <w:u w:val="single"/>
        </w:rPr>
        <w:t>。</w:t>
      </w:r>
    </w:p>
    <w:p w14:paraId="6D9FD070">
      <w:pPr>
        <w:pStyle w:val="87"/>
        <w:ind w:left="0" w:leftChars="0" w:firstLine="482"/>
        <w:rPr>
          <w:rFonts w:hint="eastAsia"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270C4C61">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三、缺陷责任期</w:t>
      </w:r>
    </w:p>
    <w:p w14:paraId="1DDAEA1A">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工程缺陷责任期为</w:t>
      </w:r>
      <w:r>
        <w:rPr>
          <w:rFonts w:hint="eastAsia" w:ascii="宋体" w:hAnsi="宋体" w:eastAsia="宋体" w:cs="宋体"/>
          <w:b/>
          <w:color w:val="000000"/>
          <w:sz w:val="24"/>
          <w:u w:val="single"/>
        </w:rPr>
        <w:t>24</w:t>
      </w:r>
      <w:r>
        <w:rPr>
          <w:rFonts w:hint="eastAsia" w:ascii="宋体" w:hAnsi="宋体" w:eastAsia="宋体" w:cs="宋体"/>
          <w:color w:val="000000"/>
          <w:sz w:val="24"/>
        </w:rPr>
        <w:t>个月，缺陷责任期自工程竣工验收合格之日起计算。单位工程先于全部工程进行验收，单位工程缺陷责任期自单位工程验收合格之日起算。</w:t>
      </w:r>
    </w:p>
    <w:p w14:paraId="7253982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四、质量保修责任</w:t>
      </w:r>
    </w:p>
    <w:p w14:paraId="0C00C63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1．属于保修范围、内容的项目，承包人应当在接到保修通知之日起7天内派人保修。承包人不在约定期限内派人保修的，发包人可以委托他人修理。</w:t>
      </w:r>
    </w:p>
    <w:p w14:paraId="14C01E4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2．发生紧急事故需抢修的，承包人在接到事故通知后，应当立即到达事故现场抢修。</w:t>
      </w:r>
    </w:p>
    <w:p w14:paraId="2956EA94">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672069D">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4．在工程设计使用期内，承包人确保地基基础工程和主体结构的质量。因承包人原因致使工程在设计使用期内造成人身和财产损害的，承包人应承担损害赔偿责任。</w:t>
      </w:r>
    </w:p>
    <w:p w14:paraId="5F74562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5.质量保修完成后，由发包人组织验收。</w:t>
      </w:r>
    </w:p>
    <w:p w14:paraId="0D19FAF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五、保修费用</w:t>
      </w:r>
    </w:p>
    <w:p w14:paraId="38BCFB85">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保修费用由造成质量缺陷的责任方承担，工程质量保修金为发包人指定的审计单位确认最终审计结算价的3%。</w:t>
      </w:r>
    </w:p>
    <w:p w14:paraId="4509DC7B">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六</w:t>
      </w:r>
      <w:r>
        <w:rPr>
          <w:rFonts w:hint="eastAsia" w:ascii="宋体" w:hAnsi="宋体" w:eastAsia="宋体" w:cs="宋体"/>
          <w:color w:val="000000"/>
          <w:sz w:val="24"/>
        </w:rPr>
        <w:t>、双方约定的其他工程质量保修事项：</w:t>
      </w:r>
    </w:p>
    <w:p w14:paraId="265C393F">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（1）工程保修期内，承包人委托一名代表专职处理本工程的维修工作。</w:t>
      </w:r>
    </w:p>
    <w:p w14:paraId="3B0CE234">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（2）本合同约定的质量保修金银行利率为0。</w:t>
      </w:r>
    </w:p>
    <w:p w14:paraId="784EC732">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（3）承包人实施工程质量保修须遵守有关规定。</w:t>
      </w:r>
    </w:p>
    <w:p w14:paraId="013CAEFF">
      <w:pPr>
        <w:spacing w:line="360" w:lineRule="auto"/>
        <w:ind w:firstLine="480" w:firstLineChars="200"/>
        <w:rPr>
          <w:rFonts w:hint="eastAsia" w:ascii="宋体" w:hAnsi="宋体" w:eastAsia="宋体" w:cs="宋体"/>
          <w:color w:val="000000"/>
          <w:sz w:val="24"/>
          <w:u w:val="single"/>
        </w:rPr>
      </w:pPr>
      <w:r>
        <w:rPr>
          <w:rFonts w:hint="eastAsia" w:ascii="宋体" w:hAnsi="宋体" w:eastAsia="宋体" w:cs="宋体"/>
          <w:color w:val="000000"/>
          <w:sz w:val="24"/>
          <w:u w:val="single"/>
        </w:rPr>
        <w:t>（4）因承包人未能及时履行保修责任引起发包人的一切损失，均由承包人承担，发生的保修费用由发包人从保修金中抵扣。不足部分，由承包人承担。</w:t>
      </w:r>
    </w:p>
    <w:p w14:paraId="10121A6C">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 xml:space="preserve"> 本工程质量保修书，由施工合同发包人、承包人在竣工验收前共同签署，作为施工合同附件，其有效期限至保修期满。</w:t>
      </w:r>
    </w:p>
    <w:p w14:paraId="218C540A">
      <w:pPr>
        <w:autoSpaceDE w:val="0"/>
        <w:autoSpaceDN w:val="0"/>
        <w:adjustRightInd w:val="0"/>
        <w:spacing w:line="420" w:lineRule="exact"/>
        <w:jc w:val="left"/>
        <w:rPr>
          <w:rFonts w:hint="eastAsia" w:ascii="宋体" w:hAnsi="宋体" w:eastAsia="宋体" w:cs="宋体"/>
          <w:color w:val="000000"/>
          <w:sz w:val="24"/>
        </w:rPr>
      </w:pPr>
    </w:p>
    <w:p w14:paraId="1F80C875">
      <w:pPr>
        <w:autoSpaceDE w:val="0"/>
        <w:autoSpaceDN w:val="0"/>
        <w:adjustRightInd w:val="0"/>
        <w:spacing w:line="420" w:lineRule="exact"/>
        <w:jc w:val="left"/>
        <w:rPr>
          <w:rFonts w:hint="eastAsia" w:ascii="宋体" w:hAnsi="宋体" w:eastAsia="宋体" w:cs="宋体"/>
          <w:color w:val="000000"/>
          <w:sz w:val="24"/>
        </w:rPr>
      </w:pPr>
    </w:p>
    <w:p w14:paraId="2A96F0E8">
      <w:pPr>
        <w:autoSpaceDE w:val="0"/>
        <w:autoSpaceDN w:val="0"/>
        <w:adjustRightInd w:val="0"/>
        <w:spacing w:line="420" w:lineRule="exact"/>
        <w:jc w:val="left"/>
        <w:rPr>
          <w:rFonts w:hint="eastAsia" w:ascii="宋体" w:hAnsi="宋体" w:eastAsia="宋体" w:cs="宋体"/>
          <w:color w:val="000000"/>
          <w:sz w:val="24"/>
        </w:rPr>
      </w:pPr>
    </w:p>
    <w:p w14:paraId="7BA4BF8B">
      <w:pPr>
        <w:autoSpaceDE w:val="0"/>
        <w:autoSpaceDN w:val="0"/>
        <w:adjustRightInd w:val="0"/>
        <w:spacing w:line="420" w:lineRule="exact"/>
        <w:jc w:val="left"/>
        <w:rPr>
          <w:rFonts w:hint="eastAsia" w:ascii="宋体" w:hAnsi="宋体" w:eastAsia="宋体" w:cs="宋体"/>
          <w:color w:val="000000"/>
          <w:sz w:val="24"/>
        </w:rPr>
      </w:pPr>
    </w:p>
    <w:p w14:paraId="7A553616">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发包人（公章）：                   承包人（公章）：            </w:t>
      </w:r>
    </w:p>
    <w:p w14:paraId="3208D285">
      <w:pPr>
        <w:spacing w:line="360" w:lineRule="auto"/>
        <w:ind w:firstLine="480" w:firstLineChars="200"/>
        <w:rPr>
          <w:rFonts w:hint="eastAsia" w:ascii="宋体" w:hAnsi="宋体" w:eastAsia="宋体" w:cs="宋体"/>
          <w:sz w:val="24"/>
        </w:rPr>
      </w:pPr>
    </w:p>
    <w:p w14:paraId="1780FAC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法定代表人（签字或盖章）：         法定代表人（签字或盖章）： </w:t>
      </w:r>
    </w:p>
    <w:p w14:paraId="4A21828D">
      <w:pPr>
        <w:spacing w:line="360" w:lineRule="auto"/>
        <w:ind w:firstLine="480" w:firstLineChars="200"/>
        <w:rPr>
          <w:rFonts w:hint="eastAsia" w:ascii="宋体" w:hAnsi="宋体" w:eastAsia="宋体" w:cs="宋体"/>
          <w:sz w:val="24"/>
        </w:rPr>
      </w:pPr>
    </w:p>
    <w:p w14:paraId="029A4866">
      <w:pPr>
        <w:spacing w:line="360" w:lineRule="auto"/>
        <w:ind w:firstLine="2400" w:firstLineChars="1000"/>
        <w:rPr>
          <w:rFonts w:hint="eastAsia" w:ascii="宋体" w:hAnsi="宋体" w:eastAsia="宋体" w:cs="宋体"/>
          <w:color w:val="000000"/>
          <w:sz w:val="24"/>
        </w:rPr>
      </w:pPr>
      <w:r>
        <w:rPr>
          <w:rFonts w:hint="eastAsia" w:ascii="宋体" w:hAnsi="宋体" w:eastAsia="宋体" w:cs="宋体"/>
          <w:sz w:val="24"/>
        </w:rPr>
        <w:t xml:space="preserve">                       年   月  日   </w:t>
      </w:r>
    </w:p>
    <w:p w14:paraId="73D8171E">
      <w:pPr>
        <w:spacing w:line="440" w:lineRule="exact"/>
        <w:rPr>
          <w:rFonts w:hint="eastAsia" w:ascii="宋体" w:hAnsi="宋体" w:eastAsia="宋体" w:cs="宋体"/>
          <w:sz w:val="24"/>
        </w:rPr>
      </w:pPr>
      <w:r>
        <w:rPr>
          <w:rFonts w:hint="eastAsia" w:ascii="宋体" w:hAnsi="宋体" w:eastAsia="宋体" w:cs="宋体"/>
          <w:b/>
          <w:color w:val="000000"/>
          <w:sz w:val="24"/>
        </w:rPr>
        <w:br w:type="page"/>
      </w:r>
      <w:r>
        <w:rPr>
          <w:rFonts w:hint="eastAsia" w:ascii="宋体" w:hAnsi="宋体" w:eastAsia="宋体" w:cs="宋体"/>
          <w:sz w:val="24"/>
        </w:rPr>
        <w:t>附件3：</w:t>
      </w:r>
    </w:p>
    <w:p w14:paraId="43FBBE3B">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4023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2BBDB03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vAlign w:val="center"/>
          </w:tcPr>
          <w:p w14:paraId="271E964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vAlign w:val="center"/>
          </w:tcPr>
          <w:p w14:paraId="5B773F1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vAlign w:val="center"/>
          </w:tcPr>
          <w:p w14:paraId="08BD0CE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tcPr>
          <w:p w14:paraId="57A50429">
            <w:pPr>
              <w:spacing w:line="440" w:lineRule="exact"/>
              <w:jc w:val="center"/>
              <w:rPr>
                <w:rFonts w:hint="eastAsia" w:ascii="宋体" w:hAnsi="宋体" w:eastAsia="宋体" w:cs="宋体"/>
                <w:kern w:val="2"/>
                <w:sz w:val="24"/>
              </w:rPr>
            </w:pPr>
            <w:r>
              <w:rPr>
                <w:rFonts w:hint="eastAsia" w:ascii="宋体" w:hAnsi="宋体" w:eastAsia="宋体" w:cs="宋体"/>
                <w:kern w:val="2"/>
                <w:sz w:val="24"/>
              </w:rPr>
              <w:t>移交时间</w:t>
            </w:r>
          </w:p>
        </w:tc>
        <w:tc>
          <w:tcPr>
            <w:tcW w:w="1667" w:type="dxa"/>
            <w:tcBorders>
              <w:top w:val="single" w:color="auto" w:sz="12" w:space="0"/>
              <w:bottom w:val="double" w:color="auto" w:sz="6" w:space="0"/>
            </w:tcBorders>
          </w:tcPr>
          <w:p w14:paraId="709D779A">
            <w:pPr>
              <w:spacing w:line="440" w:lineRule="exact"/>
              <w:jc w:val="center"/>
              <w:rPr>
                <w:rFonts w:hint="eastAsia" w:ascii="宋体" w:hAnsi="宋体" w:eastAsia="宋体" w:cs="宋体"/>
                <w:kern w:val="2"/>
                <w:sz w:val="24"/>
              </w:rPr>
            </w:pPr>
            <w:r>
              <w:rPr>
                <w:rFonts w:hint="eastAsia" w:ascii="宋体" w:hAnsi="宋体" w:eastAsia="宋体" w:cs="宋体"/>
                <w:kern w:val="2"/>
                <w:sz w:val="24"/>
              </w:rPr>
              <w:t>责任人</w:t>
            </w:r>
          </w:p>
        </w:tc>
      </w:tr>
      <w:tr w14:paraId="6BE5A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454D5174">
            <w:pPr>
              <w:pStyle w:val="34"/>
              <w:keepNext/>
              <w:spacing w:line="440" w:lineRule="exact"/>
              <w:ind w:left="63" w:right="63"/>
              <w:rPr>
                <w:rFonts w:hint="eastAsia" w:ascii="宋体" w:hAnsi="宋体" w:cs="宋体"/>
                <w:sz w:val="24"/>
                <w:szCs w:val="24"/>
              </w:rPr>
            </w:pPr>
          </w:p>
        </w:tc>
        <w:tc>
          <w:tcPr>
            <w:tcW w:w="1276" w:type="dxa"/>
            <w:tcBorders>
              <w:top w:val="double" w:color="auto" w:sz="6" w:space="0"/>
            </w:tcBorders>
            <w:vAlign w:val="center"/>
          </w:tcPr>
          <w:p w14:paraId="423A9653">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5CA5B70E">
            <w:pPr>
              <w:pStyle w:val="34"/>
              <w:keepNext/>
              <w:spacing w:line="440" w:lineRule="exact"/>
              <w:ind w:left="63" w:right="63"/>
              <w:rPr>
                <w:rFonts w:hint="eastAsia" w:ascii="宋体" w:hAnsi="宋体" w:cs="宋体"/>
                <w:sz w:val="24"/>
                <w:szCs w:val="24"/>
              </w:rPr>
            </w:pPr>
          </w:p>
        </w:tc>
        <w:tc>
          <w:tcPr>
            <w:tcW w:w="1243" w:type="dxa"/>
            <w:tcBorders>
              <w:top w:val="double" w:color="auto" w:sz="6" w:space="0"/>
            </w:tcBorders>
            <w:vAlign w:val="center"/>
          </w:tcPr>
          <w:p w14:paraId="5C6C8A2C">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4AFD9E03">
            <w:pPr>
              <w:pStyle w:val="34"/>
              <w:keepNext/>
              <w:spacing w:line="440" w:lineRule="exact"/>
              <w:ind w:left="63" w:right="63"/>
              <w:rPr>
                <w:rFonts w:hint="eastAsia" w:ascii="宋体" w:hAnsi="宋体" w:cs="宋体"/>
                <w:sz w:val="24"/>
                <w:szCs w:val="24"/>
              </w:rPr>
            </w:pPr>
          </w:p>
        </w:tc>
        <w:tc>
          <w:tcPr>
            <w:tcW w:w="1667" w:type="dxa"/>
            <w:tcBorders>
              <w:top w:val="double" w:color="auto" w:sz="6" w:space="0"/>
            </w:tcBorders>
            <w:vAlign w:val="center"/>
          </w:tcPr>
          <w:p w14:paraId="7EA3C5BB">
            <w:pPr>
              <w:pStyle w:val="34"/>
              <w:keepNext/>
              <w:spacing w:line="440" w:lineRule="exact"/>
              <w:ind w:left="63" w:right="63"/>
              <w:rPr>
                <w:rFonts w:hint="eastAsia" w:ascii="宋体" w:hAnsi="宋体" w:cs="宋体"/>
                <w:sz w:val="24"/>
                <w:szCs w:val="24"/>
              </w:rPr>
            </w:pPr>
          </w:p>
        </w:tc>
      </w:tr>
      <w:tr w14:paraId="4D8BD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6411925F">
            <w:pPr>
              <w:pStyle w:val="34"/>
              <w:keepNext/>
              <w:spacing w:line="440" w:lineRule="exact"/>
              <w:ind w:left="63" w:right="63"/>
              <w:rPr>
                <w:rFonts w:hint="eastAsia" w:ascii="宋体" w:hAnsi="宋体" w:cs="宋体"/>
                <w:sz w:val="24"/>
                <w:szCs w:val="24"/>
              </w:rPr>
            </w:pPr>
          </w:p>
        </w:tc>
        <w:tc>
          <w:tcPr>
            <w:tcW w:w="1276" w:type="dxa"/>
            <w:tcBorders>
              <w:top w:val="nil"/>
            </w:tcBorders>
            <w:vAlign w:val="center"/>
          </w:tcPr>
          <w:p w14:paraId="11292D17">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73B39861">
            <w:pPr>
              <w:pStyle w:val="34"/>
              <w:keepNext/>
              <w:spacing w:line="440" w:lineRule="exact"/>
              <w:ind w:left="63" w:right="63"/>
              <w:rPr>
                <w:rFonts w:hint="eastAsia" w:ascii="宋体" w:hAnsi="宋体" w:cs="宋体"/>
                <w:sz w:val="24"/>
                <w:szCs w:val="24"/>
              </w:rPr>
            </w:pPr>
          </w:p>
        </w:tc>
        <w:tc>
          <w:tcPr>
            <w:tcW w:w="1243" w:type="dxa"/>
            <w:tcBorders>
              <w:top w:val="nil"/>
            </w:tcBorders>
            <w:vAlign w:val="center"/>
          </w:tcPr>
          <w:p w14:paraId="4BE9B6F3">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601C6FE7">
            <w:pPr>
              <w:pStyle w:val="34"/>
              <w:keepNext/>
              <w:spacing w:line="440" w:lineRule="exact"/>
              <w:ind w:left="63" w:right="63"/>
              <w:rPr>
                <w:rFonts w:hint="eastAsia" w:ascii="宋体" w:hAnsi="宋体" w:cs="宋体"/>
                <w:sz w:val="24"/>
                <w:szCs w:val="24"/>
              </w:rPr>
            </w:pPr>
          </w:p>
        </w:tc>
        <w:tc>
          <w:tcPr>
            <w:tcW w:w="1667" w:type="dxa"/>
            <w:tcBorders>
              <w:top w:val="nil"/>
            </w:tcBorders>
            <w:vAlign w:val="center"/>
          </w:tcPr>
          <w:p w14:paraId="3DFDD2C6">
            <w:pPr>
              <w:pStyle w:val="34"/>
              <w:keepNext/>
              <w:spacing w:line="440" w:lineRule="exact"/>
              <w:ind w:left="63" w:right="63"/>
              <w:rPr>
                <w:rFonts w:hint="eastAsia" w:ascii="宋体" w:hAnsi="宋体" w:cs="宋体"/>
                <w:sz w:val="24"/>
                <w:szCs w:val="24"/>
              </w:rPr>
            </w:pPr>
          </w:p>
        </w:tc>
      </w:tr>
      <w:tr w14:paraId="38010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8F63B80">
            <w:pPr>
              <w:pStyle w:val="34"/>
              <w:keepNext/>
              <w:spacing w:line="440" w:lineRule="exact"/>
              <w:ind w:left="63" w:right="63"/>
              <w:rPr>
                <w:rFonts w:hint="eastAsia" w:ascii="宋体" w:hAnsi="宋体" w:cs="宋体"/>
                <w:sz w:val="24"/>
                <w:szCs w:val="24"/>
              </w:rPr>
            </w:pPr>
          </w:p>
        </w:tc>
        <w:tc>
          <w:tcPr>
            <w:tcW w:w="1276" w:type="dxa"/>
            <w:vAlign w:val="center"/>
          </w:tcPr>
          <w:p w14:paraId="69554715">
            <w:pPr>
              <w:pStyle w:val="34"/>
              <w:keepNext/>
              <w:spacing w:line="440" w:lineRule="exact"/>
              <w:ind w:left="63" w:right="63"/>
              <w:rPr>
                <w:rFonts w:hint="eastAsia" w:ascii="宋体" w:hAnsi="宋体" w:cs="宋体"/>
                <w:sz w:val="24"/>
                <w:szCs w:val="24"/>
              </w:rPr>
            </w:pPr>
          </w:p>
        </w:tc>
        <w:tc>
          <w:tcPr>
            <w:tcW w:w="1450" w:type="dxa"/>
            <w:vAlign w:val="center"/>
          </w:tcPr>
          <w:p w14:paraId="0794E991">
            <w:pPr>
              <w:pStyle w:val="34"/>
              <w:keepNext/>
              <w:spacing w:line="440" w:lineRule="exact"/>
              <w:ind w:left="63" w:right="63"/>
              <w:rPr>
                <w:rFonts w:hint="eastAsia" w:ascii="宋体" w:hAnsi="宋体" w:cs="宋体"/>
                <w:sz w:val="24"/>
                <w:szCs w:val="24"/>
              </w:rPr>
            </w:pPr>
          </w:p>
        </w:tc>
        <w:tc>
          <w:tcPr>
            <w:tcW w:w="1243" w:type="dxa"/>
            <w:vAlign w:val="center"/>
          </w:tcPr>
          <w:p w14:paraId="76D11998">
            <w:pPr>
              <w:pStyle w:val="34"/>
              <w:keepNext/>
              <w:spacing w:line="440" w:lineRule="exact"/>
              <w:ind w:left="63" w:right="63"/>
              <w:rPr>
                <w:rFonts w:hint="eastAsia" w:ascii="宋体" w:hAnsi="宋体" w:cs="宋体"/>
                <w:sz w:val="24"/>
                <w:szCs w:val="24"/>
              </w:rPr>
            </w:pPr>
          </w:p>
        </w:tc>
        <w:tc>
          <w:tcPr>
            <w:tcW w:w="1450" w:type="dxa"/>
            <w:vAlign w:val="center"/>
          </w:tcPr>
          <w:p w14:paraId="4ECFC5B8">
            <w:pPr>
              <w:pStyle w:val="34"/>
              <w:keepNext/>
              <w:spacing w:line="440" w:lineRule="exact"/>
              <w:ind w:left="63" w:right="63"/>
              <w:rPr>
                <w:rFonts w:hint="eastAsia" w:ascii="宋体" w:hAnsi="宋体" w:cs="宋体"/>
                <w:sz w:val="24"/>
                <w:szCs w:val="24"/>
              </w:rPr>
            </w:pPr>
          </w:p>
        </w:tc>
        <w:tc>
          <w:tcPr>
            <w:tcW w:w="1667" w:type="dxa"/>
            <w:vAlign w:val="center"/>
          </w:tcPr>
          <w:p w14:paraId="13E0F418">
            <w:pPr>
              <w:pStyle w:val="34"/>
              <w:keepNext/>
              <w:spacing w:line="440" w:lineRule="exact"/>
              <w:ind w:left="63" w:right="63"/>
              <w:rPr>
                <w:rFonts w:hint="eastAsia" w:ascii="宋体" w:hAnsi="宋体" w:cs="宋体"/>
                <w:sz w:val="24"/>
                <w:szCs w:val="24"/>
              </w:rPr>
            </w:pPr>
          </w:p>
        </w:tc>
      </w:tr>
      <w:tr w14:paraId="78FA1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A21FC46">
            <w:pPr>
              <w:pStyle w:val="34"/>
              <w:keepNext/>
              <w:spacing w:line="440" w:lineRule="exact"/>
              <w:ind w:left="63" w:right="63"/>
              <w:rPr>
                <w:rFonts w:hint="eastAsia" w:ascii="宋体" w:hAnsi="宋体" w:cs="宋体"/>
                <w:sz w:val="24"/>
                <w:szCs w:val="24"/>
              </w:rPr>
            </w:pPr>
          </w:p>
        </w:tc>
        <w:tc>
          <w:tcPr>
            <w:tcW w:w="1276" w:type="dxa"/>
            <w:vAlign w:val="center"/>
          </w:tcPr>
          <w:p w14:paraId="24D7CE11">
            <w:pPr>
              <w:pStyle w:val="34"/>
              <w:keepNext/>
              <w:spacing w:line="440" w:lineRule="exact"/>
              <w:ind w:left="63" w:right="63"/>
              <w:rPr>
                <w:rFonts w:hint="eastAsia" w:ascii="宋体" w:hAnsi="宋体" w:cs="宋体"/>
                <w:sz w:val="24"/>
                <w:szCs w:val="24"/>
              </w:rPr>
            </w:pPr>
          </w:p>
        </w:tc>
        <w:tc>
          <w:tcPr>
            <w:tcW w:w="1450" w:type="dxa"/>
            <w:vAlign w:val="center"/>
          </w:tcPr>
          <w:p w14:paraId="06092457">
            <w:pPr>
              <w:pStyle w:val="34"/>
              <w:keepNext/>
              <w:spacing w:line="440" w:lineRule="exact"/>
              <w:ind w:left="63" w:right="63"/>
              <w:rPr>
                <w:rFonts w:hint="eastAsia" w:ascii="宋体" w:hAnsi="宋体" w:cs="宋体"/>
                <w:sz w:val="24"/>
                <w:szCs w:val="24"/>
              </w:rPr>
            </w:pPr>
          </w:p>
        </w:tc>
        <w:tc>
          <w:tcPr>
            <w:tcW w:w="1243" w:type="dxa"/>
            <w:vAlign w:val="center"/>
          </w:tcPr>
          <w:p w14:paraId="27C3DFFE">
            <w:pPr>
              <w:pStyle w:val="34"/>
              <w:keepNext/>
              <w:spacing w:line="440" w:lineRule="exact"/>
              <w:ind w:left="63" w:right="63"/>
              <w:rPr>
                <w:rFonts w:hint="eastAsia" w:ascii="宋体" w:hAnsi="宋体" w:cs="宋体"/>
                <w:sz w:val="24"/>
                <w:szCs w:val="24"/>
              </w:rPr>
            </w:pPr>
          </w:p>
        </w:tc>
        <w:tc>
          <w:tcPr>
            <w:tcW w:w="1450" w:type="dxa"/>
            <w:vAlign w:val="center"/>
          </w:tcPr>
          <w:p w14:paraId="2074EA91">
            <w:pPr>
              <w:pStyle w:val="34"/>
              <w:keepNext/>
              <w:spacing w:line="440" w:lineRule="exact"/>
              <w:ind w:left="63" w:right="63"/>
              <w:rPr>
                <w:rFonts w:hint="eastAsia" w:ascii="宋体" w:hAnsi="宋体" w:cs="宋体"/>
                <w:sz w:val="24"/>
                <w:szCs w:val="24"/>
              </w:rPr>
            </w:pPr>
          </w:p>
        </w:tc>
        <w:tc>
          <w:tcPr>
            <w:tcW w:w="1667" w:type="dxa"/>
            <w:vAlign w:val="center"/>
          </w:tcPr>
          <w:p w14:paraId="4057879B">
            <w:pPr>
              <w:pStyle w:val="34"/>
              <w:keepNext/>
              <w:spacing w:line="440" w:lineRule="exact"/>
              <w:ind w:left="63" w:right="63"/>
              <w:rPr>
                <w:rFonts w:hint="eastAsia" w:ascii="宋体" w:hAnsi="宋体" w:cs="宋体"/>
                <w:sz w:val="24"/>
                <w:szCs w:val="24"/>
              </w:rPr>
            </w:pPr>
          </w:p>
        </w:tc>
      </w:tr>
      <w:tr w14:paraId="3C99B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C78DE46">
            <w:pPr>
              <w:pStyle w:val="34"/>
              <w:keepNext/>
              <w:spacing w:line="440" w:lineRule="exact"/>
              <w:ind w:left="63" w:right="63"/>
              <w:rPr>
                <w:rFonts w:hint="eastAsia" w:ascii="宋体" w:hAnsi="宋体" w:cs="宋体"/>
                <w:sz w:val="24"/>
                <w:szCs w:val="24"/>
              </w:rPr>
            </w:pPr>
          </w:p>
        </w:tc>
        <w:tc>
          <w:tcPr>
            <w:tcW w:w="1276" w:type="dxa"/>
            <w:vAlign w:val="center"/>
          </w:tcPr>
          <w:p w14:paraId="33F3F3FB">
            <w:pPr>
              <w:pStyle w:val="34"/>
              <w:keepNext/>
              <w:spacing w:line="440" w:lineRule="exact"/>
              <w:ind w:left="63" w:right="63"/>
              <w:rPr>
                <w:rFonts w:hint="eastAsia" w:ascii="宋体" w:hAnsi="宋体" w:cs="宋体"/>
                <w:sz w:val="24"/>
                <w:szCs w:val="24"/>
              </w:rPr>
            </w:pPr>
          </w:p>
        </w:tc>
        <w:tc>
          <w:tcPr>
            <w:tcW w:w="1450" w:type="dxa"/>
            <w:vAlign w:val="center"/>
          </w:tcPr>
          <w:p w14:paraId="30E3A1C7">
            <w:pPr>
              <w:pStyle w:val="34"/>
              <w:keepNext/>
              <w:spacing w:line="440" w:lineRule="exact"/>
              <w:ind w:left="63" w:right="63"/>
              <w:rPr>
                <w:rFonts w:hint="eastAsia" w:ascii="宋体" w:hAnsi="宋体" w:cs="宋体"/>
                <w:sz w:val="24"/>
                <w:szCs w:val="24"/>
              </w:rPr>
            </w:pPr>
          </w:p>
        </w:tc>
        <w:tc>
          <w:tcPr>
            <w:tcW w:w="1243" w:type="dxa"/>
            <w:vAlign w:val="center"/>
          </w:tcPr>
          <w:p w14:paraId="27C20E9C">
            <w:pPr>
              <w:pStyle w:val="34"/>
              <w:keepNext/>
              <w:spacing w:line="440" w:lineRule="exact"/>
              <w:ind w:left="63" w:right="63"/>
              <w:rPr>
                <w:rFonts w:hint="eastAsia" w:ascii="宋体" w:hAnsi="宋体" w:cs="宋体"/>
                <w:sz w:val="24"/>
                <w:szCs w:val="24"/>
              </w:rPr>
            </w:pPr>
          </w:p>
        </w:tc>
        <w:tc>
          <w:tcPr>
            <w:tcW w:w="1450" w:type="dxa"/>
            <w:vAlign w:val="center"/>
          </w:tcPr>
          <w:p w14:paraId="5AB73CCE">
            <w:pPr>
              <w:pStyle w:val="34"/>
              <w:keepNext/>
              <w:spacing w:line="440" w:lineRule="exact"/>
              <w:ind w:left="63" w:right="63"/>
              <w:rPr>
                <w:rFonts w:hint="eastAsia" w:ascii="宋体" w:hAnsi="宋体" w:cs="宋体"/>
                <w:sz w:val="24"/>
                <w:szCs w:val="24"/>
              </w:rPr>
            </w:pPr>
          </w:p>
        </w:tc>
        <w:tc>
          <w:tcPr>
            <w:tcW w:w="1667" w:type="dxa"/>
            <w:vAlign w:val="center"/>
          </w:tcPr>
          <w:p w14:paraId="42A48546">
            <w:pPr>
              <w:pStyle w:val="34"/>
              <w:keepNext/>
              <w:spacing w:line="440" w:lineRule="exact"/>
              <w:ind w:left="63" w:right="63"/>
              <w:rPr>
                <w:rFonts w:hint="eastAsia" w:ascii="宋体" w:hAnsi="宋体" w:cs="宋体"/>
                <w:sz w:val="24"/>
                <w:szCs w:val="24"/>
              </w:rPr>
            </w:pPr>
          </w:p>
        </w:tc>
      </w:tr>
      <w:tr w14:paraId="7D805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F3AC0D4">
            <w:pPr>
              <w:pStyle w:val="34"/>
              <w:keepNext/>
              <w:spacing w:line="440" w:lineRule="exact"/>
              <w:ind w:left="63" w:right="63"/>
              <w:rPr>
                <w:rFonts w:hint="eastAsia" w:ascii="宋体" w:hAnsi="宋体" w:cs="宋体"/>
                <w:sz w:val="24"/>
                <w:szCs w:val="24"/>
              </w:rPr>
            </w:pPr>
          </w:p>
        </w:tc>
        <w:tc>
          <w:tcPr>
            <w:tcW w:w="1276" w:type="dxa"/>
            <w:vAlign w:val="center"/>
          </w:tcPr>
          <w:p w14:paraId="3C047C9A">
            <w:pPr>
              <w:pStyle w:val="34"/>
              <w:keepNext/>
              <w:spacing w:line="440" w:lineRule="exact"/>
              <w:ind w:left="63" w:right="63"/>
              <w:rPr>
                <w:rFonts w:hint="eastAsia" w:ascii="宋体" w:hAnsi="宋体" w:cs="宋体"/>
                <w:sz w:val="24"/>
                <w:szCs w:val="24"/>
              </w:rPr>
            </w:pPr>
          </w:p>
        </w:tc>
        <w:tc>
          <w:tcPr>
            <w:tcW w:w="1450" w:type="dxa"/>
            <w:vAlign w:val="center"/>
          </w:tcPr>
          <w:p w14:paraId="132CF5E4">
            <w:pPr>
              <w:pStyle w:val="34"/>
              <w:keepNext/>
              <w:spacing w:line="440" w:lineRule="exact"/>
              <w:ind w:left="63" w:right="63"/>
              <w:rPr>
                <w:rFonts w:hint="eastAsia" w:ascii="宋体" w:hAnsi="宋体" w:cs="宋体"/>
                <w:sz w:val="24"/>
                <w:szCs w:val="24"/>
              </w:rPr>
            </w:pPr>
          </w:p>
        </w:tc>
        <w:tc>
          <w:tcPr>
            <w:tcW w:w="1243" w:type="dxa"/>
            <w:vAlign w:val="center"/>
          </w:tcPr>
          <w:p w14:paraId="3EE1EC6B">
            <w:pPr>
              <w:pStyle w:val="34"/>
              <w:keepNext/>
              <w:spacing w:line="440" w:lineRule="exact"/>
              <w:ind w:left="63" w:right="63"/>
              <w:rPr>
                <w:rFonts w:hint="eastAsia" w:ascii="宋体" w:hAnsi="宋体" w:cs="宋体"/>
                <w:sz w:val="24"/>
                <w:szCs w:val="24"/>
              </w:rPr>
            </w:pPr>
          </w:p>
        </w:tc>
        <w:tc>
          <w:tcPr>
            <w:tcW w:w="1450" w:type="dxa"/>
            <w:vAlign w:val="center"/>
          </w:tcPr>
          <w:p w14:paraId="7C378E5F">
            <w:pPr>
              <w:pStyle w:val="34"/>
              <w:keepNext/>
              <w:spacing w:line="440" w:lineRule="exact"/>
              <w:ind w:left="63" w:right="63"/>
              <w:rPr>
                <w:rFonts w:hint="eastAsia" w:ascii="宋体" w:hAnsi="宋体" w:cs="宋体"/>
                <w:sz w:val="24"/>
                <w:szCs w:val="24"/>
              </w:rPr>
            </w:pPr>
          </w:p>
        </w:tc>
        <w:tc>
          <w:tcPr>
            <w:tcW w:w="1667" w:type="dxa"/>
            <w:vAlign w:val="center"/>
          </w:tcPr>
          <w:p w14:paraId="7A5DD9FB">
            <w:pPr>
              <w:pStyle w:val="34"/>
              <w:keepNext/>
              <w:spacing w:line="440" w:lineRule="exact"/>
              <w:ind w:left="63" w:right="63"/>
              <w:rPr>
                <w:rFonts w:hint="eastAsia" w:ascii="宋体" w:hAnsi="宋体" w:cs="宋体"/>
                <w:sz w:val="24"/>
                <w:szCs w:val="24"/>
              </w:rPr>
            </w:pPr>
          </w:p>
        </w:tc>
      </w:tr>
      <w:tr w14:paraId="7623C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0473907">
            <w:pPr>
              <w:pStyle w:val="34"/>
              <w:keepNext/>
              <w:spacing w:line="440" w:lineRule="exact"/>
              <w:ind w:left="63" w:right="63"/>
              <w:rPr>
                <w:rFonts w:hint="eastAsia" w:ascii="宋体" w:hAnsi="宋体" w:cs="宋体"/>
                <w:sz w:val="24"/>
                <w:szCs w:val="24"/>
              </w:rPr>
            </w:pPr>
          </w:p>
        </w:tc>
        <w:tc>
          <w:tcPr>
            <w:tcW w:w="1276" w:type="dxa"/>
            <w:vAlign w:val="center"/>
          </w:tcPr>
          <w:p w14:paraId="076394CB">
            <w:pPr>
              <w:pStyle w:val="34"/>
              <w:keepNext/>
              <w:spacing w:line="440" w:lineRule="exact"/>
              <w:ind w:left="63" w:right="63"/>
              <w:rPr>
                <w:rFonts w:hint="eastAsia" w:ascii="宋体" w:hAnsi="宋体" w:cs="宋体"/>
                <w:sz w:val="24"/>
                <w:szCs w:val="24"/>
              </w:rPr>
            </w:pPr>
          </w:p>
        </w:tc>
        <w:tc>
          <w:tcPr>
            <w:tcW w:w="1450" w:type="dxa"/>
            <w:vAlign w:val="center"/>
          </w:tcPr>
          <w:p w14:paraId="124FDBA8">
            <w:pPr>
              <w:pStyle w:val="34"/>
              <w:keepNext/>
              <w:spacing w:line="440" w:lineRule="exact"/>
              <w:ind w:left="63" w:right="63"/>
              <w:rPr>
                <w:rFonts w:hint="eastAsia" w:ascii="宋体" w:hAnsi="宋体" w:cs="宋体"/>
                <w:sz w:val="24"/>
                <w:szCs w:val="24"/>
              </w:rPr>
            </w:pPr>
          </w:p>
        </w:tc>
        <w:tc>
          <w:tcPr>
            <w:tcW w:w="1243" w:type="dxa"/>
            <w:vAlign w:val="center"/>
          </w:tcPr>
          <w:p w14:paraId="1CAA8071">
            <w:pPr>
              <w:pStyle w:val="34"/>
              <w:keepNext/>
              <w:spacing w:line="440" w:lineRule="exact"/>
              <w:ind w:left="63" w:right="63"/>
              <w:rPr>
                <w:rFonts w:hint="eastAsia" w:ascii="宋体" w:hAnsi="宋体" w:cs="宋体"/>
                <w:sz w:val="24"/>
                <w:szCs w:val="24"/>
              </w:rPr>
            </w:pPr>
          </w:p>
        </w:tc>
        <w:tc>
          <w:tcPr>
            <w:tcW w:w="1450" w:type="dxa"/>
            <w:vAlign w:val="center"/>
          </w:tcPr>
          <w:p w14:paraId="540E42AB">
            <w:pPr>
              <w:pStyle w:val="34"/>
              <w:keepNext/>
              <w:spacing w:line="440" w:lineRule="exact"/>
              <w:ind w:left="63" w:right="63"/>
              <w:rPr>
                <w:rFonts w:hint="eastAsia" w:ascii="宋体" w:hAnsi="宋体" w:cs="宋体"/>
                <w:sz w:val="24"/>
                <w:szCs w:val="24"/>
              </w:rPr>
            </w:pPr>
          </w:p>
        </w:tc>
        <w:tc>
          <w:tcPr>
            <w:tcW w:w="1667" w:type="dxa"/>
            <w:vAlign w:val="center"/>
          </w:tcPr>
          <w:p w14:paraId="42208F3C">
            <w:pPr>
              <w:pStyle w:val="34"/>
              <w:keepNext/>
              <w:spacing w:line="440" w:lineRule="exact"/>
              <w:ind w:left="63" w:right="63"/>
              <w:rPr>
                <w:rFonts w:hint="eastAsia" w:ascii="宋体" w:hAnsi="宋体" w:cs="宋体"/>
                <w:sz w:val="24"/>
                <w:szCs w:val="24"/>
              </w:rPr>
            </w:pPr>
          </w:p>
        </w:tc>
      </w:tr>
      <w:tr w14:paraId="6D4E43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594C739">
            <w:pPr>
              <w:pStyle w:val="34"/>
              <w:keepNext/>
              <w:spacing w:line="440" w:lineRule="exact"/>
              <w:ind w:left="63" w:right="63"/>
              <w:rPr>
                <w:rFonts w:hint="eastAsia" w:ascii="宋体" w:hAnsi="宋体" w:cs="宋体"/>
                <w:sz w:val="24"/>
                <w:szCs w:val="24"/>
              </w:rPr>
            </w:pPr>
          </w:p>
        </w:tc>
        <w:tc>
          <w:tcPr>
            <w:tcW w:w="1276" w:type="dxa"/>
            <w:vAlign w:val="center"/>
          </w:tcPr>
          <w:p w14:paraId="47ABB949">
            <w:pPr>
              <w:pStyle w:val="34"/>
              <w:keepNext/>
              <w:spacing w:line="440" w:lineRule="exact"/>
              <w:ind w:left="63" w:right="63"/>
              <w:rPr>
                <w:rFonts w:hint="eastAsia" w:ascii="宋体" w:hAnsi="宋体" w:cs="宋体"/>
                <w:sz w:val="24"/>
                <w:szCs w:val="24"/>
              </w:rPr>
            </w:pPr>
          </w:p>
        </w:tc>
        <w:tc>
          <w:tcPr>
            <w:tcW w:w="1450" w:type="dxa"/>
            <w:vAlign w:val="center"/>
          </w:tcPr>
          <w:p w14:paraId="21F00EB9">
            <w:pPr>
              <w:pStyle w:val="34"/>
              <w:keepNext/>
              <w:spacing w:line="440" w:lineRule="exact"/>
              <w:ind w:left="63" w:right="63"/>
              <w:rPr>
                <w:rFonts w:hint="eastAsia" w:ascii="宋体" w:hAnsi="宋体" w:cs="宋体"/>
                <w:sz w:val="24"/>
                <w:szCs w:val="24"/>
              </w:rPr>
            </w:pPr>
          </w:p>
        </w:tc>
        <w:tc>
          <w:tcPr>
            <w:tcW w:w="1243" w:type="dxa"/>
            <w:vAlign w:val="center"/>
          </w:tcPr>
          <w:p w14:paraId="11718396">
            <w:pPr>
              <w:pStyle w:val="34"/>
              <w:keepNext/>
              <w:spacing w:line="440" w:lineRule="exact"/>
              <w:ind w:left="63" w:right="63"/>
              <w:rPr>
                <w:rFonts w:hint="eastAsia" w:ascii="宋体" w:hAnsi="宋体" w:cs="宋体"/>
                <w:sz w:val="24"/>
                <w:szCs w:val="24"/>
              </w:rPr>
            </w:pPr>
          </w:p>
        </w:tc>
        <w:tc>
          <w:tcPr>
            <w:tcW w:w="1450" w:type="dxa"/>
            <w:vAlign w:val="center"/>
          </w:tcPr>
          <w:p w14:paraId="4AD1C3B2">
            <w:pPr>
              <w:pStyle w:val="34"/>
              <w:keepNext/>
              <w:spacing w:line="440" w:lineRule="exact"/>
              <w:ind w:left="63" w:right="63"/>
              <w:rPr>
                <w:rFonts w:hint="eastAsia" w:ascii="宋体" w:hAnsi="宋体" w:cs="宋体"/>
                <w:sz w:val="24"/>
                <w:szCs w:val="24"/>
              </w:rPr>
            </w:pPr>
          </w:p>
        </w:tc>
        <w:tc>
          <w:tcPr>
            <w:tcW w:w="1667" w:type="dxa"/>
            <w:vAlign w:val="center"/>
          </w:tcPr>
          <w:p w14:paraId="6C4D51F6">
            <w:pPr>
              <w:pStyle w:val="34"/>
              <w:keepNext/>
              <w:spacing w:line="440" w:lineRule="exact"/>
              <w:ind w:left="63" w:right="63"/>
              <w:rPr>
                <w:rFonts w:hint="eastAsia" w:ascii="宋体" w:hAnsi="宋体" w:cs="宋体"/>
                <w:sz w:val="24"/>
                <w:szCs w:val="24"/>
              </w:rPr>
            </w:pPr>
          </w:p>
        </w:tc>
      </w:tr>
      <w:tr w14:paraId="19954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E7E80FF">
            <w:pPr>
              <w:rPr>
                <w:rFonts w:hint="eastAsia" w:ascii="宋体" w:hAnsi="宋体" w:eastAsia="宋体" w:cs="宋体"/>
                <w:kern w:val="2"/>
                <w:sz w:val="24"/>
              </w:rPr>
            </w:pPr>
          </w:p>
        </w:tc>
        <w:tc>
          <w:tcPr>
            <w:tcW w:w="1276" w:type="dxa"/>
          </w:tcPr>
          <w:p w14:paraId="062797F9">
            <w:pPr>
              <w:rPr>
                <w:rFonts w:hint="eastAsia" w:ascii="宋体" w:hAnsi="宋体" w:eastAsia="宋体" w:cs="宋体"/>
                <w:kern w:val="2"/>
                <w:sz w:val="24"/>
              </w:rPr>
            </w:pPr>
          </w:p>
        </w:tc>
        <w:tc>
          <w:tcPr>
            <w:tcW w:w="1450" w:type="dxa"/>
          </w:tcPr>
          <w:p w14:paraId="37FDDD23">
            <w:pPr>
              <w:rPr>
                <w:rFonts w:hint="eastAsia" w:ascii="宋体" w:hAnsi="宋体" w:eastAsia="宋体" w:cs="宋体"/>
                <w:kern w:val="2"/>
                <w:sz w:val="24"/>
              </w:rPr>
            </w:pPr>
          </w:p>
        </w:tc>
        <w:tc>
          <w:tcPr>
            <w:tcW w:w="1243" w:type="dxa"/>
          </w:tcPr>
          <w:p w14:paraId="21194B9A">
            <w:pPr>
              <w:rPr>
                <w:rFonts w:hint="eastAsia" w:ascii="宋体" w:hAnsi="宋体" w:eastAsia="宋体" w:cs="宋体"/>
                <w:kern w:val="2"/>
                <w:sz w:val="24"/>
              </w:rPr>
            </w:pPr>
          </w:p>
        </w:tc>
        <w:tc>
          <w:tcPr>
            <w:tcW w:w="1450" w:type="dxa"/>
          </w:tcPr>
          <w:p w14:paraId="62761C26">
            <w:pPr>
              <w:rPr>
                <w:rFonts w:hint="eastAsia" w:ascii="宋体" w:hAnsi="宋体" w:eastAsia="宋体" w:cs="宋体"/>
                <w:kern w:val="2"/>
                <w:sz w:val="24"/>
              </w:rPr>
            </w:pPr>
          </w:p>
        </w:tc>
        <w:tc>
          <w:tcPr>
            <w:tcW w:w="1667" w:type="dxa"/>
          </w:tcPr>
          <w:p w14:paraId="6822C966">
            <w:pPr>
              <w:rPr>
                <w:rFonts w:hint="eastAsia" w:ascii="宋体" w:hAnsi="宋体" w:eastAsia="宋体" w:cs="宋体"/>
                <w:kern w:val="2"/>
                <w:sz w:val="24"/>
              </w:rPr>
            </w:pPr>
          </w:p>
        </w:tc>
      </w:tr>
      <w:tr w14:paraId="0677B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EF69684">
            <w:pPr>
              <w:pStyle w:val="34"/>
              <w:keepNext/>
              <w:spacing w:line="440" w:lineRule="exact"/>
              <w:ind w:left="63" w:right="63"/>
              <w:rPr>
                <w:rFonts w:hint="eastAsia" w:ascii="宋体" w:hAnsi="宋体" w:cs="宋体"/>
                <w:sz w:val="24"/>
                <w:szCs w:val="24"/>
              </w:rPr>
            </w:pPr>
          </w:p>
        </w:tc>
        <w:tc>
          <w:tcPr>
            <w:tcW w:w="1276" w:type="dxa"/>
            <w:vAlign w:val="center"/>
          </w:tcPr>
          <w:p w14:paraId="24F8F9E1">
            <w:pPr>
              <w:pStyle w:val="34"/>
              <w:keepNext/>
              <w:spacing w:line="440" w:lineRule="exact"/>
              <w:ind w:left="63" w:right="63"/>
              <w:rPr>
                <w:rFonts w:hint="eastAsia" w:ascii="宋体" w:hAnsi="宋体" w:cs="宋体"/>
                <w:sz w:val="24"/>
                <w:szCs w:val="24"/>
              </w:rPr>
            </w:pPr>
          </w:p>
        </w:tc>
        <w:tc>
          <w:tcPr>
            <w:tcW w:w="1450" w:type="dxa"/>
            <w:vAlign w:val="center"/>
          </w:tcPr>
          <w:p w14:paraId="7E9701DA">
            <w:pPr>
              <w:pStyle w:val="34"/>
              <w:keepNext/>
              <w:spacing w:line="440" w:lineRule="exact"/>
              <w:ind w:left="63" w:right="63"/>
              <w:rPr>
                <w:rFonts w:hint="eastAsia" w:ascii="宋体" w:hAnsi="宋体" w:cs="宋体"/>
                <w:sz w:val="24"/>
                <w:szCs w:val="24"/>
              </w:rPr>
            </w:pPr>
          </w:p>
        </w:tc>
        <w:tc>
          <w:tcPr>
            <w:tcW w:w="1243" w:type="dxa"/>
            <w:vAlign w:val="center"/>
          </w:tcPr>
          <w:p w14:paraId="022F1597">
            <w:pPr>
              <w:pStyle w:val="34"/>
              <w:keepNext/>
              <w:spacing w:line="440" w:lineRule="exact"/>
              <w:ind w:left="63" w:right="63"/>
              <w:rPr>
                <w:rFonts w:hint="eastAsia" w:ascii="宋体" w:hAnsi="宋体" w:cs="宋体"/>
                <w:sz w:val="24"/>
                <w:szCs w:val="24"/>
              </w:rPr>
            </w:pPr>
          </w:p>
        </w:tc>
        <w:tc>
          <w:tcPr>
            <w:tcW w:w="1450" w:type="dxa"/>
            <w:vAlign w:val="center"/>
          </w:tcPr>
          <w:p w14:paraId="635BEC0A">
            <w:pPr>
              <w:pStyle w:val="34"/>
              <w:keepNext/>
              <w:spacing w:line="440" w:lineRule="exact"/>
              <w:ind w:left="63" w:right="63"/>
              <w:rPr>
                <w:rFonts w:hint="eastAsia" w:ascii="宋体" w:hAnsi="宋体" w:cs="宋体"/>
                <w:sz w:val="24"/>
                <w:szCs w:val="24"/>
              </w:rPr>
            </w:pPr>
          </w:p>
        </w:tc>
        <w:tc>
          <w:tcPr>
            <w:tcW w:w="1667" w:type="dxa"/>
            <w:vAlign w:val="center"/>
          </w:tcPr>
          <w:p w14:paraId="587B1F97">
            <w:pPr>
              <w:pStyle w:val="34"/>
              <w:keepNext/>
              <w:spacing w:line="440" w:lineRule="exact"/>
              <w:ind w:left="63" w:right="63"/>
              <w:rPr>
                <w:rFonts w:hint="eastAsia" w:ascii="宋体" w:hAnsi="宋体" w:cs="宋体"/>
                <w:sz w:val="24"/>
                <w:szCs w:val="24"/>
              </w:rPr>
            </w:pPr>
          </w:p>
        </w:tc>
      </w:tr>
      <w:tr w14:paraId="686BE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A2E0D6A">
            <w:pPr>
              <w:rPr>
                <w:rFonts w:hint="eastAsia" w:ascii="宋体" w:hAnsi="宋体" w:eastAsia="宋体" w:cs="宋体"/>
                <w:kern w:val="2"/>
                <w:sz w:val="24"/>
              </w:rPr>
            </w:pPr>
          </w:p>
        </w:tc>
        <w:tc>
          <w:tcPr>
            <w:tcW w:w="1276" w:type="dxa"/>
          </w:tcPr>
          <w:p w14:paraId="13C576C6">
            <w:pPr>
              <w:rPr>
                <w:rFonts w:hint="eastAsia" w:ascii="宋体" w:hAnsi="宋体" w:eastAsia="宋体" w:cs="宋体"/>
                <w:kern w:val="2"/>
                <w:sz w:val="24"/>
              </w:rPr>
            </w:pPr>
          </w:p>
        </w:tc>
        <w:tc>
          <w:tcPr>
            <w:tcW w:w="1450" w:type="dxa"/>
          </w:tcPr>
          <w:p w14:paraId="196A468D">
            <w:pPr>
              <w:rPr>
                <w:rFonts w:hint="eastAsia" w:ascii="宋体" w:hAnsi="宋体" w:eastAsia="宋体" w:cs="宋体"/>
                <w:kern w:val="2"/>
                <w:sz w:val="24"/>
              </w:rPr>
            </w:pPr>
          </w:p>
        </w:tc>
        <w:tc>
          <w:tcPr>
            <w:tcW w:w="1243" w:type="dxa"/>
          </w:tcPr>
          <w:p w14:paraId="1D2140AE">
            <w:pPr>
              <w:rPr>
                <w:rFonts w:hint="eastAsia" w:ascii="宋体" w:hAnsi="宋体" w:eastAsia="宋体" w:cs="宋体"/>
                <w:kern w:val="2"/>
                <w:sz w:val="24"/>
              </w:rPr>
            </w:pPr>
          </w:p>
        </w:tc>
        <w:tc>
          <w:tcPr>
            <w:tcW w:w="1450" w:type="dxa"/>
          </w:tcPr>
          <w:p w14:paraId="1FBB0231">
            <w:pPr>
              <w:rPr>
                <w:rFonts w:hint="eastAsia" w:ascii="宋体" w:hAnsi="宋体" w:eastAsia="宋体" w:cs="宋体"/>
                <w:kern w:val="2"/>
                <w:sz w:val="24"/>
              </w:rPr>
            </w:pPr>
          </w:p>
        </w:tc>
        <w:tc>
          <w:tcPr>
            <w:tcW w:w="1667" w:type="dxa"/>
          </w:tcPr>
          <w:p w14:paraId="644FE75E">
            <w:pPr>
              <w:rPr>
                <w:rFonts w:hint="eastAsia" w:ascii="宋体" w:hAnsi="宋体" w:eastAsia="宋体" w:cs="宋体"/>
                <w:kern w:val="2"/>
                <w:sz w:val="24"/>
              </w:rPr>
            </w:pPr>
          </w:p>
        </w:tc>
      </w:tr>
      <w:tr w14:paraId="4E752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F3B10E0">
            <w:pPr>
              <w:rPr>
                <w:rFonts w:hint="eastAsia" w:ascii="宋体" w:hAnsi="宋体" w:eastAsia="宋体" w:cs="宋体"/>
                <w:kern w:val="2"/>
                <w:sz w:val="24"/>
              </w:rPr>
            </w:pPr>
          </w:p>
        </w:tc>
        <w:tc>
          <w:tcPr>
            <w:tcW w:w="1276" w:type="dxa"/>
          </w:tcPr>
          <w:p w14:paraId="68031A3E">
            <w:pPr>
              <w:rPr>
                <w:rFonts w:hint="eastAsia" w:ascii="宋体" w:hAnsi="宋体" w:eastAsia="宋体" w:cs="宋体"/>
                <w:kern w:val="2"/>
                <w:sz w:val="24"/>
              </w:rPr>
            </w:pPr>
          </w:p>
        </w:tc>
        <w:tc>
          <w:tcPr>
            <w:tcW w:w="1450" w:type="dxa"/>
          </w:tcPr>
          <w:p w14:paraId="5A12B78E">
            <w:pPr>
              <w:rPr>
                <w:rFonts w:hint="eastAsia" w:ascii="宋体" w:hAnsi="宋体" w:eastAsia="宋体" w:cs="宋体"/>
                <w:kern w:val="2"/>
                <w:sz w:val="24"/>
              </w:rPr>
            </w:pPr>
          </w:p>
        </w:tc>
        <w:tc>
          <w:tcPr>
            <w:tcW w:w="1243" w:type="dxa"/>
          </w:tcPr>
          <w:p w14:paraId="1B18A62B">
            <w:pPr>
              <w:rPr>
                <w:rFonts w:hint="eastAsia" w:ascii="宋体" w:hAnsi="宋体" w:eastAsia="宋体" w:cs="宋体"/>
                <w:kern w:val="2"/>
                <w:sz w:val="24"/>
              </w:rPr>
            </w:pPr>
          </w:p>
        </w:tc>
        <w:tc>
          <w:tcPr>
            <w:tcW w:w="1450" w:type="dxa"/>
          </w:tcPr>
          <w:p w14:paraId="1BAB8276">
            <w:pPr>
              <w:rPr>
                <w:rFonts w:hint="eastAsia" w:ascii="宋体" w:hAnsi="宋体" w:eastAsia="宋体" w:cs="宋体"/>
                <w:kern w:val="2"/>
                <w:sz w:val="24"/>
              </w:rPr>
            </w:pPr>
          </w:p>
        </w:tc>
        <w:tc>
          <w:tcPr>
            <w:tcW w:w="1667" w:type="dxa"/>
          </w:tcPr>
          <w:p w14:paraId="1DB89D3F">
            <w:pPr>
              <w:rPr>
                <w:rFonts w:hint="eastAsia" w:ascii="宋体" w:hAnsi="宋体" w:eastAsia="宋体" w:cs="宋体"/>
                <w:kern w:val="2"/>
                <w:sz w:val="24"/>
              </w:rPr>
            </w:pPr>
          </w:p>
        </w:tc>
      </w:tr>
      <w:tr w14:paraId="5FCDF7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0293CA9">
            <w:pPr>
              <w:rPr>
                <w:rFonts w:hint="eastAsia" w:ascii="宋体" w:hAnsi="宋体" w:eastAsia="宋体" w:cs="宋体"/>
                <w:kern w:val="2"/>
                <w:sz w:val="24"/>
              </w:rPr>
            </w:pPr>
          </w:p>
        </w:tc>
        <w:tc>
          <w:tcPr>
            <w:tcW w:w="1276" w:type="dxa"/>
          </w:tcPr>
          <w:p w14:paraId="4908CBC0">
            <w:pPr>
              <w:rPr>
                <w:rFonts w:hint="eastAsia" w:ascii="宋体" w:hAnsi="宋体" w:eastAsia="宋体" w:cs="宋体"/>
                <w:kern w:val="2"/>
                <w:sz w:val="24"/>
              </w:rPr>
            </w:pPr>
          </w:p>
        </w:tc>
        <w:tc>
          <w:tcPr>
            <w:tcW w:w="1450" w:type="dxa"/>
          </w:tcPr>
          <w:p w14:paraId="717D72F8">
            <w:pPr>
              <w:rPr>
                <w:rFonts w:hint="eastAsia" w:ascii="宋体" w:hAnsi="宋体" w:eastAsia="宋体" w:cs="宋体"/>
                <w:kern w:val="2"/>
                <w:sz w:val="24"/>
              </w:rPr>
            </w:pPr>
          </w:p>
        </w:tc>
        <w:tc>
          <w:tcPr>
            <w:tcW w:w="1243" w:type="dxa"/>
          </w:tcPr>
          <w:p w14:paraId="74B083BC">
            <w:pPr>
              <w:rPr>
                <w:rFonts w:hint="eastAsia" w:ascii="宋体" w:hAnsi="宋体" w:eastAsia="宋体" w:cs="宋体"/>
                <w:kern w:val="2"/>
                <w:sz w:val="24"/>
              </w:rPr>
            </w:pPr>
          </w:p>
        </w:tc>
        <w:tc>
          <w:tcPr>
            <w:tcW w:w="1450" w:type="dxa"/>
          </w:tcPr>
          <w:p w14:paraId="32BAB603">
            <w:pPr>
              <w:rPr>
                <w:rFonts w:hint="eastAsia" w:ascii="宋体" w:hAnsi="宋体" w:eastAsia="宋体" w:cs="宋体"/>
                <w:kern w:val="2"/>
                <w:sz w:val="24"/>
              </w:rPr>
            </w:pPr>
          </w:p>
        </w:tc>
        <w:tc>
          <w:tcPr>
            <w:tcW w:w="1667" w:type="dxa"/>
          </w:tcPr>
          <w:p w14:paraId="3FE56E87">
            <w:pPr>
              <w:rPr>
                <w:rFonts w:hint="eastAsia" w:ascii="宋体" w:hAnsi="宋体" w:eastAsia="宋体" w:cs="宋体"/>
                <w:kern w:val="2"/>
                <w:sz w:val="24"/>
              </w:rPr>
            </w:pPr>
          </w:p>
        </w:tc>
      </w:tr>
      <w:tr w14:paraId="1C41B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BAD127D">
            <w:pPr>
              <w:rPr>
                <w:rFonts w:hint="eastAsia" w:ascii="宋体" w:hAnsi="宋体" w:eastAsia="宋体" w:cs="宋体"/>
                <w:kern w:val="2"/>
                <w:sz w:val="24"/>
              </w:rPr>
            </w:pPr>
          </w:p>
        </w:tc>
        <w:tc>
          <w:tcPr>
            <w:tcW w:w="1276" w:type="dxa"/>
          </w:tcPr>
          <w:p w14:paraId="39AB4BFB">
            <w:pPr>
              <w:rPr>
                <w:rFonts w:hint="eastAsia" w:ascii="宋体" w:hAnsi="宋体" w:eastAsia="宋体" w:cs="宋体"/>
                <w:kern w:val="2"/>
                <w:sz w:val="24"/>
              </w:rPr>
            </w:pPr>
          </w:p>
        </w:tc>
        <w:tc>
          <w:tcPr>
            <w:tcW w:w="1450" w:type="dxa"/>
          </w:tcPr>
          <w:p w14:paraId="7B8EBEB6">
            <w:pPr>
              <w:rPr>
                <w:rFonts w:hint="eastAsia" w:ascii="宋体" w:hAnsi="宋体" w:eastAsia="宋体" w:cs="宋体"/>
                <w:kern w:val="2"/>
                <w:sz w:val="24"/>
              </w:rPr>
            </w:pPr>
          </w:p>
        </w:tc>
        <w:tc>
          <w:tcPr>
            <w:tcW w:w="1243" w:type="dxa"/>
          </w:tcPr>
          <w:p w14:paraId="2E3746DA">
            <w:pPr>
              <w:rPr>
                <w:rFonts w:hint="eastAsia" w:ascii="宋体" w:hAnsi="宋体" w:eastAsia="宋体" w:cs="宋体"/>
                <w:kern w:val="2"/>
                <w:sz w:val="24"/>
              </w:rPr>
            </w:pPr>
          </w:p>
        </w:tc>
        <w:tc>
          <w:tcPr>
            <w:tcW w:w="1450" w:type="dxa"/>
          </w:tcPr>
          <w:p w14:paraId="19A5E10E">
            <w:pPr>
              <w:rPr>
                <w:rFonts w:hint="eastAsia" w:ascii="宋体" w:hAnsi="宋体" w:eastAsia="宋体" w:cs="宋体"/>
                <w:kern w:val="2"/>
                <w:sz w:val="24"/>
              </w:rPr>
            </w:pPr>
          </w:p>
        </w:tc>
        <w:tc>
          <w:tcPr>
            <w:tcW w:w="1667" w:type="dxa"/>
          </w:tcPr>
          <w:p w14:paraId="0BB790FC">
            <w:pPr>
              <w:rPr>
                <w:rFonts w:hint="eastAsia" w:ascii="宋体" w:hAnsi="宋体" w:eastAsia="宋体" w:cs="宋体"/>
                <w:kern w:val="2"/>
                <w:sz w:val="24"/>
              </w:rPr>
            </w:pPr>
          </w:p>
        </w:tc>
      </w:tr>
      <w:tr w14:paraId="5786A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129D21D">
            <w:pPr>
              <w:rPr>
                <w:rFonts w:hint="eastAsia" w:ascii="宋体" w:hAnsi="宋体" w:eastAsia="宋体" w:cs="宋体"/>
                <w:kern w:val="2"/>
                <w:sz w:val="24"/>
              </w:rPr>
            </w:pPr>
          </w:p>
        </w:tc>
        <w:tc>
          <w:tcPr>
            <w:tcW w:w="1276" w:type="dxa"/>
          </w:tcPr>
          <w:p w14:paraId="5C6E6F7C">
            <w:pPr>
              <w:rPr>
                <w:rFonts w:hint="eastAsia" w:ascii="宋体" w:hAnsi="宋体" w:eastAsia="宋体" w:cs="宋体"/>
                <w:kern w:val="2"/>
                <w:sz w:val="24"/>
              </w:rPr>
            </w:pPr>
          </w:p>
        </w:tc>
        <w:tc>
          <w:tcPr>
            <w:tcW w:w="1450" w:type="dxa"/>
          </w:tcPr>
          <w:p w14:paraId="13B7D6CB">
            <w:pPr>
              <w:rPr>
                <w:rFonts w:hint="eastAsia" w:ascii="宋体" w:hAnsi="宋体" w:eastAsia="宋体" w:cs="宋体"/>
                <w:kern w:val="2"/>
                <w:sz w:val="24"/>
              </w:rPr>
            </w:pPr>
          </w:p>
        </w:tc>
        <w:tc>
          <w:tcPr>
            <w:tcW w:w="1243" w:type="dxa"/>
          </w:tcPr>
          <w:p w14:paraId="0EB7EF0F">
            <w:pPr>
              <w:rPr>
                <w:rFonts w:hint="eastAsia" w:ascii="宋体" w:hAnsi="宋体" w:eastAsia="宋体" w:cs="宋体"/>
                <w:kern w:val="2"/>
                <w:sz w:val="24"/>
              </w:rPr>
            </w:pPr>
          </w:p>
        </w:tc>
        <w:tc>
          <w:tcPr>
            <w:tcW w:w="1450" w:type="dxa"/>
          </w:tcPr>
          <w:p w14:paraId="415AC699">
            <w:pPr>
              <w:rPr>
                <w:rFonts w:hint="eastAsia" w:ascii="宋体" w:hAnsi="宋体" w:eastAsia="宋体" w:cs="宋体"/>
                <w:kern w:val="2"/>
                <w:sz w:val="24"/>
              </w:rPr>
            </w:pPr>
          </w:p>
        </w:tc>
        <w:tc>
          <w:tcPr>
            <w:tcW w:w="1667" w:type="dxa"/>
          </w:tcPr>
          <w:p w14:paraId="5281C59B">
            <w:pPr>
              <w:rPr>
                <w:rFonts w:hint="eastAsia" w:ascii="宋体" w:hAnsi="宋体" w:eastAsia="宋体" w:cs="宋体"/>
                <w:kern w:val="2"/>
                <w:sz w:val="24"/>
              </w:rPr>
            </w:pPr>
          </w:p>
        </w:tc>
      </w:tr>
      <w:tr w14:paraId="779EE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39A130D">
            <w:pPr>
              <w:rPr>
                <w:rFonts w:hint="eastAsia" w:ascii="宋体" w:hAnsi="宋体" w:eastAsia="宋体" w:cs="宋体"/>
                <w:kern w:val="2"/>
                <w:sz w:val="24"/>
              </w:rPr>
            </w:pPr>
          </w:p>
        </w:tc>
        <w:tc>
          <w:tcPr>
            <w:tcW w:w="1276" w:type="dxa"/>
          </w:tcPr>
          <w:p w14:paraId="28D9D282">
            <w:pPr>
              <w:rPr>
                <w:rFonts w:hint="eastAsia" w:ascii="宋体" w:hAnsi="宋体" w:eastAsia="宋体" w:cs="宋体"/>
                <w:kern w:val="2"/>
                <w:sz w:val="24"/>
              </w:rPr>
            </w:pPr>
          </w:p>
        </w:tc>
        <w:tc>
          <w:tcPr>
            <w:tcW w:w="1450" w:type="dxa"/>
          </w:tcPr>
          <w:p w14:paraId="476D9793">
            <w:pPr>
              <w:rPr>
                <w:rFonts w:hint="eastAsia" w:ascii="宋体" w:hAnsi="宋体" w:eastAsia="宋体" w:cs="宋体"/>
                <w:kern w:val="2"/>
                <w:sz w:val="24"/>
              </w:rPr>
            </w:pPr>
          </w:p>
        </w:tc>
        <w:tc>
          <w:tcPr>
            <w:tcW w:w="1243" w:type="dxa"/>
          </w:tcPr>
          <w:p w14:paraId="525CADC8">
            <w:pPr>
              <w:rPr>
                <w:rFonts w:hint="eastAsia" w:ascii="宋体" w:hAnsi="宋体" w:eastAsia="宋体" w:cs="宋体"/>
                <w:kern w:val="2"/>
                <w:sz w:val="24"/>
              </w:rPr>
            </w:pPr>
          </w:p>
        </w:tc>
        <w:tc>
          <w:tcPr>
            <w:tcW w:w="1450" w:type="dxa"/>
          </w:tcPr>
          <w:p w14:paraId="4883A128">
            <w:pPr>
              <w:rPr>
                <w:rFonts w:hint="eastAsia" w:ascii="宋体" w:hAnsi="宋体" w:eastAsia="宋体" w:cs="宋体"/>
                <w:kern w:val="2"/>
                <w:sz w:val="24"/>
              </w:rPr>
            </w:pPr>
          </w:p>
        </w:tc>
        <w:tc>
          <w:tcPr>
            <w:tcW w:w="1667" w:type="dxa"/>
          </w:tcPr>
          <w:p w14:paraId="7CCA4AA7">
            <w:pPr>
              <w:rPr>
                <w:rFonts w:hint="eastAsia" w:ascii="宋体" w:hAnsi="宋体" w:eastAsia="宋体" w:cs="宋体"/>
                <w:kern w:val="2"/>
                <w:sz w:val="24"/>
              </w:rPr>
            </w:pPr>
          </w:p>
        </w:tc>
      </w:tr>
      <w:tr w14:paraId="77F043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544912D">
            <w:pPr>
              <w:rPr>
                <w:rFonts w:hint="eastAsia" w:ascii="宋体" w:hAnsi="宋体" w:eastAsia="宋体" w:cs="宋体"/>
                <w:kern w:val="2"/>
                <w:sz w:val="24"/>
              </w:rPr>
            </w:pPr>
          </w:p>
        </w:tc>
        <w:tc>
          <w:tcPr>
            <w:tcW w:w="1276" w:type="dxa"/>
          </w:tcPr>
          <w:p w14:paraId="52823168">
            <w:pPr>
              <w:rPr>
                <w:rFonts w:hint="eastAsia" w:ascii="宋体" w:hAnsi="宋体" w:eastAsia="宋体" w:cs="宋体"/>
                <w:kern w:val="2"/>
                <w:sz w:val="24"/>
              </w:rPr>
            </w:pPr>
          </w:p>
        </w:tc>
        <w:tc>
          <w:tcPr>
            <w:tcW w:w="1450" w:type="dxa"/>
          </w:tcPr>
          <w:p w14:paraId="67AE3640">
            <w:pPr>
              <w:rPr>
                <w:rFonts w:hint="eastAsia" w:ascii="宋体" w:hAnsi="宋体" w:eastAsia="宋体" w:cs="宋体"/>
                <w:kern w:val="2"/>
                <w:sz w:val="24"/>
              </w:rPr>
            </w:pPr>
          </w:p>
        </w:tc>
        <w:tc>
          <w:tcPr>
            <w:tcW w:w="1243" w:type="dxa"/>
          </w:tcPr>
          <w:p w14:paraId="21641C6E">
            <w:pPr>
              <w:rPr>
                <w:rFonts w:hint="eastAsia" w:ascii="宋体" w:hAnsi="宋体" w:eastAsia="宋体" w:cs="宋体"/>
                <w:kern w:val="2"/>
                <w:sz w:val="24"/>
              </w:rPr>
            </w:pPr>
          </w:p>
        </w:tc>
        <w:tc>
          <w:tcPr>
            <w:tcW w:w="1450" w:type="dxa"/>
          </w:tcPr>
          <w:p w14:paraId="18A36003">
            <w:pPr>
              <w:rPr>
                <w:rFonts w:hint="eastAsia" w:ascii="宋体" w:hAnsi="宋体" w:eastAsia="宋体" w:cs="宋体"/>
                <w:kern w:val="2"/>
                <w:sz w:val="24"/>
              </w:rPr>
            </w:pPr>
          </w:p>
        </w:tc>
        <w:tc>
          <w:tcPr>
            <w:tcW w:w="1667" w:type="dxa"/>
          </w:tcPr>
          <w:p w14:paraId="4EA70178">
            <w:pPr>
              <w:rPr>
                <w:rFonts w:hint="eastAsia" w:ascii="宋体" w:hAnsi="宋体" w:eastAsia="宋体" w:cs="宋体"/>
                <w:kern w:val="2"/>
                <w:sz w:val="24"/>
              </w:rPr>
            </w:pPr>
          </w:p>
        </w:tc>
      </w:tr>
      <w:tr w14:paraId="6808E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74CA128">
            <w:pPr>
              <w:rPr>
                <w:rFonts w:hint="eastAsia" w:ascii="宋体" w:hAnsi="宋体" w:eastAsia="宋体" w:cs="宋体"/>
                <w:kern w:val="2"/>
                <w:sz w:val="24"/>
              </w:rPr>
            </w:pPr>
          </w:p>
        </w:tc>
        <w:tc>
          <w:tcPr>
            <w:tcW w:w="1276" w:type="dxa"/>
          </w:tcPr>
          <w:p w14:paraId="31CF56B8">
            <w:pPr>
              <w:rPr>
                <w:rFonts w:hint="eastAsia" w:ascii="宋体" w:hAnsi="宋体" w:eastAsia="宋体" w:cs="宋体"/>
                <w:kern w:val="2"/>
                <w:sz w:val="24"/>
              </w:rPr>
            </w:pPr>
          </w:p>
        </w:tc>
        <w:tc>
          <w:tcPr>
            <w:tcW w:w="1450" w:type="dxa"/>
          </w:tcPr>
          <w:p w14:paraId="7A3EACDA">
            <w:pPr>
              <w:rPr>
                <w:rFonts w:hint="eastAsia" w:ascii="宋体" w:hAnsi="宋体" w:eastAsia="宋体" w:cs="宋体"/>
                <w:kern w:val="2"/>
                <w:sz w:val="24"/>
              </w:rPr>
            </w:pPr>
          </w:p>
        </w:tc>
        <w:tc>
          <w:tcPr>
            <w:tcW w:w="1243" w:type="dxa"/>
          </w:tcPr>
          <w:p w14:paraId="517A297F">
            <w:pPr>
              <w:rPr>
                <w:rFonts w:hint="eastAsia" w:ascii="宋体" w:hAnsi="宋体" w:eastAsia="宋体" w:cs="宋体"/>
                <w:kern w:val="2"/>
                <w:sz w:val="24"/>
              </w:rPr>
            </w:pPr>
          </w:p>
        </w:tc>
        <w:tc>
          <w:tcPr>
            <w:tcW w:w="1450" w:type="dxa"/>
          </w:tcPr>
          <w:p w14:paraId="5696C22E">
            <w:pPr>
              <w:rPr>
                <w:rFonts w:hint="eastAsia" w:ascii="宋体" w:hAnsi="宋体" w:eastAsia="宋体" w:cs="宋体"/>
                <w:kern w:val="2"/>
                <w:sz w:val="24"/>
              </w:rPr>
            </w:pPr>
          </w:p>
        </w:tc>
        <w:tc>
          <w:tcPr>
            <w:tcW w:w="1667" w:type="dxa"/>
          </w:tcPr>
          <w:p w14:paraId="70A43EC4">
            <w:pPr>
              <w:rPr>
                <w:rFonts w:hint="eastAsia" w:ascii="宋体" w:hAnsi="宋体" w:eastAsia="宋体" w:cs="宋体"/>
                <w:kern w:val="2"/>
                <w:sz w:val="24"/>
              </w:rPr>
            </w:pPr>
          </w:p>
        </w:tc>
      </w:tr>
      <w:tr w14:paraId="72446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378C6195">
            <w:pPr>
              <w:rPr>
                <w:rFonts w:hint="eastAsia" w:ascii="宋体" w:hAnsi="宋体" w:eastAsia="宋体" w:cs="宋体"/>
                <w:kern w:val="2"/>
                <w:sz w:val="24"/>
              </w:rPr>
            </w:pPr>
          </w:p>
        </w:tc>
        <w:tc>
          <w:tcPr>
            <w:tcW w:w="1276" w:type="dxa"/>
            <w:tcBorders>
              <w:bottom w:val="single" w:color="auto" w:sz="12" w:space="0"/>
            </w:tcBorders>
          </w:tcPr>
          <w:p w14:paraId="1F885F0E">
            <w:pPr>
              <w:rPr>
                <w:rFonts w:hint="eastAsia" w:ascii="宋体" w:hAnsi="宋体" w:eastAsia="宋体" w:cs="宋体"/>
                <w:kern w:val="2"/>
                <w:sz w:val="24"/>
              </w:rPr>
            </w:pPr>
          </w:p>
        </w:tc>
        <w:tc>
          <w:tcPr>
            <w:tcW w:w="1450" w:type="dxa"/>
            <w:tcBorders>
              <w:bottom w:val="single" w:color="auto" w:sz="12" w:space="0"/>
            </w:tcBorders>
          </w:tcPr>
          <w:p w14:paraId="4DB37254">
            <w:pPr>
              <w:rPr>
                <w:rFonts w:hint="eastAsia" w:ascii="宋体" w:hAnsi="宋体" w:eastAsia="宋体" w:cs="宋体"/>
                <w:kern w:val="2"/>
                <w:sz w:val="24"/>
              </w:rPr>
            </w:pPr>
          </w:p>
        </w:tc>
        <w:tc>
          <w:tcPr>
            <w:tcW w:w="1243" w:type="dxa"/>
            <w:tcBorders>
              <w:bottom w:val="single" w:color="auto" w:sz="12" w:space="0"/>
            </w:tcBorders>
          </w:tcPr>
          <w:p w14:paraId="7835DCF9">
            <w:pPr>
              <w:rPr>
                <w:rFonts w:hint="eastAsia" w:ascii="宋体" w:hAnsi="宋体" w:eastAsia="宋体" w:cs="宋体"/>
                <w:kern w:val="2"/>
                <w:sz w:val="24"/>
              </w:rPr>
            </w:pPr>
          </w:p>
        </w:tc>
        <w:tc>
          <w:tcPr>
            <w:tcW w:w="1450" w:type="dxa"/>
            <w:tcBorders>
              <w:bottom w:val="single" w:color="auto" w:sz="12" w:space="0"/>
            </w:tcBorders>
          </w:tcPr>
          <w:p w14:paraId="456B4234">
            <w:pPr>
              <w:rPr>
                <w:rFonts w:hint="eastAsia" w:ascii="宋体" w:hAnsi="宋体" w:eastAsia="宋体" w:cs="宋体"/>
                <w:kern w:val="2"/>
                <w:sz w:val="24"/>
              </w:rPr>
            </w:pPr>
          </w:p>
        </w:tc>
        <w:tc>
          <w:tcPr>
            <w:tcW w:w="1667" w:type="dxa"/>
            <w:tcBorders>
              <w:bottom w:val="single" w:color="auto" w:sz="12" w:space="0"/>
            </w:tcBorders>
          </w:tcPr>
          <w:p w14:paraId="3ED7A792">
            <w:pPr>
              <w:rPr>
                <w:rFonts w:hint="eastAsia" w:ascii="宋体" w:hAnsi="宋体" w:eastAsia="宋体" w:cs="宋体"/>
                <w:kern w:val="2"/>
                <w:sz w:val="24"/>
              </w:rPr>
            </w:pPr>
          </w:p>
        </w:tc>
      </w:tr>
    </w:tbl>
    <w:p w14:paraId="464A0BCC">
      <w:pPr>
        <w:spacing w:line="440" w:lineRule="exact"/>
        <w:rPr>
          <w:rFonts w:hint="eastAsia" w:ascii="宋体" w:hAnsi="宋体" w:eastAsia="宋体" w:cs="宋体"/>
          <w:sz w:val="24"/>
        </w:rPr>
      </w:pPr>
    </w:p>
    <w:p w14:paraId="21B36542">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211" w:name="_Toc296347226"/>
      <w:bookmarkStart w:id="212" w:name="_Toc267261698"/>
      <w:bookmarkStart w:id="213" w:name="_Toc296503227"/>
      <w:bookmarkStart w:id="214" w:name="_Toc296944566"/>
      <w:bookmarkStart w:id="215" w:name="_Toc296891055"/>
      <w:bookmarkStart w:id="216" w:name="_Toc296891267"/>
      <w:bookmarkStart w:id="217" w:name="_Toc296346728"/>
      <w:r>
        <w:rPr>
          <w:rFonts w:hint="eastAsia" w:ascii="宋体" w:hAnsi="宋体" w:eastAsia="宋体" w:cs="宋体"/>
          <w:sz w:val="24"/>
        </w:rPr>
        <w:t>件4：</w:t>
      </w:r>
    </w:p>
    <w:bookmarkEnd w:id="211"/>
    <w:bookmarkEnd w:id="212"/>
    <w:bookmarkEnd w:id="213"/>
    <w:bookmarkEnd w:id="214"/>
    <w:bookmarkEnd w:id="215"/>
    <w:bookmarkEnd w:id="216"/>
    <w:bookmarkEnd w:id="217"/>
    <w:p w14:paraId="7A4047C6">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8B5A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0F0E7CF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vAlign w:val="center"/>
          </w:tcPr>
          <w:p w14:paraId="39DD5B0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vAlign w:val="center"/>
          </w:tcPr>
          <w:p w14:paraId="7BF953E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规格</w:t>
            </w:r>
          </w:p>
          <w:p w14:paraId="2714F8F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型号</w:t>
            </w:r>
          </w:p>
        </w:tc>
        <w:tc>
          <w:tcPr>
            <w:tcW w:w="1058" w:type="dxa"/>
            <w:tcBorders>
              <w:top w:val="single" w:color="auto" w:sz="12" w:space="0"/>
              <w:bottom w:val="double" w:color="auto" w:sz="6" w:space="0"/>
            </w:tcBorders>
            <w:vAlign w:val="center"/>
          </w:tcPr>
          <w:p w14:paraId="6AA02E8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vAlign w:val="center"/>
          </w:tcPr>
          <w:p w14:paraId="1E25516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产地</w:t>
            </w:r>
          </w:p>
        </w:tc>
        <w:tc>
          <w:tcPr>
            <w:tcW w:w="1020" w:type="dxa"/>
            <w:tcBorders>
              <w:top w:val="single" w:color="auto" w:sz="12" w:space="0"/>
              <w:bottom w:val="double" w:color="auto" w:sz="6" w:space="0"/>
            </w:tcBorders>
            <w:vAlign w:val="center"/>
          </w:tcPr>
          <w:p w14:paraId="18B1836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制造</w:t>
            </w:r>
          </w:p>
          <w:p w14:paraId="6D0B318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年份</w:t>
            </w:r>
          </w:p>
        </w:tc>
        <w:tc>
          <w:tcPr>
            <w:tcW w:w="1480" w:type="dxa"/>
            <w:tcBorders>
              <w:top w:val="single" w:color="auto" w:sz="12" w:space="0"/>
              <w:bottom w:val="double" w:color="auto" w:sz="6" w:space="0"/>
            </w:tcBorders>
            <w:vAlign w:val="center"/>
          </w:tcPr>
          <w:p w14:paraId="6178E95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额定功率(kW)</w:t>
            </w:r>
          </w:p>
        </w:tc>
        <w:tc>
          <w:tcPr>
            <w:tcW w:w="1020" w:type="dxa"/>
            <w:tcBorders>
              <w:top w:val="single" w:color="auto" w:sz="12" w:space="0"/>
              <w:bottom w:val="double" w:color="auto" w:sz="6" w:space="0"/>
            </w:tcBorders>
            <w:vAlign w:val="center"/>
          </w:tcPr>
          <w:p w14:paraId="769C262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生产</w:t>
            </w:r>
          </w:p>
          <w:p w14:paraId="5F6FF8C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能力</w:t>
            </w:r>
          </w:p>
        </w:tc>
        <w:tc>
          <w:tcPr>
            <w:tcW w:w="921" w:type="dxa"/>
            <w:tcBorders>
              <w:top w:val="single" w:color="auto" w:sz="12" w:space="0"/>
              <w:bottom w:val="double" w:color="auto" w:sz="6" w:space="0"/>
            </w:tcBorders>
            <w:vAlign w:val="center"/>
          </w:tcPr>
          <w:p w14:paraId="65A727F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备注</w:t>
            </w:r>
          </w:p>
        </w:tc>
      </w:tr>
      <w:tr w14:paraId="1DA32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4C82A16D">
            <w:pPr>
              <w:pStyle w:val="34"/>
              <w:keepNext/>
              <w:spacing w:line="440" w:lineRule="exact"/>
              <w:ind w:left="63" w:right="63"/>
              <w:rPr>
                <w:rFonts w:hint="eastAsia" w:ascii="宋体" w:hAnsi="宋体" w:cs="宋体"/>
                <w:sz w:val="24"/>
                <w:szCs w:val="24"/>
              </w:rPr>
            </w:pPr>
          </w:p>
        </w:tc>
        <w:tc>
          <w:tcPr>
            <w:tcW w:w="1418" w:type="dxa"/>
            <w:tcBorders>
              <w:top w:val="double" w:color="auto" w:sz="6" w:space="0"/>
            </w:tcBorders>
            <w:vAlign w:val="center"/>
          </w:tcPr>
          <w:p w14:paraId="4A77B9B3">
            <w:pPr>
              <w:pStyle w:val="34"/>
              <w:keepNext/>
              <w:spacing w:line="440" w:lineRule="exact"/>
              <w:ind w:left="63" w:right="63"/>
              <w:rPr>
                <w:rFonts w:hint="eastAsia" w:ascii="宋体" w:hAnsi="宋体" w:cs="宋体"/>
                <w:sz w:val="24"/>
                <w:szCs w:val="24"/>
              </w:rPr>
            </w:pPr>
          </w:p>
        </w:tc>
        <w:tc>
          <w:tcPr>
            <w:tcW w:w="850" w:type="dxa"/>
            <w:tcBorders>
              <w:top w:val="double" w:color="auto" w:sz="6" w:space="0"/>
            </w:tcBorders>
            <w:vAlign w:val="center"/>
          </w:tcPr>
          <w:p w14:paraId="6E1BDF77">
            <w:pPr>
              <w:pStyle w:val="34"/>
              <w:keepNext/>
              <w:spacing w:line="440" w:lineRule="exact"/>
              <w:ind w:left="63" w:right="63"/>
              <w:rPr>
                <w:rFonts w:hint="eastAsia" w:ascii="宋体" w:hAnsi="宋体" w:cs="宋体"/>
                <w:sz w:val="24"/>
                <w:szCs w:val="24"/>
              </w:rPr>
            </w:pPr>
          </w:p>
        </w:tc>
        <w:tc>
          <w:tcPr>
            <w:tcW w:w="1058" w:type="dxa"/>
            <w:tcBorders>
              <w:top w:val="double" w:color="auto" w:sz="6" w:space="0"/>
            </w:tcBorders>
            <w:vAlign w:val="center"/>
          </w:tcPr>
          <w:p w14:paraId="3E58D776">
            <w:pPr>
              <w:pStyle w:val="34"/>
              <w:keepNext/>
              <w:spacing w:line="440" w:lineRule="exact"/>
              <w:ind w:left="63" w:right="63"/>
              <w:rPr>
                <w:rFonts w:hint="eastAsia" w:ascii="宋体" w:hAnsi="宋体" w:cs="宋体"/>
                <w:sz w:val="24"/>
                <w:szCs w:val="24"/>
              </w:rPr>
            </w:pPr>
          </w:p>
        </w:tc>
        <w:tc>
          <w:tcPr>
            <w:tcW w:w="880" w:type="dxa"/>
            <w:tcBorders>
              <w:top w:val="double" w:color="auto" w:sz="6" w:space="0"/>
            </w:tcBorders>
            <w:vAlign w:val="center"/>
          </w:tcPr>
          <w:p w14:paraId="714E8DD3">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6DA3CE30">
            <w:pPr>
              <w:pStyle w:val="34"/>
              <w:keepNext/>
              <w:spacing w:line="440" w:lineRule="exact"/>
              <w:ind w:left="63" w:right="63"/>
              <w:rPr>
                <w:rFonts w:hint="eastAsia" w:ascii="宋体" w:hAnsi="宋体" w:cs="宋体"/>
                <w:sz w:val="24"/>
                <w:szCs w:val="24"/>
              </w:rPr>
            </w:pPr>
          </w:p>
        </w:tc>
        <w:tc>
          <w:tcPr>
            <w:tcW w:w="1480" w:type="dxa"/>
            <w:tcBorders>
              <w:top w:val="double" w:color="auto" w:sz="6" w:space="0"/>
            </w:tcBorders>
            <w:vAlign w:val="center"/>
          </w:tcPr>
          <w:p w14:paraId="4029EF10">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23C51ABF">
            <w:pPr>
              <w:pStyle w:val="34"/>
              <w:keepNext/>
              <w:spacing w:line="440" w:lineRule="exact"/>
              <w:ind w:left="63" w:right="63"/>
              <w:rPr>
                <w:rFonts w:hint="eastAsia" w:ascii="宋体" w:hAnsi="宋体" w:cs="宋体"/>
                <w:sz w:val="24"/>
                <w:szCs w:val="24"/>
              </w:rPr>
            </w:pPr>
          </w:p>
        </w:tc>
        <w:tc>
          <w:tcPr>
            <w:tcW w:w="921" w:type="dxa"/>
            <w:tcBorders>
              <w:top w:val="double" w:color="auto" w:sz="6" w:space="0"/>
            </w:tcBorders>
            <w:vAlign w:val="center"/>
          </w:tcPr>
          <w:p w14:paraId="5B9FD45F">
            <w:pPr>
              <w:pStyle w:val="34"/>
              <w:keepNext/>
              <w:spacing w:line="440" w:lineRule="exact"/>
              <w:ind w:left="63" w:right="63"/>
              <w:rPr>
                <w:rFonts w:hint="eastAsia" w:ascii="宋体" w:hAnsi="宋体" w:cs="宋体"/>
                <w:sz w:val="24"/>
                <w:szCs w:val="24"/>
              </w:rPr>
            </w:pPr>
          </w:p>
        </w:tc>
      </w:tr>
      <w:tr w14:paraId="23B35E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176FE6C3">
            <w:pPr>
              <w:pStyle w:val="34"/>
              <w:keepNext/>
              <w:spacing w:line="440" w:lineRule="exact"/>
              <w:ind w:left="63" w:right="63"/>
              <w:rPr>
                <w:rFonts w:hint="eastAsia" w:ascii="宋体" w:hAnsi="宋体" w:cs="宋体"/>
                <w:sz w:val="24"/>
                <w:szCs w:val="24"/>
              </w:rPr>
            </w:pPr>
          </w:p>
        </w:tc>
        <w:tc>
          <w:tcPr>
            <w:tcW w:w="1418" w:type="dxa"/>
            <w:tcBorders>
              <w:top w:val="nil"/>
            </w:tcBorders>
            <w:vAlign w:val="center"/>
          </w:tcPr>
          <w:p w14:paraId="3AF495E4">
            <w:pPr>
              <w:pStyle w:val="34"/>
              <w:keepNext/>
              <w:spacing w:line="440" w:lineRule="exact"/>
              <w:ind w:left="63" w:right="63"/>
              <w:rPr>
                <w:rFonts w:hint="eastAsia" w:ascii="宋体" w:hAnsi="宋体" w:cs="宋体"/>
                <w:sz w:val="24"/>
                <w:szCs w:val="24"/>
              </w:rPr>
            </w:pPr>
          </w:p>
        </w:tc>
        <w:tc>
          <w:tcPr>
            <w:tcW w:w="850" w:type="dxa"/>
            <w:tcBorders>
              <w:top w:val="nil"/>
            </w:tcBorders>
            <w:vAlign w:val="center"/>
          </w:tcPr>
          <w:p w14:paraId="54271781">
            <w:pPr>
              <w:pStyle w:val="34"/>
              <w:keepNext/>
              <w:spacing w:line="440" w:lineRule="exact"/>
              <w:ind w:left="63" w:right="63"/>
              <w:rPr>
                <w:rFonts w:hint="eastAsia" w:ascii="宋体" w:hAnsi="宋体" w:cs="宋体"/>
                <w:sz w:val="24"/>
                <w:szCs w:val="24"/>
              </w:rPr>
            </w:pPr>
          </w:p>
        </w:tc>
        <w:tc>
          <w:tcPr>
            <w:tcW w:w="1058" w:type="dxa"/>
            <w:tcBorders>
              <w:top w:val="nil"/>
            </w:tcBorders>
            <w:vAlign w:val="center"/>
          </w:tcPr>
          <w:p w14:paraId="7ABD9B3B">
            <w:pPr>
              <w:pStyle w:val="34"/>
              <w:keepNext/>
              <w:spacing w:line="440" w:lineRule="exact"/>
              <w:ind w:left="63" w:right="63"/>
              <w:rPr>
                <w:rFonts w:hint="eastAsia" w:ascii="宋体" w:hAnsi="宋体" w:cs="宋体"/>
                <w:sz w:val="24"/>
                <w:szCs w:val="24"/>
              </w:rPr>
            </w:pPr>
          </w:p>
        </w:tc>
        <w:tc>
          <w:tcPr>
            <w:tcW w:w="880" w:type="dxa"/>
            <w:tcBorders>
              <w:top w:val="nil"/>
            </w:tcBorders>
            <w:vAlign w:val="center"/>
          </w:tcPr>
          <w:p w14:paraId="56F931CD">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30F8599E">
            <w:pPr>
              <w:pStyle w:val="34"/>
              <w:keepNext/>
              <w:spacing w:line="440" w:lineRule="exact"/>
              <w:ind w:left="63" w:right="63"/>
              <w:rPr>
                <w:rFonts w:hint="eastAsia" w:ascii="宋体" w:hAnsi="宋体" w:cs="宋体"/>
                <w:sz w:val="24"/>
                <w:szCs w:val="24"/>
              </w:rPr>
            </w:pPr>
          </w:p>
        </w:tc>
        <w:tc>
          <w:tcPr>
            <w:tcW w:w="1480" w:type="dxa"/>
            <w:tcBorders>
              <w:top w:val="nil"/>
            </w:tcBorders>
            <w:vAlign w:val="center"/>
          </w:tcPr>
          <w:p w14:paraId="4292DB90">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16FE0300">
            <w:pPr>
              <w:pStyle w:val="34"/>
              <w:keepNext/>
              <w:spacing w:line="440" w:lineRule="exact"/>
              <w:ind w:left="63" w:right="63"/>
              <w:rPr>
                <w:rFonts w:hint="eastAsia" w:ascii="宋体" w:hAnsi="宋体" w:cs="宋体"/>
                <w:sz w:val="24"/>
                <w:szCs w:val="24"/>
              </w:rPr>
            </w:pPr>
          </w:p>
        </w:tc>
        <w:tc>
          <w:tcPr>
            <w:tcW w:w="921" w:type="dxa"/>
            <w:tcBorders>
              <w:top w:val="nil"/>
            </w:tcBorders>
            <w:vAlign w:val="center"/>
          </w:tcPr>
          <w:p w14:paraId="29C5C8C1">
            <w:pPr>
              <w:pStyle w:val="34"/>
              <w:keepNext/>
              <w:spacing w:line="440" w:lineRule="exact"/>
              <w:ind w:left="63" w:right="63"/>
              <w:rPr>
                <w:rFonts w:hint="eastAsia" w:ascii="宋体" w:hAnsi="宋体" w:cs="宋体"/>
                <w:sz w:val="24"/>
                <w:szCs w:val="24"/>
              </w:rPr>
            </w:pPr>
          </w:p>
        </w:tc>
      </w:tr>
      <w:tr w14:paraId="675C7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34F152E">
            <w:pPr>
              <w:pStyle w:val="34"/>
              <w:keepNext/>
              <w:spacing w:line="440" w:lineRule="exact"/>
              <w:ind w:left="63" w:right="63"/>
              <w:rPr>
                <w:rFonts w:hint="eastAsia" w:ascii="宋体" w:hAnsi="宋体" w:cs="宋体"/>
                <w:sz w:val="24"/>
                <w:szCs w:val="24"/>
              </w:rPr>
            </w:pPr>
          </w:p>
        </w:tc>
        <w:tc>
          <w:tcPr>
            <w:tcW w:w="1418" w:type="dxa"/>
            <w:vAlign w:val="center"/>
          </w:tcPr>
          <w:p w14:paraId="7BEC4B51">
            <w:pPr>
              <w:pStyle w:val="34"/>
              <w:keepNext/>
              <w:spacing w:line="440" w:lineRule="exact"/>
              <w:ind w:left="63" w:right="63"/>
              <w:rPr>
                <w:rFonts w:hint="eastAsia" w:ascii="宋体" w:hAnsi="宋体" w:cs="宋体"/>
                <w:sz w:val="24"/>
                <w:szCs w:val="24"/>
              </w:rPr>
            </w:pPr>
          </w:p>
        </w:tc>
        <w:tc>
          <w:tcPr>
            <w:tcW w:w="850" w:type="dxa"/>
            <w:vAlign w:val="center"/>
          </w:tcPr>
          <w:p w14:paraId="331258D0">
            <w:pPr>
              <w:pStyle w:val="34"/>
              <w:keepNext/>
              <w:spacing w:line="440" w:lineRule="exact"/>
              <w:ind w:left="63" w:right="63"/>
              <w:rPr>
                <w:rFonts w:hint="eastAsia" w:ascii="宋体" w:hAnsi="宋体" w:cs="宋体"/>
                <w:sz w:val="24"/>
                <w:szCs w:val="24"/>
              </w:rPr>
            </w:pPr>
          </w:p>
        </w:tc>
        <w:tc>
          <w:tcPr>
            <w:tcW w:w="1058" w:type="dxa"/>
            <w:vAlign w:val="center"/>
          </w:tcPr>
          <w:p w14:paraId="61E5FD1A">
            <w:pPr>
              <w:pStyle w:val="34"/>
              <w:keepNext/>
              <w:spacing w:line="440" w:lineRule="exact"/>
              <w:ind w:left="63" w:right="63"/>
              <w:rPr>
                <w:rFonts w:hint="eastAsia" w:ascii="宋体" w:hAnsi="宋体" w:cs="宋体"/>
                <w:sz w:val="24"/>
                <w:szCs w:val="24"/>
              </w:rPr>
            </w:pPr>
          </w:p>
        </w:tc>
        <w:tc>
          <w:tcPr>
            <w:tcW w:w="880" w:type="dxa"/>
            <w:vAlign w:val="center"/>
          </w:tcPr>
          <w:p w14:paraId="4F2BAA9B">
            <w:pPr>
              <w:pStyle w:val="34"/>
              <w:keepNext/>
              <w:spacing w:line="440" w:lineRule="exact"/>
              <w:ind w:left="63" w:right="63"/>
              <w:rPr>
                <w:rFonts w:hint="eastAsia" w:ascii="宋体" w:hAnsi="宋体" w:cs="宋体"/>
                <w:sz w:val="24"/>
                <w:szCs w:val="24"/>
              </w:rPr>
            </w:pPr>
          </w:p>
        </w:tc>
        <w:tc>
          <w:tcPr>
            <w:tcW w:w="1020" w:type="dxa"/>
            <w:vAlign w:val="center"/>
          </w:tcPr>
          <w:p w14:paraId="593CE62E">
            <w:pPr>
              <w:pStyle w:val="34"/>
              <w:keepNext/>
              <w:spacing w:line="440" w:lineRule="exact"/>
              <w:ind w:left="63" w:right="63"/>
              <w:rPr>
                <w:rFonts w:hint="eastAsia" w:ascii="宋体" w:hAnsi="宋体" w:cs="宋体"/>
                <w:sz w:val="24"/>
                <w:szCs w:val="24"/>
              </w:rPr>
            </w:pPr>
          </w:p>
        </w:tc>
        <w:tc>
          <w:tcPr>
            <w:tcW w:w="1480" w:type="dxa"/>
            <w:vAlign w:val="center"/>
          </w:tcPr>
          <w:p w14:paraId="105765CE">
            <w:pPr>
              <w:pStyle w:val="34"/>
              <w:keepNext/>
              <w:spacing w:line="440" w:lineRule="exact"/>
              <w:ind w:left="63" w:right="63"/>
              <w:rPr>
                <w:rFonts w:hint="eastAsia" w:ascii="宋体" w:hAnsi="宋体" w:cs="宋体"/>
                <w:sz w:val="24"/>
                <w:szCs w:val="24"/>
              </w:rPr>
            </w:pPr>
          </w:p>
        </w:tc>
        <w:tc>
          <w:tcPr>
            <w:tcW w:w="1020" w:type="dxa"/>
            <w:vAlign w:val="center"/>
          </w:tcPr>
          <w:p w14:paraId="03E94351">
            <w:pPr>
              <w:pStyle w:val="34"/>
              <w:keepNext/>
              <w:spacing w:line="440" w:lineRule="exact"/>
              <w:ind w:left="63" w:right="63"/>
              <w:rPr>
                <w:rFonts w:hint="eastAsia" w:ascii="宋体" w:hAnsi="宋体" w:cs="宋体"/>
                <w:sz w:val="24"/>
                <w:szCs w:val="24"/>
              </w:rPr>
            </w:pPr>
          </w:p>
        </w:tc>
        <w:tc>
          <w:tcPr>
            <w:tcW w:w="921" w:type="dxa"/>
            <w:vAlign w:val="center"/>
          </w:tcPr>
          <w:p w14:paraId="26C825BC">
            <w:pPr>
              <w:pStyle w:val="34"/>
              <w:keepNext/>
              <w:spacing w:line="440" w:lineRule="exact"/>
              <w:ind w:left="63" w:right="63"/>
              <w:rPr>
                <w:rFonts w:hint="eastAsia" w:ascii="宋体" w:hAnsi="宋体" w:cs="宋体"/>
                <w:sz w:val="24"/>
                <w:szCs w:val="24"/>
              </w:rPr>
            </w:pPr>
          </w:p>
        </w:tc>
      </w:tr>
      <w:tr w14:paraId="5D3A4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1420C29">
            <w:pPr>
              <w:pStyle w:val="34"/>
              <w:keepNext/>
              <w:spacing w:line="440" w:lineRule="exact"/>
              <w:ind w:left="63" w:right="63"/>
              <w:rPr>
                <w:rFonts w:hint="eastAsia" w:ascii="宋体" w:hAnsi="宋体" w:cs="宋体"/>
                <w:sz w:val="24"/>
                <w:szCs w:val="24"/>
              </w:rPr>
            </w:pPr>
          </w:p>
        </w:tc>
        <w:tc>
          <w:tcPr>
            <w:tcW w:w="1418" w:type="dxa"/>
            <w:vAlign w:val="center"/>
          </w:tcPr>
          <w:p w14:paraId="3DD97303">
            <w:pPr>
              <w:pStyle w:val="34"/>
              <w:keepNext/>
              <w:spacing w:line="440" w:lineRule="exact"/>
              <w:ind w:left="63" w:right="63"/>
              <w:rPr>
                <w:rFonts w:hint="eastAsia" w:ascii="宋体" w:hAnsi="宋体" w:cs="宋体"/>
                <w:sz w:val="24"/>
                <w:szCs w:val="24"/>
              </w:rPr>
            </w:pPr>
          </w:p>
        </w:tc>
        <w:tc>
          <w:tcPr>
            <w:tcW w:w="850" w:type="dxa"/>
            <w:vAlign w:val="center"/>
          </w:tcPr>
          <w:p w14:paraId="5A1E0611">
            <w:pPr>
              <w:pStyle w:val="34"/>
              <w:keepNext/>
              <w:spacing w:line="440" w:lineRule="exact"/>
              <w:ind w:left="63" w:right="63"/>
              <w:rPr>
                <w:rFonts w:hint="eastAsia" w:ascii="宋体" w:hAnsi="宋体" w:cs="宋体"/>
                <w:sz w:val="24"/>
                <w:szCs w:val="24"/>
              </w:rPr>
            </w:pPr>
          </w:p>
        </w:tc>
        <w:tc>
          <w:tcPr>
            <w:tcW w:w="1058" w:type="dxa"/>
            <w:vAlign w:val="center"/>
          </w:tcPr>
          <w:p w14:paraId="4CDB9B0F">
            <w:pPr>
              <w:pStyle w:val="34"/>
              <w:keepNext/>
              <w:spacing w:line="440" w:lineRule="exact"/>
              <w:ind w:left="63" w:right="63"/>
              <w:rPr>
                <w:rFonts w:hint="eastAsia" w:ascii="宋体" w:hAnsi="宋体" w:cs="宋体"/>
                <w:sz w:val="24"/>
                <w:szCs w:val="24"/>
              </w:rPr>
            </w:pPr>
          </w:p>
        </w:tc>
        <w:tc>
          <w:tcPr>
            <w:tcW w:w="880" w:type="dxa"/>
            <w:vAlign w:val="center"/>
          </w:tcPr>
          <w:p w14:paraId="1FD862F8">
            <w:pPr>
              <w:pStyle w:val="34"/>
              <w:keepNext/>
              <w:spacing w:line="440" w:lineRule="exact"/>
              <w:ind w:left="63" w:right="63"/>
              <w:rPr>
                <w:rFonts w:hint="eastAsia" w:ascii="宋体" w:hAnsi="宋体" w:cs="宋体"/>
                <w:sz w:val="24"/>
                <w:szCs w:val="24"/>
              </w:rPr>
            </w:pPr>
          </w:p>
        </w:tc>
        <w:tc>
          <w:tcPr>
            <w:tcW w:w="1020" w:type="dxa"/>
            <w:vAlign w:val="center"/>
          </w:tcPr>
          <w:p w14:paraId="4B5999BD">
            <w:pPr>
              <w:pStyle w:val="34"/>
              <w:keepNext/>
              <w:spacing w:line="440" w:lineRule="exact"/>
              <w:ind w:left="63" w:right="63"/>
              <w:rPr>
                <w:rFonts w:hint="eastAsia" w:ascii="宋体" w:hAnsi="宋体" w:cs="宋体"/>
                <w:sz w:val="24"/>
                <w:szCs w:val="24"/>
              </w:rPr>
            </w:pPr>
          </w:p>
        </w:tc>
        <w:tc>
          <w:tcPr>
            <w:tcW w:w="1480" w:type="dxa"/>
            <w:vAlign w:val="center"/>
          </w:tcPr>
          <w:p w14:paraId="476BB2BD">
            <w:pPr>
              <w:pStyle w:val="34"/>
              <w:keepNext/>
              <w:spacing w:line="440" w:lineRule="exact"/>
              <w:ind w:left="63" w:right="63"/>
              <w:rPr>
                <w:rFonts w:hint="eastAsia" w:ascii="宋体" w:hAnsi="宋体" w:cs="宋体"/>
                <w:sz w:val="24"/>
                <w:szCs w:val="24"/>
              </w:rPr>
            </w:pPr>
          </w:p>
        </w:tc>
        <w:tc>
          <w:tcPr>
            <w:tcW w:w="1020" w:type="dxa"/>
            <w:vAlign w:val="center"/>
          </w:tcPr>
          <w:p w14:paraId="09B4D6A7">
            <w:pPr>
              <w:pStyle w:val="34"/>
              <w:keepNext/>
              <w:spacing w:line="440" w:lineRule="exact"/>
              <w:ind w:left="63" w:right="63"/>
              <w:rPr>
                <w:rFonts w:hint="eastAsia" w:ascii="宋体" w:hAnsi="宋体" w:cs="宋体"/>
                <w:sz w:val="24"/>
                <w:szCs w:val="24"/>
              </w:rPr>
            </w:pPr>
          </w:p>
        </w:tc>
        <w:tc>
          <w:tcPr>
            <w:tcW w:w="921" w:type="dxa"/>
            <w:vAlign w:val="center"/>
          </w:tcPr>
          <w:p w14:paraId="799B7DE9">
            <w:pPr>
              <w:pStyle w:val="34"/>
              <w:keepNext/>
              <w:spacing w:line="440" w:lineRule="exact"/>
              <w:ind w:left="63" w:right="63"/>
              <w:rPr>
                <w:rFonts w:hint="eastAsia" w:ascii="宋体" w:hAnsi="宋体" w:cs="宋体"/>
                <w:sz w:val="24"/>
                <w:szCs w:val="24"/>
              </w:rPr>
            </w:pPr>
          </w:p>
        </w:tc>
      </w:tr>
      <w:tr w14:paraId="09B1F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0620C95">
            <w:pPr>
              <w:pStyle w:val="34"/>
              <w:keepNext/>
              <w:spacing w:line="440" w:lineRule="exact"/>
              <w:ind w:left="63" w:right="63"/>
              <w:rPr>
                <w:rFonts w:hint="eastAsia" w:ascii="宋体" w:hAnsi="宋体" w:cs="宋体"/>
                <w:sz w:val="24"/>
                <w:szCs w:val="24"/>
              </w:rPr>
            </w:pPr>
          </w:p>
        </w:tc>
        <w:tc>
          <w:tcPr>
            <w:tcW w:w="1418" w:type="dxa"/>
            <w:vAlign w:val="center"/>
          </w:tcPr>
          <w:p w14:paraId="6C897BCE">
            <w:pPr>
              <w:pStyle w:val="34"/>
              <w:keepNext/>
              <w:spacing w:line="440" w:lineRule="exact"/>
              <w:ind w:left="63" w:right="63"/>
              <w:rPr>
                <w:rFonts w:hint="eastAsia" w:ascii="宋体" w:hAnsi="宋体" w:cs="宋体"/>
                <w:sz w:val="24"/>
                <w:szCs w:val="24"/>
              </w:rPr>
            </w:pPr>
          </w:p>
        </w:tc>
        <w:tc>
          <w:tcPr>
            <w:tcW w:w="850" w:type="dxa"/>
            <w:vAlign w:val="center"/>
          </w:tcPr>
          <w:p w14:paraId="715F7935">
            <w:pPr>
              <w:pStyle w:val="34"/>
              <w:keepNext/>
              <w:spacing w:line="440" w:lineRule="exact"/>
              <w:ind w:left="63" w:right="63"/>
              <w:rPr>
                <w:rFonts w:hint="eastAsia" w:ascii="宋体" w:hAnsi="宋体" w:cs="宋体"/>
                <w:sz w:val="24"/>
                <w:szCs w:val="24"/>
              </w:rPr>
            </w:pPr>
          </w:p>
        </w:tc>
        <w:tc>
          <w:tcPr>
            <w:tcW w:w="1058" w:type="dxa"/>
            <w:vAlign w:val="center"/>
          </w:tcPr>
          <w:p w14:paraId="76B9CB54">
            <w:pPr>
              <w:pStyle w:val="34"/>
              <w:keepNext/>
              <w:spacing w:line="440" w:lineRule="exact"/>
              <w:ind w:left="63" w:right="63"/>
              <w:rPr>
                <w:rFonts w:hint="eastAsia" w:ascii="宋体" w:hAnsi="宋体" w:cs="宋体"/>
                <w:sz w:val="24"/>
                <w:szCs w:val="24"/>
              </w:rPr>
            </w:pPr>
          </w:p>
        </w:tc>
        <w:tc>
          <w:tcPr>
            <w:tcW w:w="880" w:type="dxa"/>
            <w:vAlign w:val="center"/>
          </w:tcPr>
          <w:p w14:paraId="50BA5711">
            <w:pPr>
              <w:pStyle w:val="34"/>
              <w:keepNext/>
              <w:spacing w:line="440" w:lineRule="exact"/>
              <w:ind w:left="63" w:right="63"/>
              <w:rPr>
                <w:rFonts w:hint="eastAsia" w:ascii="宋体" w:hAnsi="宋体" w:cs="宋体"/>
                <w:sz w:val="24"/>
                <w:szCs w:val="24"/>
              </w:rPr>
            </w:pPr>
          </w:p>
        </w:tc>
        <w:tc>
          <w:tcPr>
            <w:tcW w:w="1020" w:type="dxa"/>
            <w:vAlign w:val="center"/>
          </w:tcPr>
          <w:p w14:paraId="17AB0344">
            <w:pPr>
              <w:pStyle w:val="34"/>
              <w:keepNext/>
              <w:spacing w:line="440" w:lineRule="exact"/>
              <w:ind w:left="63" w:right="63"/>
              <w:rPr>
                <w:rFonts w:hint="eastAsia" w:ascii="宋体" w:hAnsi="宋体" w:cs="宋体"/>
                <w:sz w:val="24"/>
                <w:szCs w:val="24"/>
              </w:rPr>
            </w:pPr>
          </w:p>
        </w:tc>
        <w:tc>
          <w:tcPr>
            <w:tcW w:w="1480" w:type="dxa"/>
            <w:vAlign w:val="center"/>
          </w:tcPr>
          <w:p w14:paraId="16A9043F">
            <w:pPr>
              <w:pStyle w:val="34"/>
              <w:keepNext/>
              <w:spacing w:line="440" w:lineRule="exact"/>
              <w:ind w:left="63" w:right="63"/>
              <w:rPr>
                <w:rFonts w:hint="eastAsia" w:ascii="宋体" w:hAnsi="宋体" w:cs="宋体"/>
                <w:sz w:val="24"/>
                <w:szCs w:val="24"/>
              </w:rPr>
            </w:pPr>
          </w:p>
        </w:tc>
        <w:tc>
          <w:tcPr>
            <w:tcW w:w="1020" w:type="dxa"/>
            <w:vAlign w:val="center"/>
          </w:tcPr>
          <w:p w14:paraId="6D14B5BB">
            <w:pPr>
              <w:pStyle w:val="34"/>
              <w:keepNext/>
              <w:spacing w:line="440" w:lineRule="exact"/>
              <w:ind w:left="63" w:right="63"/>
              <w:rPr>
                <w:rFonts w:hint="eastAsia" w:ascii="宋体" w:hAnsi="宋体" w:cs="宋体"/>
                <w:sz w:val="24"/>
                <w:szCs w:val="24"/>
              </w:rPr>
            </w:pPr>
          </w:p>
        </w:tc>
        <w:tc>
          <w:tcPr>
            <w:tcW w:w="921" w:type="dxa"/>
            <w:vAlign w:val="center"/>
          </w:tcPr>
          <w:p w14:paraId="4E8CC6C3">
            <w:pPr>
              <w:pStyle w:val="34"/>
              <w:keepNext/>
              <w:spacing w:line="440" w:lineRule="exact"/>
              <w:ind w:left="63" w:right="63"/>
              <w:rPr>
                <w:rFonts w:hint="eastAsia" w:ascii="宋体" w:hAnsi="宋体" w:cs="宋体"/>
                <w:sz w:val="24"/>
                <w:szCs w:val="24"/>
              </w:rPr>
            </w:pPr>
          </w:p>
        </w:tc>
      </w:tr>
      <w:tr w14:paraId="6691D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C246CA5">
            <w:pPr>
              <w:pStyle w:val="34"/>
              <w:keepNext/>
              <w:spacing w:line="440" w:lineRule="exact"/>
              <w:ind w:left="63" w:right="63"/>
              <w:rPr>
                <w:rFonts w:hint="eastAsia" w:ascii="宋体" w:hAnsi="宋体" w:cs="宋体"/>
                <w:sz w:val="24"/>
                <w:szCs w:val="24"/>
              </w:rPr>
            </w:pPr>
          </w:p>
        </w:tc>
        <w:tc>
          <w:tcPr>
            <w:tcW w:w="1418" w:type="dxa"/>
            <w:vAlign w:val="center"/>
          </w:tcPr>
          <w:p w14:paraId="6C68BA0D">
            <w:pPr>
              <w:pStyle w:val="34"/>
              <w:keepNext/>
              <w:spacing w:line="440" w:lineRule="exact"/>
              <w:ind w:left="63" w:right="63"/>
              <w:rPr>
                <w:rFonts w:hint="eastAsia" w:ascii="宋体" w:hAnsi="宋体" w:cs="宋体"/>
                <w:sz w:val="24"/>
                <w:szCs w:val="24"/>
              </w:rPr>
            </w:pPr>
          </w:p>
        </w:tc>
        <w:tc>
          <w:tcPr>
            <w:tcW w:w="850" w:type="dxa"/>
            <w:vAlign w:val="center"/>
          </w:tcPr>
          <w:p w14:paraId="08B662D6">
            <w:pPr>
              <w:pStyle w:val="34"/>
              <w:keepNext/>
              <w:spacing w:line="440" w:lineRule="exact"/>
              <w:ind w:left="63" w:right="63"/>
              <w:rPr>
                <w:rFonts w:hint="eastAsia" w:ascii="宋体" w:hAnsi="宋体" w:cs="宋体"/>
                <w:sz w:val="24"/>
                <w:szCs w:val="24"/>
              </w:rPr>
            </w:pPr>
          </w:p>
        </w:tc>
        <w:tc>
          <w:tcPr>
            <w:tcW w:w="1058" w:type="dxa"/>
            <w:vAlign w:val="center"/>
          </w:tcPr>
          <w:p w14:paraId="57FA649D">
            <w:pPr>
              <w:pStyle w:val="34"/>
              <w:keepNext/>
              <w:spacing w:line="440" w:lineRule="exact"/>
              <w:ind w:left="63" w:right="63"/>
              <w:rPr>
                <w:rFonts w:hint="eastAsia" w:ascii="宋体" w:hAnsi="宋体" w:cs="宋体"/>
                <w:sz w:val="24"/>
                <w:szCs w:val="24"/>
              </w:rPr>
            </w:pPr>
          </w:p>
        </w:tc>
        <w:tc>
          <w:tcPr>
            <w:tcW w:w="880" w:type="dxa"/>
            <w:vAlign w:val="center"/>
          </w:tcPr>
          <w:p w14:paraId="3BF2AFB4">
            <w:pPr>
              <w:pStyle w:val="34"/>
              <w:keepNext/>
              <w:spacing w:line="440" w:lineRule="exact"/>
              <w:ind w:left="63" w:right="63"/>
              <w:rPr>
                <w:rFonts w:hint="eastAsia" w:ascii="宋体" w:hAnsi="宋体" w:cs="宋体"/>
                <w:sz w:val="24"/>
                <w:szCs w:val="24"/>
              </w:rPr>
            </w:pPr>
          </w:p>
        </w:tc>
        <w:tc>
          <w:tcPr>
            <w:tcW w:w="1020" w:type="dxa"/>
            <w:vAlign w:val="center"/>
          </w:tcPr>
          <w:p w14:paraId="684B6FF8">
            <w:pPr>
              <w:pStyle w:val="34"/>
              <w:keepNext/>
              <w:spacing w:line="440" w:lineRule="exact"/>
              <w:ind w:left="63" w:right="63"/>
              <w:rPr>
                <w:rFonts w:hint="eastAsia" w:ascii="宋体" w:hAnsi="宋体" w:cs="宋体"/>
                <w:sz w:val="24"/>
                <w:szCs w:val="24"/>
              </w:rPr>
            </w:pPr>
          </w:p>
        </w:tc>
        <w:tc>
          <w:tcPr>
            <w:tcW w:w="1480" w:type="dxa"/>
            <w:vAlign w:val="center"/>
          </w:tcPr>
          <w:p w14:paraId="3113664B">
            <w:pPr>
              <w:pStyle w:val="34"/>
              <w:keepNext/>
              <w:spacing w:line="440" w:lineRule="exact"/>
              <w:ind w:left="63" w:right="63"/>
              <w:rPr>
                <w:rFonts w:hint="eastAsia" w:ascii="宋体" w:hAnsi="宋体" w:cs="宋体"/>
                <w:sz w:val="24"/>
                <w:szCs w:val="24"/>
              </w:rPr>
            </w:pPr>
          </w:p>
        </w:tc>
        <w:tc>
          <w:tcPr>
            <w:tcW w:w="1020" w:type="dxa"/>
            <w:vAlign w:val="center"/>
          </w:tcPr>
          <w:p w14:paraId="504825FC">
            <w:pPr>
              <w:pStyle w:val="34"/>
              <w:keepNext/>
              <w:spacing w:line="440" w:lineRule="exact"/>
              <w:ind w:left="63" w:right="63"/>
              <w:rPr>
                <w:rFonts w:hint="eastAsia" w:ascii="宋体" w:hAnsi="宋体" w:cs="宋体"/>
                <w:sz w:val="24"/>
                <w:szCs w:val="24"/>
              </w:rPr>
            </w:pPr>
          </w:p>
        </w:tc>
        <w:tc>
          <w:tcPr>
            <w:tcW w:w="921" w:type="dxa"/>
            <w:vAlign w:val="center"/>
          </w:tcPr>
          <w:p w14:paraId="7AE60D1C">
            <w:pPr>
              <w:pStyle w:val="34"/>
              <w:keepNext/>
              <w:spacing w:line="440" w:lineRule="exact"/>
              <w:ind w:left="63" w:right="63"/>
              <w:rPr>
                <w:rFonts w:hint="eastAsia" w:ascii="宋体" w:hAnsi="宋体" w:cs="宋体"/>
                <w:sz w:val="24"/>
                <w:szCs w:val="24"/>
              </w:rPr>
            </w:pPr>
          </w:p>
        </w:tc>
      </w:tr>
      <w:tr w14:paraId="60E13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0544E78B">
            <w:pPr>
              <w:pStyle w:val="34"/>
              <w:keepNext/>
              <w:spacing w:line="440" w:lineRule="exact"/>
              <w:ind w:left="63" w:right="63"/>
              <w:rPr>
                <w:rFonts w:hint="eastAsia" w:ascii="宋体" w:hAnsi="宋体" w:cs="宋体"/>
                <w:sz w:val="24"/>
                <w:szCs w:val="24"/>
              </w:rPr>
            </w:pPr>
          </w:p>
        </w:tc>
        <w:tc>
          <w:tcPr>
            <w:tcW w:w="1418" w:type="dxa"/>
            <w:vAlign w:val="center"/>
          </w:tcPr>
          <w:p w14:paraId="3F7367F5">
            <w:pPr>
              <w:pStyle w:val="34"/>
              <w:keepNext/>
              <w:spacing w:line="440" w:lineRule="exact"/>
              <w:ind w:left="63" w:right="63"/>
              <w:rPr>
                <w:rFonts w:hint="eastAsia" w:ascii="宋体" w:hAnsi="宋体" w:cs="宋体"/>
                <w:sz w:val="24"/>
                <w:szCs w:val="24"/>
              </w:rPr>
            </w:pPr>
          </w:p>
        </w:tc>
        <w:tc>
          <w:tcPr>
            <w:tcW w:w="850" w:type="dxa"/>
            <w:vAlign w:val="center"/>
          </w:tcPr>
          <w:p w14:paraId="4967FF24">
            <w:pPr>
              <w:pStyle w:val="34"/>
              <w:keepNext/>
              <w:spacing w:line="440" w:lineRule="exact"/>
              <w:ind w:left="63" w:right="63"/>
              <w:rPr>
                <w:rFonts w:hint="eastAsia" w:ascii="宋体" w:hAnsi="宋体" w:cs="宋体"/>
                <w:sz w:val="24"/>
                <w:szCs w:val="24"/>
              </w:rPr>
            </w:pPr>
          </w:p>
        </w:tc>
        <w:tc>
          <w:tcPr>
            <w:tcW w:w="1058" w:type="dxa"/>
            <w:vAlign w:val="center"/>
          </w:tcPr>
          <w:p w14:paraId="35B3D974">
            <w:pPr>
              <w:pStyle w:val="34"/>
              <w:keepNext/>
              <w:spacing w:line="440" w:lineRule="exact"/>
              <w:ind w:left="63" w:right="63"/>
              <w:rPr>
                <w:rFonts w:hint="eastAsia" w:ascii="宋体" w:hAnsi="宋体" w:cs="宋体"/>
                <w:sz w:val="24"/>
                <w:szCs w:val="24"/>
              </w:rPr>
            </w:pPr>
          </w:p>
        </w:tc>
        <w:tc>
          <w:tcPr>
            <w:tcW w:w="880" w:type="dxa"/>
            <w:vAlign w:val="center"/>
          </w:tcPr>
          <w:p w14:paraId="4FA9F4A8">
            <w:pPr>
              <w:pStyle w:val="34"/>
              <w:keepNext/>
              <w:spacing w:line="440" w:lineRule="exact"/>
              <w:ind w:left="63" w:right="63"/>
              <w:rPr>
                <w:rFonts w:hint="eastAsia" w:ascii="宋体" w:hAnsi="宋体" w:cs="宋体"/>
                <w:sz w:val="24"/>
                <w:szCs w:val="24"/>
              </w:rPr>
            </w:pPr>
          </w:p>
        </w:tc>
        <w:tc>
          <w:tcPr>
            <w:tcW w:w="1020" w:type="dxa"/>
            <w:vAlign w:val="center"/>
          </w:tcPr>
          <w:p w14:paraId="461BAFBE">
            <w:pPr>
              <w:pStyle w:val="34"/>
              <w:keepNext/>
              <w:spacing w:line="440" w:lineRule="exact"/>
              <w:ind w:left="63" w:right="63"/>
              <w:rPr>
                <w:rFonts w:hint="eastAsia" w:ascii="宋体" w:hAnsi="宋体" w:cs="宋体"/>
                <w:sz w:val="24"/>
                <w:szCs w:val="24"/>
              </w:rPr>
            </w:pPr>
          </w:p>
        </w:tc>
        <w:tc>
          <w:tcPr>
            <w:tcW w:w="1480" w:type="dxa"/>
            <w:vAlign w:val="center"/>
          </w:tcPr>
          <w:p w14:paraId="2F31D647">
            <w:pPr>
              <w:pStyle w:val="34"/>
              <w:keepNext/>
              <w:spacing w:line="440" w:lineRule="exact"/>
              <w:ind w:left="63" w:right="63"/>
              <w:rPr>
                <w:rFonts w:hint="eastAsia" w:ascii="宋体" w:hAnsi="宋体" w:cs="宋体"/>
                <w:sz w:val="24"/>
                <w:szCs w:val="24"/>
              </w:rPr>
            </w:pPr>
          </w:p>
        </w:tc>
        <w:tc>
          <w:tcPr>
            <w:tcW w:w="1020" w:type="dxa"/>
            <w:vAlign w:val="center"/>
          </w:tcPr>
          <w:p w14:paraId="25F63BDC">
            <w:pPr>
              <w:pStyle w:val="34"/>
              <w:keepNext/>
              <w:spacing w:line="440" w:lineRule="exact"/>
              <w:ind w:left="63" w:right="63"/>
              <w:rPr>
                <w:rFonts w:hint="eastAsia" w:ascii="宋体" w:hAnsi="宋体" w:cs="宋体"/>
                <w:sz w:val="24"/>
                <w:szCs w:val="24"/>
              </w:rPr>
            </w:pPr>
          </w:p>
        </w:tc>
        <w:tc>
          <w:tcPr>
            <w:tcW w:w="921" w:type="dxa"/>
            <w:vAlign w:val="center"/>
          </w:tcPr>
          <w:p w14:paraId="72632722">
            <w:pPr>
              <w:pStyle w:val="34"/>
              <w:keepNext/>
              <w:spacing w:line="440" w:lineRule="exact"/>
              <w:ind w:left="63" w:right="63"/>
              <w:rPr>
                <w:rFonts w:hint="eastAsia" w:ascii="宋体" w:hAnsi="宋体" w:cs="宋体"/>
                <w:sz w:val="24"/>
                <w:szCs w:val="24"/>
              </w:rPr>
            </w:pPr>
          </w:p>
        </w:tc>
      </w:tr>
      <w:tr w14:paraId="61CC2D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AFDE660">
            <w:pPr>
              <w:pStyle w:val="34"/>
              <w:keepNext/>
              <w:spacing w:line="440" w:lineRule="exact"/>
              <w:ind w:left="63" w:right="63"/>
              <w:rPr>
                <w:rFonts w:hint="eastAsia" w:ascii="宋体" w:hAnsi="宋体" w:cs="宋体"/>
                <w:sz w:val="24"/>
                <w:szCs w:val="24"/>
              </w:rPr>
            </w:pPr>
          </w:p>
        </w:tc>
        <w:tc>
          <w:tcPr>
            <w:tcW w:w="1418" w:type="dxa"/>
            <w:vAlign w:val="center"/>
          </w:tcPr>
          <w:p w14:paraId="397BB210">
            <w:pPr>
              <w:pStyle w:val="34"/>
              <w:keepNext/>
              <w:spacing w:line="440" w:lineRule="exact"/>
              <w:ind w:left="63" w:right="63"/>
              <w:rPr>
                <w:rFonts w:hint="eastAsia" w:ascii="宋体" w:hAnsi="宋体" w:cs="宋体"/>
                <w:sz w:val="24"/>
                <w:szCs w:val="24"/>
              </w:rPr>
            </w:pPr>
          </w:p>
        </w:tc>
        <w:tc>
          <w:tcPr>
            <w:tcW w:w="850" w:type="dxa"/>
            <w:vAlign w:val="center"/>
          </w:tcPr>
          <w:p w14:paraId="596AEAB3">
            <w:pPr>
              <w:pStyle w:val="34"/>
              <w:keepNext/>
              <w:spacing w:line="440" w:lineRule="exact"/>
              <w:ind w:left="63" w:right="63"/>
              <w:rPr>
                <w:rFonts w:hint="eastAsia" w:ascii="宋体" w:hAnsi="宋体" w:cs="宋体"/>
                <w:sz w:val="24"/>
                <w:szCs w:val="24"/>
              </w:rPr>
            </w:pPr>
          </w:p>
        </w:tc>
        <w:tc>
          <w:tcPr>
            <w:tcW w:w="1058" w:type="dxa"/>
            <w:vAlign w:val="center"/>
          </w:tcPr>
          <w:p w14:paraId="75BABB87">
            <w:pPr>
              <w:pStyle w:val="34"/>
              <w:keepNext/>
              <w:spacing w:line="440" w:lineRule="exact"/>
              <w:ind w:left="63" w:right="63"/>
              <w:rPr>
                <w:rFonts w:hint="eastAsia" w:ascii="宋体" w:hAnsi="宋体" w:cs="宋体"/>
                <w:sz w:val="24"/>
                <w:szCs w:val="24"/>
              </w:rPr>
            </w:pPr>
          </w:p>
        </w:tc>
        <w:tc>
          <w:tcPr>
            <w:tcW w:w="880" w:type="dxa"/>
            <w:vAlign w:val="center"/>
          </w:tcPr>
          <w:p w14:paraId="17B91678">
            <w:pPr>
              <w:pStyle w:val="34"/>
              <w:keepNext/>
              <w:spacing w:line="440" w:lineRule="exact"/>
              <w:ind w:left="63" w:right="63"/>
              <w:rPr>
                <w:rFonts w:hint="eastAsia" w:ascii="宋体" w:hAnsi="宋体" w:cs="宋体"/>
                <w:sz w:val="24"/>
                <w:szCs w:val="24"/>
              </w:rPr>
            </w:pPr>
          </w:p>
        </w:tc>
        <w:tc>
          <w:tcPr>
            <w:tcW w:w="1020" w:type="dxa"/>
            <w:vAlign w:val="center"/>
          </w:tcPr>
          <w:p w14:paraId="329FA6C7">
            <w:pPr>
              <w:pStyle w:val="34"/>
              <w:keepNext/>
              <w:spacing w:line="440" w:lineRule="exact"/>
              <w:ind w:left="63" w:right="63"/>
              <w:rPr>
                <w:rFonts w:hint="eastAsia" w:ascii="宋体" w:hAnsi="宋体" w:cs="宋体"/>
                <w:sz w:val="24"/>
                <w:szCs w:val="24"/>
              </w:rPr>
            </w:pPr>
          </w:p>
        </w:tc>
        <w:tc>
          <w:tcPr>
            <w:tcW w:w="1480" w:type="dxa"/>
            <w:vAlign w:val="center"/>
          </w:tcPr>
          <w:p w14:paraId="31CDE813">
            <w:pPr>
              <w:pStyle w:val="34"/>
              <w:keepNext/>
              <w:spacing w:line="440" w:lineRule="exact"/>
              <w:ind w:left="63" w:right="63"/>
              <w:rPr>
                <w:rFonts w:hint="eastAsia" w:ascii="宋体" w:hAnsi="宋体" w:cs="宋体"/>
                <w:sz w:val="24"/>
                <w:szCs w:val="24"/>
              </w:rPr>
            </w:pPr>
          </w:p>
        </w:tc>
        <w:tc>
          <w:tcPr>
            <w:tcW w:w="1020" w:type="dxa"/>
            <w:vAlign w:val="center"/>
          </w:tcPr>
          <w:p w14:paraId="434CFB31">
            <w:pPr>
              <w:pStyle w:val="34"/>
              <w:keepNext/>
              <w:spacing w:line="440" w:lineRule="exact"/>
              <w:ind w:left="63" w:right="63"/>
              <w:rPr>
                <w:rFonts w:hint="eastAsia" w:ascii="宋体" w:hAnsi="宋体" w:cs="宋体"/>
                <w:sz w:val="24"/>
                <w:szCs w:val="24"/>
              </w:rPr>
            </w:pPr>
          </w:p>
        </w:tc>
        <w:tc>
          <w:tcPr>
            <w:tcW w:w="921" w:type="dxa"/>
            <w:vAlign w:val="center"/>
          </w:tcPr>
          <w:p w14:paraId="7B4D5BEB">
            <w:pPr>
              <w:pStyle w:val="34"/>
              <w:keepNext/>
              <w:spacing w:line="440" w:lineRule="exact"/>
              <w:ind w:left="63" w:right="63"/>
              <w:rPr>
                <w:rFonts w:hint="eastAsia" w:ascii="宋体" w:hAnsi="宋体" w:cs="宋体"/>
                <w:sz w:val="24"/>
                <w:szCs w:val="24"/>
              </w:rPr>
            </w:pPr>
          </w:p>
        </w:tc>
      </w:tr>
      <w:tr w14:paraId="3414A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0F6729A">
            <w:pPr>
              <w:rPr>
                <w:rFonts w:hint="eastAsia" w:ascii="宋体" w:hAnsi="宋体" w:eastAsia="宋体" w:cs="宋体"/>
                <w:kern w:val="2"/>
                <w:sz w:val="24"/>
              </w:rPr>
            </w:pPr>
          </w:p>
        </w:tc>
        <w:tc>
          <w:tcPr>
            <w:tcW w:w="1418" w:type="dxa"/>
          </w:tcPr>
          <w:p w14:paraId="399761E6">
            <w:pPr>
              <w:rPr>
                <w:rFonts w:hint="eastAsia" w:ascii="宋体" w:hAnsi="宋体" w:eastAsia="宋体" w:cs="宋体"/>
                <w:kern w:val="2"/>
                <w:sz w:val="24"/>
              </w:rPr>
            </w:pPr>
          </w:p>
        </w:tc>
        <w:tc>
          <w:tcPr>
            <w:tcW w:w="850" w:type="dxa"/>
          </w:tcPr>
          <w:p w14:paraId="7F939A61">
            <w:pPr>
              <w:rPr>
                <w:rFonts w:hint="eastAsia" w:ascii="宋体" w:hAnsi="宋体" w:eastAsia="宋体" w:cs="宋体"/>
                <w:kern w:val="2"/>
                <w:sz w:val="24"/>
              </w:rPr>
            </w:pPr>
          </w:p>
        </w:tc>
        <w:tc>
          <w:tcPr>
            <w:tcW w:w="1058" w:type="dxa"/>
          </w:tcPr>
          <w:p w14:paraId="5C9675AB">
            <w:pPr>
              <w:rPr>
                <w:rFonts w:hint="eastAsia" w:ascii="宋体" w:hAnsi="宋体" w:eastAsia="宋体" w:cs="宋体"/>
                <w:kern w:val="2"/>
                <w:sz w:val="24"/>
              </w:rPr>
            </w:pPr>
          </w:p>
        </w:tc>
        <w:tc>
          <w:tcPr>
            <w:tcW w:w="880" w:type="dxa"/>
          </w:tcPr>
          <w:p w14:paraId="132D19D5">
            <w:pPr>
              <w:rPr>
                <w:rFonts w:hint="eastAsia" w:ascii="宋体" w:hAnsi="宋体" w:eastAsia="宋体" w:cs="宋体"/>
                <w:kern w:val="2"/>
                <w:sz w:val="24"/>
              </w:rPr>
            </w:pPr>
          </w:p>
        </w:tc>
        <w:tc>
          <w:tcPr>
            <w:tcW w:w="1020" w:type="dxa"/>
          </w:tcPr>
          <w:p w14:paraId="4444CBC2">
            <w:pPr>
              <w:rPr>
                <w:rFonts w:hint="eastAsia" w:ascii="宋体" w:hAnsi="宋体" w:eastAsia="宋体" w:cs="宋体"/>
                <w:kern w:val="2"/>
                <w:sz w:val="24"/>
              </w:rPr>
            </w:pPr>
          </w:p>
        </w:tc>
        <w:tc>
          <w:tcPr>
            <w:tcW w:w="1480" w:type="dxa"/>
          </w:tcPr>
          <w:p w14:paraId="1E49A0FA">
            <w:pPr>
              <w:rPr>
                <w:rFonts w:hint="eastAsia" w:ascii="宋体" w:hAnsi="宋体" w:eastAsia="宋体" w:cs="宋体"/>
                <w:kern w:val="2"/>
                <w:sz w:val="24"/>
              </w:rPr>
            </w:pPr>
          </w:p>
        </w:tc>
        <w:tc>
          <w:tcPr>
            <w:tcW w:w="1020" w:type="dxa"/>
          </w:tcPr>
          <w:p w14:paraId="09B165F3">
            <w:pPr>
              <w:rPr>
                <w:rFonts w:hint="eastAsia" w:ascii="宋体" w:hAnsi="宋体" w:eastAsia="宋体" w:cs="宋体"/>
                <w:kern w:val="2"/>
                <w:sz w:val="24"/>
              </w:rPr>
            </w:pPr>
          </w:p>
        </w:tc>
        <w:tc>
          <w:tcPr>
            <w:tcW w:w="921" w:type="dxa"/>
          </w:tcPr>
          <w:p w14:paraId="75A0C78F">
            <w:pPr>
              <w:rPr>
                <w:rFonts w:hint="eastAsia" w:ascii="宋体" w:hAnsi="宋体" w:eastAsia="宋体" w:cs="宋体"/>
                <w:kern w:val="2"/>
                <w:sz w:val="24"/>
              </w:rPr>
            </w:pPr>
          </w:p>
        </w:tc>
      </w:tr>
      <w:tr w14:paraId="7D5923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652AA0F">
            <w:pPr>
              <w:pStyle w:val="34"/>
              <w:keepNext/>
              <w:spacing w:line="440" w:lineRule="exact"/>
              <w:ind w:left="63" w:right="63"/>
              <w:rPr>
                <w:rFonts w:hint="eastAsia" w:ascii="宋体" w:hAnsi="宋体" w:cs="宋体"/>
                <w:sz w:val="24"/>
                <w:szCs w:val="24"/>
              </w:rPr>
            </w:pPr>
          </w:p>
        </w:tc>
        <w:tc>
          <w:tcPr>
            <w:tcW w:w="1418" w:type="dxa"/>
            <w:vAlign w:val="center"/>
          </w:tcPr>
          <w:p w14:paraId="7C52B9A4">
            <w:pPr>
              <w:pStyle w:val="34"/>
              <w:keepNext/>
              <w:spacing w:line="440" w:lineRule="exact"/>
              <w:ind w:left="63" w:right="63"/>
              <w:rPr>
                <w:rFonts w:hint="eastAsia" w:ascii="宋体" w:hAnsi="宋体" w:cs="宋体"/>
                <w:sz w:val="24"/>
                <w:szCs w:val="24"/>
              </w:rPr>
            </w:pPr>
          </w:p>
        </w:tc>
        <w:tc>
          <w:tcPr>
            <w:tcW w:w="850" w:type="dxa"/>
            <w:vAlign w:val="center"/>
          </w:tcPr>
          <w:p w14:paraId="0CA8D1A0">
            <w:pPr>
              <w:pStyle w:val="34"/>
              <w:keepNext/>
              <w:spacing w:line="440" w:lineRule="exact"/>
              <w:ind w:left="63" w:right="63"/>
              <w:rPr>
                <w:rFonts w:hint="eastAsia" w:ascii="宋体" w:hAnsi="宋体" w:cs="宋体"/>
                <w:sz w:val="24"/>
                <w:szCs w:val="24"/>
              </w:rPr>
            </w:pPr>
          </w:p>
        </w:tc>
        <w:tc>
          <w:tcPr>
            <w:tcW w:w="1058" w:type="dxa"/>
            <w:vAlign w:val="center"/>
          </w:tcPr>
          <w:p w14:paraId="437EA325">
            <w:pPr>
              <w:pStyle w:val="34"/>
              <w:keepNext/>
              <w:spacing w:line="440" w:lineRule="exact"/>
              <w:ind w:left="63" w:right="63"/>
              <w:rPr>
                <w:rFonts w:hint="eastAsia" w:ascii="宋体" w:hAnsi="宋体" w:cs="宋体"/>
                <w:sz w:val="24"/>
                <w:szCs w:val="24"/>
              </w:rPr>
            </w:pPr>
          </w:p>
        </w:tc>
        <w:tc>
          <w:tcPr>
            <w:tcW w:w="880" w:type="dxa"/>
            <w:vAlign w:val="center"/>
          </w:tcPr>
          <w:p w14:paraId="6C4588DF">
            <w:pPr>
              <w:pStyle w:val="34"/>
              <w:keepNext/>
              <w:spacing w:line="440" w:lineRule="exact"/>
              <w:ind w:left="63" w:right="63"/>
              <w:rPr>
                <w:rFonts w:hint="eastAsia" w:ascii="宋体" w:hAnsi="宋体" w:cs="宋体"/>
                <w:sz w:val="24"/>
                <w:szCs w:val="24"/>
              </w:rPr>
            </w:pPr>
          </w:p>
        </w:tc>
        <w:tc>
          <w:tcPr>
            <w:tcW w:w="1020" w:type="dxa"/>
            <w:vAlign w:val="center"/>
          </w:tcPr>
          <w:p w14:paraId="42A0C953">
            <w:pPr>
              <w:pStyle w:val="34"/>
              <w:keepNext/>
              <w:spacing w:line="440" w:lineRule="exact"/>
              <w:ind w:left="63" w:right="63"/>
              <w:rPr>
                <w:rFonts w:hint="eastAsia" w:ascii="宋体" w:hAnsi="宋体" w:cs="宋体"/>
                <w:sz w:val="24"/>
                <w:szCs w:val="24"/>
              </w:rPr>
            </w:pPr>
          </w:p>
        </w:tc>
        <w:tc>
          <w:tcPr>
            <w:tcW w:w="1480" w:type="dxa"/>
            <w:vAlign w:val="center"/>
          </w:tcPr>
          <w:p w14:paraId="2D5847CD">
            <w:pPr>
              <w:pStyle w:val="34"/>
              <w:keepNext/>
              <w:spacing w:line="440" w:lineRule="exact"/>
              <w:ind w:left="63" w:right="63"/>
              <w:rPr>
                <w:rFonts w:hint="eastAsia" w:ascii="宋体" w:hAnsi="宋体" w:cs="宋体"/>
                <w:sz w:val="24"/>
                <w:szCs w:val="24"/>
              </w:rPr>
            </w:pPr>
          </w:p>
        </w:tc>
        <w:tc>
          <w:tcPr>
            <w:tcW w:w="1020" w:type="dxa"/>
            <w:vAlign w:val="center"/>
          </w:tcPr>
          <w:p w14:paraId="2EC7445D">
            <w:pPr>
              <w:pStyle w:val="34"/>
              <w:keepNext/>
              <w:spacing w:line="440" w:lineRule="exact"/>
              <w:ind w:left="63" w:right="63"/>
              <w:rPr>
                <w:rFonts w:hint="eastAsia" w:ascii="宋体" w:hAnsi="宋体" w:cs="宋体"/>
                <w:sz w:val="24"/>
                <w:szCs w:val="24"/>
              </w:rPr>
            </w:pPr>
          </w:p>
        </w:tc>
        <w:tc>
          <w:tcPr>
            <w:tcW w:w="921" w:type="dxa"/>
            <w:vAlign w:val="center"/>
          </w:tcPr>
          <w:p w14:paraId="2D9662CD">
            <w:pPr>
              <w:pStyle w:val="34"/>
              <w:keepNext/>
              <w:spacing w:line="440" w:lineRule="exact"/>
              <w:ind w:left="63" w:right="63"/>
              <w:rPr>
                <w:rFonts w:hint="eastAsia" w:ascii="宋体" w:hAnsi="宋体" w:cs="宋体"/>
                <w:sz w:val="24"/>
                <w:szCs w:val="24"/>
              </w:rPr>
            </w:pPr>
          </w:p>
        </w:tc>
      </w:tr>
      <w:tr w14:paraId="2D778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FA43AA4">
            <w:pPr>
              <w:rPr>
                <w:rFonts w:hint="eastAsia" w:ascii="宋体" w:hAnsi="宋体" w:eastAsia="宋体" w:cs="宋体"/>
                <w:kern w:val="2"/>
                <w:sz w:val="24"/>
              </w:rPr>
            </w:pPr>
          </w:p>
        </w:tc>
        <w:tc>
          <w:tcPr>
            <w:tcW w:w="1418" w:type="dxa"/>
          </w:tcPr>
          <w:p w14:paraId="3A6A8736">
            <w:pPr>
              <w:rPr>
                <w:rFonts w:hint="eastAsia" w:ascii="宋体" w:hAnsi="宋体" w:eastAsia="宋体" w:cs="宋体"/>
                <w:kern w:val="2"/>
                <w:sz w:val="24"/>
              </w:rPr>
            </w:pPr>
          </w:p>
        </w:tc>
        <w:tc>
          <w:tcPr>
            <w:tcW w:w="850" w:type="dxa"/>
          </w:tcPr>
          <w:p w14:paraId="23D1F018">
            <w:pPr>
              <w:rPr>
                <w:rFonts w:hint="eastAsia" w:ascii="宋体" w:hAnsi="宋体" w:eastAsia="宋体" w:cs="宋体"/>
                <w:kern w:val="2"/>
                <w:sz w:val="24"/>
              </w:rPr>
            </w:pPr>
          </w:p>
        </w:tc>
        <w:tc>
          <w:tcPr>
            <w:tcW w:w="1058" w:type="dxa"/>
          </w:tcPr>
          <w:p w14:paraId="47F49B84">
            <w:pPr>
              <w:rPr>
                <w:rFonts w:hint="eastAsia" w:ascii="宋体" w:hAnsi="宋体" w:eastAsia="宋体" w:cs="宋体"/>
                <w:kern w:val="2"/>
                <w:sz w:val="24"/>
              </w:rPr>
            </w:pPr>
          </w:p>
        </w:tc>
        <w:tc>
          <w:tcPr>
            <w:tcW w:w="880" w:type="dxa"/>
          </w:tcPr>
          <w:p w14:paraId="0DFEE5C8">
            <w:pPr>
              <w:rPr>
                <w:rFonts w:hint="eastAsia" w:ascii="宋体" w:hAnsi="宋体" w:eastAsia="宋体" w:cs="宋体"/>
                <w:kern w:val="2"/>
                <w:sz w:val="24"/>
              </w:rPr>
            </w:pPr>
          </w:p>
        </w:tc>
        <w:tc>
          <w:tcPr>
            <w:tcW w:w="1020" w:type="dxa"/>
          </w:tcPr>
          <w:p w14:paraId="06C1E06F">
            <w:pPr>
              <w:rPr>
                <w:rFonts w:hint="eastAsia" w:ascii="宋体" w:hAnsi="宋体" w:eastAsia="宋体" w:cs="宋体"/>
                <w:kern w:val="2"/>
                <w:sz w:val="24"/>
              </w:rPr>
            </w:pPr>
          </w:p>
        </w:tc>
        <w:tc>
          <w:tcPr>
            <w:tcW w:w="1480" w:type="dxa"/>
          </w:tcPr>
          <w:p w14:paraId="56CBAD55">
            <w:pPr>
              <w:rPr>
                <w:rFonts w:hint="eastAsia" w:ascii="宋体" w:hAnsi="宋体" w:eastAsia="宋体" w:cs="宋体"/>
                <w:kern w:val="2"/>
                <w:sz w:val="24"/>
              </w:rPr>
            </w:pPr>
          </w:p>
        </w:tc>
        <w:tc>
          <w:tcPr>
            <w:tcW w:w="1020" w:type="dxa"/>
          </w:tcPr>
          <w:p w14:paraId="5EC579C2">
            <w:pPr>
              <w:rPr>
                <w:rFonts w:hint="eastAsia" w:ascii="宋体" w:hAnsi="宋体" w:eastAsia="宋体" w:cs="宋体"/>
                <w:kern w:val="2"/>
                <w:sz w:val="24"/>
              </w:rPr>
            </w:pPr>
          </w:p>
        </w:tc>
        <w:tc>
          <w:tcPr>
            <w:tcW w:w="921" w:type="dxa"/>
          </w:tcPr>
          <w:p w14:paraId="58DCE62F">
            <w:pPr>
              <w:rPr>
                <w:rFonts w:hint="eastAsia" w:ascii="宋体" w:hAnsi="宋体" w:eastAsia="宋体" w:cs="宋体"/>
                <w:kern w:val="2"/>
                <w:sz w:val="24"/>
              </w:rPr>
            </w:pPr>
          </w:p>
        </w:tc>
      </w:tr>
      <w:tr w14:paraId="5C6DD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DEA255D">
            <w:pPr>
              <w:rPr>
                <w:rFonts w:hint="eastAsia" w:ascii="宋体" w:hAnsi="宋体" w:eastAsia="宋体" w:cs="宋体"/>
                <w:kern w:val="2"/>
                <w:sz w:val="24"/>
              </w:rPr>
            </w:pPr>
          </w:p>
        </w:tc>
        <w:tc>
          <w:tcPr>
            <w:tcW w:w="1418" w:type="dxa"/>
          </w:tcPr>
          <w:p w14:paraId="7AA8475C">
            <w:pPr>
              <w:rPr>
                <w:rFonts w:hint="eastAsia" w:ascii="宋体" w:hAnsi="宋体" w:eastAsia="宋体" w:cs="宋体"/>
                <w:kern w:val="2"/>
                <w:sz w:val="24"/>
              </w:rPr>
            </w:pPr>
          </w:p>
        </w:tc>
        <w:tc>
          <w:tcPr>
            <w:tcW w:w="850" w:type="dxa"/>
          </w:tcPr>
          <w:p w14:paraId="24C687D0">
            <w:pPr>
              <w:rPr>
                <w:rFonts w:hint="eastAsia" w:ascii="宋体" w:hAnsi="宋体" w:eastAsia="宋体" w:cs="宋体"/>
                <w:kern w:val="2"/>
                <w:sz w:val="24"/>
              </w:rPr>
            </w:pPr>
          </w:p>
        </w:tc>
        <w:tc>
          <w:tcPr>
            <w:tcW w:w="1058" w:type="dxa"/>
          </w:tcPr>
          <w:p w14:paraId="6F5505E9">
            <w:pPr>
              <w:rPr>
                <w:rFonts w:hint="eastAsia" w:ascii="宋体" w:hAnsi="宋体" w:eastAsia="宋体" w:cs="宋体"/>
                <w:kern w:val="2"/>
                <w:sz w:val="24"/>
              </w:rPr>
            </w:pPr>
          </w:p>
        </w:tc>
        <w:tc>
          <w:tcPr>
            <w:tcW w:w="880" w:type="dxa"/>
          </w:tcPr>
          <w:p w14:paraId="2BD0A332">
            <w:pPr>
              <w:rPr>
                <w:rFonts w:hint="eastAsia" w:ascii="宋体" w:hAnsi="宋体" w:eastAsia="宋体" w:cs="宋体"/>
                <w:kern w:val="2"/>
                <w:sz w:val="24"/>
              </w:rPr>
            </w:pPr>
          </w:p>
        </w:tc>
        <w:tc>
          <w:tcPr>
            <w:tcW w:w="1020" w:type="dxa"/>
          </w:tcPr>
          <w:p w14:paraId="7E119033">
            <w:pPr>
              <w:rPr>
                <w:rFonts w:hint="eastAsia" w:ascii="宋体" w:hAnsi="宋体" w:eastAsia="宋体" w:cs="宋体"/>
                <w:kern w:val="2"/>
                <w:sz w:val="24"/>
              </w:rPr>
            </w:pPr>
          </w:p>
        </w:tc>
        <w:tc>
          <w:tcPr>
            <w:tcW w:w="1480" w:type="dxa"/>
          </w:tcPr>
          <w:p w14:paraId="02D5E8F8">
            <w:pPr>
              <w:rPr>
                <w:rFonts w:hint="eastAsia" w:ascii="宋体" w:hAnsi="宋体" w:eastAsia="宋体" w:cs="宋体"/>
                <w:kern w:val="2"/>
                <w:sz w:val="24"/>
              </w:rPr>
            </w:pPr>
          </w:p>
        </w:tc>
        <w:tc>
          <w:tcPr>
            <w:tcW w:w="1020" w:type="dxa"/>
          </w:tcPr>
          <w:p w14:paraId="6357300F">
            <w:pPr>
              <w:rPr>
                <w:rFonts w:hint="eastAsia" w:ascii="宋体" w:hAnsi="宋体" w:eastAsia="宋体" w:cs="宋体"/>
                <w:kern w:val="2"/>
                <w:sz w:val="24"/>
              </w:rPr>
            </w:pPr>
          </w:p>
        </w:tc>
        <w:tc>
          <w:tcPr>
            <w:tcW w:w="921" w:type="dxa"/>
          </w:tcPr>
          <w:p w14:paraId="22DB919C">
            <w:pPr>
              <w:rPr>
                <w:rFonts w:hint="eastAsia" w:ascii="宋体" w:hAnsi="宋体" w:eastAsia="宋体" w:cs="宋体"/>
                <w:kern w:val="2"/>
                <w:sz w:val="24"/>
              </w:rPr>
            </w:pPr>
          </w:p>
        </w:tc>
      </w:tr>
      <w:tr w14:paraId="7AD72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BF5C22">
            <w:pPr>
              <w:rPr>
                <w:rFonts w:hint="eastAsia" w:ascii="宋体" w:hAnsi="宋体" w:eastAsia="宋体" w:cs="宋体"/>
                <w:kern w:val="2"/>
                <w:sz w:val="24"/>
              </w:rPr>
            </w:pPr>
          </w:p>
        </w:tc>
        <w:tc>
          <w:tcPr>
            <w:tcW w:w="1418" w:type="dxa"/>
          </w:tcPr>
          <w:p w14:paraId="543E7CFC">
            <w:pPr>
              <w:rPr>
                <w:rFonts w:hint="eastAsia" w:ascii="宋体" w:hAnsi="宋体" w:eastAsia="宋体" w:cs="宋体"/>
                <w:kern w:val="2"/>
                <w:sz w:val="24"/>
              </w:rPr>
            </w:pPr>
          </w:p>
        </w:tc>
        <w:tc>
          <w:tcPr>
            <w:tcW w:w="850" w:type="dxa"/>
          </w:tcPr>
          <w:p w14:paraId="7C4DBA77">
            <w:pPr>
              <w:rPr>
                <w:rFonts w:hint="eastAsia" w:ascii="宋体" w:hAnsi="宋体" w:eastAsia="宋体" w:cs="宋体"/>
                <w:kern w:val="2"/>
                <w:sz w:val="24"/>
              </w:rPr>
            </w:pPr>
          </w:p>
        </w:tc>
        <w:tc>
          <w:tcPr>
            <w:tcW w:w="1058" w:type="dxa"/>
          </w:tcPr>
          <w:p w14:paraId="4CF76F26">
            <w:pPr>
              <w:rPr>
                <w:rFonts w:hint="eastAsia" w:ascii="宋体" w:hAnsi="宋体" w:eastAsia="宋体" w:cs="宋体"/>
                <w:kern w:val="2"/>
                <w:sz w:val="24"/>
              </w:rPr>
            </w:pPr>
          </w:p>
        </w:tc>
        <w:tc>
          <w:tcPr>
            <w:tcW w:w="880" w:type="dxa"/>
          </w:tcPr>
          <w:p w14:paraId="4B6FF1D3">
            <w:pPr>
              <w:rPr>
                <w:rFonts w:hint="eastAsia" w:ascii="宋体" w:hAnsi="宋体" w:eastAsia="宋体" w:cs="宋体"/>
                <w:kern w:val="2"/>
                <w:sz w:val="24"/>
              </w:rPr>
            </w:pPr>
          </w:p>
        </w:tc>
        <w:tc>
          <w:tcPr>
            <w:tcW w:w="1020" w:type="dxa"/>
          </w:tcPr>
          <w:p w14:paraId="209D1082">
            <w:pPr>
              <w:rPr>
                <w:rFonts w:hint="eastAsia" w:ascii="宋体" w:hAnsi="宋体" w:eastAsia="宋体" w:cs="宋体"/>
                <w:kern w:val="2"/>
                <w:sz w:val="24"/>
              </w:rPr>
            </w:pPr>
          </w:p>
        </w:tc>
        <w:tc>
          <w:tcPr>
            <w:tcW w:w="1480" w:type="dxa"/>
          </w:tcPr>
          <w:p w14:paraId="448F116F">
            <w:pPr>
              <w:rPr>
                <w:rFonts w:hint="eastAsia" w:ascii="宋体" w:hAnsi="宋体" w:eastAsia="宋体" w:cs="宋体"/>
                <w:kern w:val="2"/>
                <w:sz w:val="24"/>
              </w:rPr>
            </w:pPr>
          </w:p>
        </w:tc>
        <w:tc>
          <w:tcPr>
            <w:tcW w:w="1020" w:type="dxa"/>
          </w:tcPr>
          <w:p w14:paraId="3F9CB0BB">
            <w:pPr>
              <w:rPr>
                <w:rFonts w:hint="eastAsia" w:ascii="宋体" w:hAnsi="宋体" w:eastAsia="宋体" w:cs="宋体"/>
                <w:kern w:val="2"/>
                <w:sz w:val="24"/>
              </w:rPr>
            </w:pPr>
          </w:p>
        </w:tc>
        <w:tc>
          <w:tcPr>
            <w:tcW w:w="921" w:type="dxa"/>
          </w:tcPr>
          <w:p w14:paraId="7934D4DD">
            <w:pPr>
              <w:rPr>
                <w:rFonts w:hint="eastAsia" w:ascii="宋体" w:hAnsi="宋体" w:eastAsia="宋体" w:cs="宋体"/>
                <w:kern w:val="2"/>
                <w:sz w:val="24"/>
              </w:rPr>
            </w:pPr>
          </w:p>
        </w:tc>
      </w:tr>
      <w:tr w14:paraId="092745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B1EFE0D">
            <w:pPr>
              <w:rPr>
                <w:rFonts w:hint="eastAsia" w:ascii="宋体" w:hAnsi="宋体" w:eastAsia="宋体" w:cs="宋体"/>
                <w:kern w:val="2"/>
                <w:sz w:val="24"/>
              </w:rPr>
            </w:pPr>
          </w:p>
        </w:tc>
        <w:tc>
          <w:tcPr>
            <w:tcW w:w="1418" w:type="dxa"/>
          </w:tcPr>
          <w:p w14:paraId="5F050812">
            <w:pPr>
              <w:rPr>
                <w:rFonts w:hint="eastAsia" w:ascii="宋体" w:hAnsi="宋体" w:eastAsia="宋体" w:cs="宋体"/>
                <w:kern w:val="2"/>
                <w:sz w:val="24"/>
              </w:rPr>
            </w:pPr>
          </w:p>
        </w:tc>
        <w:tc>
          <w:tcPr>
            <w:tcW w:w="850" w:type="dxa"/>
          </w:tcPr>
          <w:p w14:paraId="5F138217">
            <w:pPr>
              <w:rPr>
                <w:rFonts w:hint="eastAsia" w:ascii="宋体" w:hAnsi="宋体" w:eastAsia="宋体" w:cs="宋体"/>
                <w:kern w:val="2"/>
                <w:sz w:val="24"/>
              </w:rPr>
            </w:pPr>
          </w:p>
        </w:tc>
        <w:tc>
          <w:tcPr>
            <w:tcW w:w="1058" w:type="dxa"/>
          </w:tcPr>
          <w:p w14:paraId="0A72873F">
            <w:pPr>
              <w:rPr>
                <w:rFonts w:hint="eastAsia" w:ascii="宋体" w:hAnsi="宋体" w:eastAsia="宋体" w:cs="宋体"/>
                <w:kern w:val="2"/>
                <w:sz w:val="24"/>
              </w:rPr>
            </w:pPr>
          </w:p>
        </w:tc>
        <w:tc>
          <w:tcPr>
            <w:tcW w:w="880" w:type="dxa"/>
          </w:tcPr>
          <w:p w14:paraId="66BB3C06">
            <w:pPr>
              <w:rPr>
                <w:rFonts w:hint="eastAsia" w:ascii="宋体" w:hAnsi="宋体" w:eastAsia="宋体" w:cs="宋体"/>
                <w:kern w:val="2"/>
                <w:sz w:val="24"/>
              </w:rPr>
            </w:pPr>
          </w:p>
        </w:tc>
        <w:tc>
          <w:tcPr>
            <w:tcW w:w="1020" w:type="dxa"/>
          </w:tcPr>
          <w:p w14:paraId="37FA9E9A">
            <w:pPr>
              <w:rPr>
                <w:rFonts w:hint="eastAsia" w:ascii="宋体" w:hAnsi="宋体" w:eastAsia="宋体" w:cs="宋体"/>
                <w:kern w:val="2"/>
                <w:sz w:val="24"/>
              </w:rPr>
            </w:pPr>
          </w:p>
        </w:tc>
        <w:tc>
          <w:tcPr>
            <w:tcW w:w="1480" w:type="dxa"/>
          </w:tcPr>
          <w:p w14:paraId="24A34D6B">
            <w:pPr>
              <w:rPr>
                <w:rFonts w:hint="eastAsia" w:ascii="宋体" w:hAnsi="宋体" w:eastAsia="宋体" w:cs="宋体"/>
                <w:kern w:val="2"/>
                <w:sz w:val="24"/>
              </w:rPr>
            </w:pPr>
          </w:p>
        </w:tc>
        <w:tc>
          <w:tcPr>
            <w:tcW w:w="1020" w:type="dxa"/>
          </w:tcPr>
          <w:p w14:paraId="27DDC2B0">
            <w:pPr>
              <w:rPr>
                <w:rFonts w:hint="eastAsia" w:ascii="宋体" w:hAnsi="宋体" w:eastAsia="宋体" w:cs="宋体"/>
                <w:kern w:val="2"/>
                <w:sz w:val="24"/>
              </w:rPr>
            </w:pPr>
          </w:p>
        </w:tc>
        <w:tc>
          <w:tcPr>
            <w:tcW w:w="921" w:type="dxa"/>
          </w:tcPr>
          <w:p w14:paraId="018291FD">
            <w:pPr>
              <w:rPr>
                <w:rFonts w:hint="eastAsia" w:ascii="宋体" w:hAnsi="宋体" w:eastAsia="宋体" w:cs="宋体"/>
                <w:kern w:val="2"/>
                <w:sz w:val="24"/>
              </w:rPr>
            </w:pPr>
          </w:p>
        </w:tc>
      </w:tr>
      <w:tr w14:paraId="70BCC2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9A126F">
            <w:pPr>
              <w:rPr>
                <w:rFonts w:hint="eastAsia" w:ascii="宋体" w:hAnsi="宋体" w:eastAsia="宋体" w:cs="宋体"/>
                <w:kern w:val="2"/>
                <w:sz w:val="24"/>
              </w:rPr>
            </w:pPr>
          </w:p>
        </w:tc>
        <w:tc>
          <w:tcPr>
            <w:tcW w:w="1418" w:type="dxa"/>
          </w:tcPr>
          <w:p w14:paraId="2BC1F68B">
            <w:pPr>
              <w:rPr>
                <w:rFonts w:hint="eastAsia" w:ascii="宋体" w:hAnsi="宋体" w:eastAsia="宋体" w:cs="宋体"/>
                <w:kern w:val="2"/>
                <w:sz w:val="24"/>
              </w:rPr>
            </w:pPr>
          </w:p>
        </w:tc>
        <w:tc>
          <w:tcPr>
            <w:tcW w:w="850" w:type="dxa"/>
          </w:tcPr>
          <w:p w14:paraId="4B1BF5EE">
            <w:pPr>
              <w:rPr>
                <w:rFonts w:hint="eastAsia" w:ascii="宋体" w:hAnsi="宋体" w:eastAsia="宋体" w:cs="宋体"/>
                <w:kern w:val="2"/>
                <w:sz w:val="24"/>
              </w:rPr>
            </w:pPr>
          </w:p>
        </w:tc>
        <w:tc>
          <w:tcPr>
            <w:tcW w:w="1058" w:type="dxa"/>
          </w:tcPr>
          <w:p w14:paraId="0AB69796">
            <w:pPr>
              <w:rPr>
                <w:rFonts w:hint="eastAsia" w:ascii="宋体" w:hAnsi="宋体" w:eastAsia="宋体" w:cs="宋体"/>
                <w:kern w:val="2"/>
                <w:sz w:val="24"/>
              </w:rPr>
            </w:pPr>
          </w:p>
        </w:tc>
        <w:tc>
          <w:tcPr>
            <w:tcW w:w="880" w:type="dxa"/>
          </w:tcPr>
          <w:p w14:paraId="19E20D17">
            <w:pPr>
              <w:rPr>
                <w:rFonts w:hint="eastAsia" w:ascii="宋体" w:hAnsi="宋体" w:eastAsia="宋体" w:cs="宋体"/>
                <w:kern w:val="2"/>
                <w:sz w:val="24"/>
              </w:rPr>
            </w:pPr>
          </w:p>
        </w:tc>
        <w:tc>
          <w:tcPr>
            <w:tcW w:w="1020" w:type="dxa"/>
          </w:tcPr>
          <w:p w14:paraId="101CFCA8">
            <w:pPr>
              <w:rPr>
                <w:rFonts w:hint="eastAsia" w:ascii="宋体" w:hAnsi="宋体" w:eastAsia="宋体" w:cs="宋体"/>
                <w:kern w:val="2"/>
                <w:sz w:val="24"/>
              </w:rPr>
            </w:pPr>
          </w:p>
        </w:tc>
        <w:tc>
          <w:tcPr>
            <w:tcW w:w="1480" w:type="dxa"/>
          </w:tcPr>
          <w:p w14:paraId="43156F94">
            <w:pPr>
              <w:rPr>
                <w:rFonts w:hint="eastAsia" w:ascii="宋体" w:hAnsi="宋体" w:eastAsia="宋体" w:cs="宋体"/>
                <w:kern w:val="2"/>
                <w:sz w:val="24"/>
              </w:rPr>
            </w:pPr>
          </w:p>
        </w:tc>
        <w:tc>
          <w:tcPr>
            <w:tcW w:w="1020" w:type="dxa"/>
          </w:tcPr>
          <w:p w14:paraId="28666399">
            <w:pPr>
              <w:rPr>
                <w:rFonts w:hint="eastAsia" w:ascii="宋体" w:hAnsi="宋体" w:eastAsia="宋体" w:cs="宋体"/>
                <w:kern w:val="2"/>
                <w:sz w:val="24"/>
              </w:rPr>
            </w:pPr>
          </w:p>
        </w:tc>
        <w:tc>
          <w:tcPr>
            <w:tcW w:w="921" w:type="dxa"/>
          </w:tcPr>
          <w:p w14:paraId="7B07AE75">
            <w:pPr>
              <w:rPr>
                <w:rFonts w:hint="eastAsia" w:ascii="宋体" w:hAnsi="宋体" w:eastAsia="宋体" w:cs="宋体"/>
                <w:kern w:val="2"/>
                <w:sz w:val="24"/>
              </w:rPr>
            </w:pPr>
          </w:p>
        </w:tc>
      </w:tr>
      <w:tr w14:paraId="000D7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47CB10A">
            <w:pPr>
              <w:rPr>
                <w:rFonts w:hint="eastAsia" w:ascii="宋体" w:hAnsi="宋体" w:eastAsia="宋体" w:cs="宋体"/>
                <w:kern w:val="2"/>
                <w:sz w:val="24"/>
              </w:rPr>
            </w:pPr>
          </w:p>
        </w:tc>
        <w:tc>
          <w:tcPr>
            <w:tcW w:w="1418" w:type="dxa"/>
          </w:tcPr>
          <w:p w14:paraId="0EA07878">
            <w:pPr>
              <w:rPr>
                <w:rFonts w:hint="eastAsia" w:ascii="宋体" w:hAnsi="宋体" w:eastAsia="宋体" w:cs="宋体"/>
                <w:kern w:val="2"/>
                <w:sz w:val="24"/>
              </w:rPr>
            </w:pPr>
          </w:p>
        </w:tc>
        <w:tc>
          <w:tcPr>
            <w:tcW w:w="850" w:type="dxa"/>
          </w:tcPr>
          <w:p w14:paraId="3D3A5109">
            <w:pPr>
              <w:rPr>
                <w:rFonts w:hint="eastAsia" w:ascii="宋体" w:hAnsi="宋体" w:eastAsia="宋体" w:cs="宋体"/>
                <w:kern w:val="2"/>
                <w:sz w:val="24"/>
              </w:rPr>
            </w:pPr>
          </w:p>
        </w:tc>
        <w:tc>
          <w:tcPr>
            <w:tcW w:w="1058" w:type="dxa"/>
          </w:tcPr>
          <w:p w14:paraId="01439E04">
            <w:pPr>
              <w:rPr>
                <w:rFonts w:hint="eastAsia" w:ascii="宋体" w:hAnsi="宋体" w:eastAsia="宋体" w:cs="宋体"/>
                <w:kern w:val="2"/>
                <w:sz w:val="24"/>
              </w:rPr>
            </w:pPr>
          </w:p>
        </w:tc>
        <w:tc>
          <w:tcPr>
            <w:tcW w:w="880" w:type="dxa"/>
          </w:tcPr>
          <w:p w14:paraId="1A11A778">
            <w:pPr>
              <w:rPr>
                <w:rFonts w:hint="eastAsia" w:ascii="宋体" w:hAnsi="宋体" w:eastAsia="宋体" w:cs="宋体"/>
                <w:kern w:val="2"/>
                <w:sz w:val="24"/>
              </w:rPr>
            </w:pPr>
          </w:p>
        </w:tc>
        <w:tc>
          <w:tcPr>
            <w:tcW w:w="1020" w:type="dxa"/>
          </w:tcPr>
          <w:p w14:paraId="325259EC">
            <w:pPr>
              <w:rPr>
                <w:rFonts w:hint="eastAsia" w:ascii="宋体" w:hAnsi="宋体" w:eastAsia="宋体" w:cs="宋体"/>
                <w:kern w:val="2"/>
                <w:sz w:val="24"/>
              </w:rPr>
            </w:pPr>
          </w:p>
        </w:tc>
        <w:tc>
          <w:tcPr>
            <w:tcW w:w="1480" w:type="dxa"/>
          </w:tcPr>
          <w:p w14:paraId="1C5081F9">
            <w:pPr>
              <w:rPr>
                <w:rFonts w:hint="eastAsia" w:ascii="宋体" w:hAnsi="宋体" w:eastAsia="宋体" w:cs="宋体"/>
                <w:kern w:val="2"/>
                <w:sz w:val="24"/>
              </w:rPr>
            </w:pPr>
          </w:p>
        </w:tc>
        <w:tc>
          <w:tcPr>
            <w:tcW w:w="1020" w:type="dxa"/>
          </w:tcPr>
          <w:p w14:paraId="5796F75F">
            <w:pPr>
              <w:rPr>
                <w:rFonts w:hint="eastAsia" w:ascii="宋体" w:hAnsi="宋体" w:eastAsia="宋体" w:cs="宋体"/>
                <w:kern w:val="2"/>
                <w:sz w:val="24"/>
              </w:rPr>
            </w:pPr>
          </w:p>
        </w:tc>
        <w:tc>
          <w:tcPr>
            <w:tcW w:w="921" w:type="dxa"/>
          </w:tcPr>
          <w:p w14:paraId="559CEBC3">
            <w:pPr>
              <w:rPr>
                <w:rFonts w:hint="eastAsia" w:ascii="宋体" w:hAnsi="宋体" w:eastAsia="宋体" w:cs="宋体"/>
                <w:kern w:val="2"/>
                <w:sz w:val="24"/>
              </w:rPr>
            </w:pPr>
          </w:p>
        </w:tc>
      </w:tr>
      <w:tr w14:paraId="0ACEF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09DBD10">
            <w:pPr>
              <w:rPr>
                <w:rFonts w:hint="eastAsia" w:ascii="宋体" w:hAnsi="宋体" w:eastAsia="宋体" w:cs="宋体"/>
                <w:kern w:val="2"/>
                <w:sz w:val="24"/>
              </w:rPr>
            </w:pPr>
          </w:p>
        </w:tc>
        <w:tc>
          <w:tcPr>
            <w:tcW w:w="1418" w:type="dxa"/>
          </w:tcPr>
          <w:p w14:paraId="5E6ADCE3">
            <w:pPr>
              <w:rPr>
                <w:rFonts w:hint="eastAsia" w:ascii="宋体" w:hAnsi="宋体" w:eastAsia="宋体" w:cs="宋体"/>
                <w:kern w:val="2"/>
                <w:sz w:val="24"/>
              </w:rPr>
            </w:pPr>
          </w:p>
        </w:tc>
        <w:tc>
          <w:tcPr>
            <w:tcW w:w="850" w:type="dxa"/>
          </w:tcPr>
          <w:p w14:paraId="44A8E248">
            <w:pPr>
              <w:rPr>
                <w:rFonts w:hint="eastAsia" w:ascii="宋体" w:hAnsi="宋体" w:eastAsia="宋体" w:cs="宋体"/>
                <w:kern w:val="2"/>
                <w:sz w:val="24"/>
              </w:rPr>
            </w:pPr>
          </w:p>
        </w:tc>
        <w:tc>
          <w:tcPr>
            <w:tcW w:w="1058" w:type="dxa"/>
          </w:tcPr>
          <w:p w14:paraId="1DFDBAA0">
            <w:pPr>
              <w:rPr>
                <w:rFonts w:hint="eastAsia" w:ascii="宋体" w:hAnsi="宋体" w:eastAsia="宋体" w:cs="宋体"/>
                <w:kern w:val="2"/>
                <w:sz w:val="24"/>
              </w:rPr>
            </w:pPr>
          </w:p>
        </w:tc>
        <w:tc>
          <w:tcPr>
            <w:tcW w:w="880" w:type="dxa"/>
          </w:tcPr>
          <w:p w14:paraId="29ED5721">
            <w:pPr>
              <w:rPr>
                <w:rFonts w:hint="eastAsia" w:ascii="宋体" w:hAnsi="宋体" w:eastAsia="宋体" w:cs="宋体"/>
                <w:kern w:val="2"/>
                <w:sz w:val="24"/>
              </w:rPr>
            </w:pPr>
          </w:p>
        </w:tc>
        <w:tc>
          <w:tcPr>
            <w:tcW w:w="1020" w:type="dxa"/>
          </w:tcPr>
          <w:p w14:paraId="11346003">
            <w:pPr>
              <w:rPr>
                <w:rFonts w:hint="eastAsia" w:ascii="宋体" w:hAnsi="宋体" w:eastAsia="宋体" w:cs="宋体"/>
                <w:kern w:val="2"/>
                <w:sz w:val="24"/>
              </w:rPr>
            </w:pPr>
          </w:p>
        </w:tc>
        <w:tc>
          <w:tcPr>
            <w:tcW w:w="1480" w:type="dxa"/>
          </w:tcPr>
          <w:p w14:paraId="21541075">
            <w:pPr>
              <w:rPr>
                <w:rFonts w:hint="eastAsia" w:ascii="宋体" w:hAnsi="宋体" w:eastAsia="宋体" w:cs="宋体"/>
                <w:kern w:val="2"/>
                <w:sz w:val="24"/>
              </w:rPr>
            </w:pPr>
          </w:p>
        </w:tc>
        <w:tc>
          <w:tcPr>
            <w:tcW w:w="1020" w:type="dxa"/>
          </w:tcPr>
          <w:p w14:paraId="31082947">
            <w:pPr>
              <w:rPr>
                <w:rFonts w:hint="eastAsia" w:ascii="宋体" w:hAnsi="宋体" w:eastAsia="宋体" w:cs="宋体"/>
                <w:kern w:val="2"/>
                <w:sz w:val="24"/>
              </w:rPr>
            </w:pPr>
          </w:p>
        </w:tc>
        <w:tc>
          <w:tcPr>
            <w:tcW w:w="921" w:type="dxa"/>
          </w:tcPr>
          <w:p w14:paraId="21245B4B">
            <w:pPr>
              <w:rPr>
                <w:rFonts w:hint="eastAsia" w:ascii="宋体" w:hAnsi="宋体" w:eastAsia="宋体" w:cs="宋体"/>
                <w:kern w:val="2"/>
                <w:sz w:val="24"/>
              </w:rPr>
            </w:pPr>
          </w:p>
        </w:tc>
      </w:tr>
      <w:tr w14:paraId="4AB75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2210EC9">
            <w:pPr>
              <w:rPr>
                <w:rFonts w:hint="eastAsia" w:ascii="宋体" w:hAnsi="宋体" w:eastAsia="宋体" w:cs="宋体"/>
                <w:kern w:val="2"/>
                <w:sz w:val="24"/>
              </w:rPr>
            </w:pPr>
          </w:p>
        </w:tc>
        <w:tc>
          <w:tcPr>
            <w:tcW w:w="1418" w:type="dxa"/>
          </w:tcPr>
          <w:p w14:paraId="094104E6">
            <w:pPr>
              <w:rPr>
                <w:rFonts w:hint="eastAsia" w:ascii="宋体" w:hAnsi="宋体" w:eastAsia="宋体" w:cs="宋体"/>
                <w:kern w:val="2"/>
                <w:sz w:val="24"/>
              </w:rPr>
            </w:pPr>
          </w:p>
        </w:tc>
        <w:tc>
          <w:tcPr>
            <w:tcW w:w="850" w:type="dxa"/>
          </w:tcPr>
          <w:p w14:paraId="1E6590CC">
            <w:pPr>
              <w:rPr>
                <w:rFonts w:hint="eastAsia" w:ascii="宋体" w:hAnsi="宋体" w:eastAsia="宋体" w:cs="宋体"/>
                <w:kern w:val="2"/>
                <w:sz w:val="24"/>
              </w:rPr>
            </w:pPr>
          </w:p>
        </w:tc>
        <w:tc>
          <w:tcPr>
            <w:tcW w:w="1058" w:type="dxa"/>
          </w:tcPr>
          <w:p w14:paraId="3970A027">
            <w:pPr>
              <w:rPr>
                <w:rFonts w:hint="eastAsia" w:ascii="宋体" w:hAnsi="宋体" w:eastAsia="宋体" w:cs="宋体"/>
                <w:kern w:val="2"/>
                <w:sz w:val="24"/>
              </w:rPr>
            </w:pPr>
          </w:p>
        </w:tc>
        <w:tc>
          <w:tcPr>
            <w:tcW w:w="880" w:type="dxa"/>
          </w:tcPr>
          <w:p w14:paraId="30BCBAEE">
            <w:pPr>
              <w:rPr>
                <w:rFonts w:hint="eastAsia" w:ascii="宋体" w:hAnsi="宋体" w:eastAsia="宋体" w:cs="宋体"/>
                <w:kern w:val="2"/>
                <w:sz w:val="24"/>
              </w:rPr>
            </w:pPr>
          </w:p>
        </w:tc>
        <w:tc>
          <w:tcPr>
            <w:tcW w:w="1020" w:type="dxa"/>
          </w:tcPr>
          <w:p w14:paraId="535C103B">
            <w:pPr>
              <w:rPr>
                <w:rFonts w:hint="eastAsia" w:ascii="宋体" w:hAnsi="宋体" w:eastAsia="宋体" w:cs="宋体"/>
                <w:kern w:val="2"/>
                <w:sz w:val="24"/>
              </w:rPr>
            </w:pPr>
          </w:p>
        </w:tc>
        <w:tc>
          <w:tcPr>
            <w:tcW w:w="1480" w:type="dxa"/>
          </w:tcPr>
          <w:p w14:paraId="0DE78420">
            <w:pPr>
              <w:rPr>
                <w:rFonts w:hint="eastAsia" w:ascii="宋体" w:hAnsi="宋体" w:eastAsia="宋体" w:cs="宋体"/>
                <w:kern w:val="2"/>
                <w:sz w:val="24"/>
              </w:rPr>
            </w:pPr>
          </w:p>
        </w:tc>
        <w:tc>
          <w:tcPr>
            <w:tcW w:w="1020" w:type="dxa"/>
          </w:tcPr>
          <w:p w14:paraId="05C46731">
            <w:pPr>
              <w:rPr>
                <w:rFonts w:hint="eastAsia" w:ascii="宋体" w:hAnsi="宋体" w:eastAsia="宋体" w:cs="宋体"/>
                <w:kern w:val="2"/>
                <w:sz w:val="24"/>
              </w:rPr>
            </w:pPr>
          </w:p>
        </w:tc>
        <w:tc>
          <w:tcPr>
            <w:tcW w:w="921" w:type="dxa"/>
          </w:tcPr>
          <w:p w14:paraId="5AB772AE">
            <w:pPr>
              <w:rPr>
                <w:rFonts w:hint="eastAsia" w:ascii="宋体" w:hAnsi="宋体" w:eastAsia="宋体" w:cs="宋体"/>
                <w:kern w:val="2"/>
                <w:sz w:val="24"/>
              </w:rPr>
            </w:pPr>
          </w:p>
        </w:tc>
      </w:tr>
      <w:tr w14:paraId="66D83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76F7FADD">
            <w:pPr>
              <w:rPr>
                <w:rFonts w:hint="eastAsia" w:ascii="宋体" w:hAnsi="宋体" w:eastAsia="宋体" w:cs="宋体"/>
                <w:kern w:val="2"/>
                <w:sz w:val="24"/>
              </w:rPr>
            </w:pPr>
          </w:p>
        </w:tc>
        <w:tc>
          <w:tcPr>
            <w:tcW w:w="1418" w:type="dxa"/>
            <w:tcBorders>
              <w:bottom w:val="single" w:color="auto" w:sz="12" w:space="0"/>
            </w:tcBorders>
          </w:tcPr>
          <w:p w14:paraId="225FF942">
            <w:pPr>
              <w:rPr>
                <w:rFonts w:hint="eastAsia" w:ascii="宋体" w:hAnsi="宋体" w:eastAsia="宋体" w:cs="宋体"/>
                <w:kern w:val="2"/>
                <w:sz w:val="24"/>
              </w:rPr>
            </w:pPr>
          </w:p>
        </w:tc>
        <w:tc>
          <w:tcPr>
            <w:tcW w:w="850" w:type="dxa"/>
            <w:tcBorders>
              <w:bottom w:val="single" w:color="auto" w:sz="12" w:space="0"/>
            </w:tcBorders>
          </w:tcPr>
          <w:p w14:paraId="56EA0DF3">
            <w:pPr>
              <w:rPr>
                <w:rFonts w:hint="eastAsia" w:ascii="宋体" w:hAnsi="宋体" w:eastAsia="宋体" w:cs="宋体"/>
                <w:kern w:val="2"/>
                <w:sz w:val="24"/>
              </w:rPr>
            </w:pPr>
          </w:p>
        </w:tc>
        <w:tc>
          <w:tcPr>
            <w:tcW w:w="1058" w:type="dxa"/>
            <w:tcBorders>
              <w:bottom w:val="single" w:color="auto" w:sz="12" w:space="0"/>
            </w:tcBorders>
          </w:tcPr>
          <w:p w14:paraId="6C260D39">
            <w:pPr>
              <w:rPr>
                <w:rFonts w:hint="eastAsia" w:ascii="宋体" w:hAnsi="宋体" w:eastAsia="宋体" w:cs="宋体"/>
                <w:kern w:val="2"/>
                <w:sz w:val="24"/>
              </w:rPr>
            </w:pPr>
          </w:p>
        </w:tc>
        <w:tc>
          <w:tcPr>
            <w:tcW w:w="880" w:type="dxa"/>
            <w:tcBorders>
              <w:bottom w:val="single" w:color="auto" w:sz="12" w:space="0"/>
            </w:tcBorders>
          </w:tcPr>
          <w:p w14:paraId="0AD63DC5">
            <w:pPr>
              <w:rPr>
                <w:rFonts w:hint="eastAsia" w:ascii="宋体" w:hAnsi="宋体" w:eastAsia="宋体" w:cs="宋体"/>
                <w:kern w:val="2"/>
                <w:sz w:val="24"/>
              </w:rPr>
            </w:pPr>
          </w:p>
        </w:tc>
        <w:tc>
          <w:tcPr>
            <w:tcW w:w="1020" w:type="dxa"/>
            <w:tcBorders>
              <w:bottom w:val="single" w:color="auto" w:sz="12" w:space="0"/>
            </w:tcBorders>
          </w:tcPr>
          <w:p w14:paraId="580C5DFF">
            <w:pPr>
              <w:rPr>
                <w:rFonts w:hint="eastAsia" w:ascii="宋体" w:hAnsi="宋体" w:eastAsia="宋体" w:cs="宋体"/>
                <w:kern w:val="2"/>
                <w:sz w:val="24"/>
              </w:rPr>
            </w:pPr>
          </w:p>
        </w:tc>
        <w:tc>
          <w:tcPr>
            <w:tcW w:w="1480" w:type="dxa"/>
            <w:tcBorders>
              <w:bottom w:val="single" w:color="auto" w:sz="12" w:space="0"/>
            </w:tcBorders>
          </w:tcPr>
          <w:p w14:paraId="6D7ED8A6">
            <w:pPr>
              <w:rPr>
                <w:rFonts w:hint="eastAsia" w:ascii="宋体" w:hAnsi="宋体" w:eastAsia="宋体" w:cs="宋体"/>
                <w:kern w:val="2"/>
                <w:sz w:val="24"/>
              </w:rPr>
            </w:pPr>
          </w:p>
        </w:tc>
        <w:tc>
          <w:tcPr>
            <w:tcW w:w="1020" w:type="dxa"/>
            <w:tcBorders>
              <w:bottom w:val="single" w:color="auto" w:sz="12" w:space="0"/>
            </w:tcBorders>
          </w:tcPr>
          <w:p w14:paraId="364A506A">
            <w:pPr>
              <w:rPr>
                <w:rFonts w:hint="eastAsia" w:ascii="宋体" w:hAnsi="宋体" w:eastAsia="宋体" w:cs="宋体"/>
                <w:kern w:val="2"/>
                <w:sz w:val="24"/>
              </w:rPr>
            </w:pPr>
          </w:p>
        </w:tc>
        <w:tc>
          <w:tcPr>
            <w:tcW w:w="921" w:type="dxa"/>
            <w:tcBorders>
              <w:bottom w:val="single" w:color="auto" w:sz="12" w:space="0"/>
            </w:tcBorders>
          </w:tcPr>
          <w:p w14:paraId="5BFBD2F0">
            <w:pPr>
              <w:rPr>
                <w:rFonts w:hint="eastAsia" w:ascii="宋体" w:hAnsi="宋体" w:eastAsia="宋体" w:cs="宋体"/>
                <w:kern w:val="2"/>
                <w:sz w:val="24"/>
              </w:rPr>
            </w:pPr>
          </w:p>
        </w:tc>
      </w:tr>
    </w:tbl>
    <w:p w14:paraId="10011A22">
      <w:pPr>
        <w:spacing w:line="440" w:lineRule="exact"/>
        <w:rPr>
          <w:rFonts w:hint="eastAsia" w:ascii="宋体" w:hAnsi="宋体" w:eastAsia="宋体" w:cs="宋体"/>
          <w:sz w:val="24"/>
        </w:rPr>
      </w:pPr>
    </w:p>
    <w:p w14:paraId="1554532F">
      <w:pPr>
        <w:spacing w:line="440" w:lineRule="exact"/>
        <w:rPr>
          <w:rFonts w:hint="eastAsia" w:ascii="宋体" w:hAnsi="宋体" w:eastAsia="宋体" w:cs="宋体"/>
          <w:sz w:val="24"/>
        </w:rPr>
      </w:pPr>
    </w:p>
    <w:p w14:paraId="5F07FAD4">
      <w:pPr>
        <w:spacing w:line="440" w:lineRule="exact"/>
        <w:rPr>
          <w:rFonts w:hint="eastAsia" w:ascii="宋体" w:hAnsi="宋体" w:eastAsia="宋体" w:cs="宋体"/>
          <w:sz w:val="24"/>
        </w:rPr>
      </w:pPr>
      <w:r>
        <w:rPr>
          <w:rFonts w:hint="eastAsia" w:ascii="宋体" w:hAnsi="宋体" w:eastAsia="宋体" w:cs="宋体"/>
          <w:sz w:val="24"/>
        </w:rPr>
        <w:t>附</w:t>
      </w:r>
      <w:bookmarkStart w:id="218" w:name="_Toc296347227"/>
      <w:bookmarkStart w:id="219" w:name="_Toc296346729"/>
      <w:bookmarkStart w:id="220" w:name="_Toc296503228"/>
      <w:bookmarkStart w:id="221" w:name="_Toc296944567"/>
      <w:bookmarkStart w:id="222" w:name="_Toc267261699"/>
      <w:bookmarkStart w:id="223" w:name="_Toc296891268"/>
      <w:bookmarkStart w:id="224" w:name="_Toc296891056"/>
      <w:r>
        <w:rPr>
          <w:rFonts w:hint="eastAsia" w:ascii="宋体" w:hAnsi="宋体" w:eastAsia="宋体" w:cs="宋体"/>
          <w:sz w:val="24"/>
        </w:rPr>
        <w:t>件5：</w:t>
      </w:r>
    </w:p>
    <w:bookmarkEnd w:id="218"/>
    <w:bookmarkEnd w:id="219"/>
    <w:bookmarkEnd w:id="220"/>
    <w:bookmarkEnd w:id="221"/>
    <w:bookmarkEnd w:id="222"/>
    <w:bookmarkEnd w:id="223"/>
    <w:bookmarkEnd w:id="224"/>
    <w:p w14:paraId="502E7F2A">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6561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2D15A8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548AD8F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6DB15E9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48873DF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07612F0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7F839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2051DC7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49BBB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76B5B52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33F363B9">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1B457FDC">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5446D19E">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BE48B2B">
            <w:pPr>
              <w:pStyle w:val="34"/>
              <w:keepNext/>
              <w:spacing w:line="440" w:lineRule="exact"/>
              <w:ind w:left="63" w:right="63"/>
              <w:rPr>
                <w:rFonts w:hint="eastAsia" w:ascii="宋体" w:hAnsi="宋体" w:cs="宋体"/>
                <w:sz w:val="24"/>
                <w:szCs w:val="24"/>
              </w:rPr>
            </w:pPr>
          </w:p>
        </w:tc>
      </w:tr>
      <w:tr w14:paraId="5FC93B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40B26C5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17F206D7">
            <w:pPr>
              <w:pStyle w:val="34"/>
              <w:keepNext/>
              <w:spacing w:line="440" w:lineRule="exact"/>
              <w:ind w:left="63" w:right="63"/>
              <w:rPr>
                <w:rFonts w:hint="eastAsia" w:ascii="宋体" w:hAnsi="宋体" w:cs="宋体"/>
                <w:sz w:val="24"/>
                <w:szCs w:val="24"/>
              </w:rPr>
            </w:pPr>
          </w:p>
        </w:tc>
        <w:tc>
          <w:tcPr>
            <w:tcW w:w="1134" w:type="dxa"/>
            <w:vAlign w:val="center"/>
          </w:tcPr>
          <w:p w14:paraId="3AFD2E69">
            <w:pPr>
              <w:pStyle w:val="34"/>
              <w:keepNext/>
              <w:spacing w:line="440" w:lineRule="exact"/>
              <w:ind w:left="63" w:right="63"/>
              <w:rPr>
                <w:rFonts w:hint="eastAsia" w:ascii="宋体" w:hAnsi="宋体" w:cs="宋体"/>
                <w:sz w:val="24"/>
                <w:szCs w:val="24"/>
              </w:rPr>
            </w:pPr>
          </w:p>
        </w:tc>
        <w:tc>
          <w:tcPr>
            <w:tcW w:w="1134" w:type="dxa"/>
            <w:vAlign w:val="center"/>
          </w:tcPr>
          <w:p w14:paraId="1DEA56DA">
            <w:pPr>
              <w:pStyle w:val="34"/>
              <w:keepNext/>
              <w:spacing w:line="440" w:lineRule="exact"/>
              <w:ind w:left="63" w:right="63"/>
              <w:rPr>
                <w:rFonts w:hint="eastAsia" w:ascii="宋体" w:hAnsi="宋体" w:cs="宋体"/>
                <w:sz w:val="24"/>
                <w:szCs w:val="24"/>
              </w:rPr>
            </w:pPr>
          </w:p>
        </w:tc>
        <w:tc>
          <w:tcPr>
            <w:tcW w:w="4252" w:type="dxa"/>
            <w:vAlign w:val="center"/>
          </w:tcPr>
          <w:p w14:paraId="4212A177">
            <w:pPr>
              <w:pStyle w:val="34"/>
              <w:keepNext/>
              <w:spacing w:line="440" w:lineRule="exact"/>
              <w:ind w:left="63" w:right="63"/>
              <w:rPr>
                <w:rFonts w:hint="eastAsia" w:ascii="宋体" w:hAnsi="宋体" w:cs="宋体"/>
                <w:sz w:val="24"/>
                <w:szCs w:val="24"/>
              </w:rPr>
            </w:pPr>
          </w:p>
        </w:tc>
      </w:tr>
      <w:tr w14:paraId="29BB5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60B04EC">
            <w:pPr>
              <w:pStyle w:val="34"/>
              <w:keepNext/>
              <w:spacing w:line="440" w:lineRule="exact"/>
              <w:ind w:left="63" w:right="63"/>
              <w:rPr>
                <w:rFonts w:hint="eastAsia" w:ascii="宋体" w:hAnsi="宋体" w:cs="宋体"/>
                <w:sz w:val="24"/>
                <w:szCs w:val="24"/>
              </w:rPr>
            </w:pPr>
          </w:p>
        </w:tc>
        <w:tc>
          <w:tcPr>
            <w:tcW w:w="1418" w:type="dxa"/>
            <w:vAlign w:val="center"/>
          </w:tcPr>
          <w:p w14:paraId="2FC8B7F0">
            <w:pPr>
              <w:pStyle w:val="34"/>
              <w:keepNext/>
              <w:spacing w:line="440" w:lineRule="exact"/>
              <w:ind w:left="63" w:right="63"/>
              <w:rPr>
                <w:rFonts w:hint="eastAsia" w:ascii="宋体" w:hAnsi="宋体" w:cs="宋体"/>
                <w:sz w:val="24"/>
                <w:szCs w:val="24"/>
              </w:rPr>
            </w:pPr>
          </w:p>
        </w:tc>
        <w:tc>
          <w:tcPr>
            <w:tcW w:w="1134" w:type="dxa"/>
            <w:vAlign w:val="center"/>
          </w:tcPr>
          <w:p w14:paraId="424542BC">
            <w:pPr>
              <w:pStyle w:val="34"/>
              <w:keepNext/>
              <w:spacing w:line="440" w:lineRule="exact"/>
              <w:ind w:left="63" w:right="63"/>
              <w:rPr>
                <w:rFonts w:hint="eastAsia" w:ascii="宋体" w:hAnsi="宋体" w:cs="宋体"/>
                <w:sz w:val="24"/>
                <w:szCs w:val="24"/>
              </w:rPr>
            </w:pPr>
          </w:p>
        </w:tc>
        <w:tc>
          <w:tcPr>
            <w:tcW w:w="1134" w:type="dxa"/>
            <w:vAlign w:val="center"/>
          </w:tcPr>
          <w:p w14:paraId="761E0A40">
            <w:pPr>
              <w:pStyle w:val="34"/>
              <w:keepNext/>
              <w:spacing w:line="440" w:lineRule="exact"/>
              <w:ind w:left="63" w:right="63"/>
              <w:rPr>
                <w:rFonts w:hint="eastAsia" w:ascii="宋体" w:hAnsi="宋体" w:cs="宋体"/>
                <w:sz w:val="24"/>
                <w:szCs w:val="24"/>
              </w:rPr>
            </w:pPr>
          </w:p>
        </w:tc>
        <w:tc>
          <w:tcPr>
            <w:tcW w:w="4252" w:type="dxa"/>
            <w:vAlign w:val="center"/>
          </w:tcPr>
          <w:p w14:paraId="797C1EED">
            <w:pPr>
              <w:pStyle w:val="34"/>
              <w:keepNext/>
              <w:spacing w:line="440" w:lineRule="exact"/>
              <w:ind w:left="63" w:right="63"/>
              <w:rPr>
                <w:rFonts w:hint="eastAsia" w:ascii="宋体" w:hAnsi="宋体" w:cs="宋体"/>
                <w:sz w:val="24"/>
                <w:szCs w:val="24"/>
              </w:rPr>
            </w:pPr>
          </w:p>
        </w:tc>
      </w:tr>
      <w:tr w14:paraId="5AEFF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12F8BF9B">
            <w:pPr>
              <w:pStyle w:val="34"/>
              <w:keepNext/>
              <w:spacing w:line="440" w:lineRule="exact"/>
              <w:ind w:left="63" w:right="63"/>
              <w:rPr>
                <w:rFonts w:hint="eastAsia" w:ascii="宋体" w:hAnsi="宋体" w:cs="宋体"/>
                <w:sz w:val="24"/>
                <w:szCs w:val="24"/>
              </w:rPr>
            </w:pPr>
          </w:p>
        </w:tc>
        <w:tc>
          <w:tcPr>
            <w:tcW w:w="1418" w:type="dxa"/>
            <w:vAlign w:val="center"/>
          </w:tcPr>
          <w:p w14:paraId="6BDB5CD8">
            <w:pPr>
              <w:pStyle w:val="34"/>
              <w:keepNext/>
              <w:spacing w:line="440" w:lineRule="exact"/>
              <w:ind w:left="63" w:right="63"/>
              <w:rPr>
                <w:rFonts w:hint="eastAsia" w:ascii="宋体" w:hAnsi="宋体" w:cs="宋体"/>
                <w:sz w:val="24"/>
                <w:szCs w:val="24"/>
              </w:rPr>
            </w:pPr>
          </w:p>
        </w:tc>
        <w:tc>
          <w:tcPr>
            <w:tcW w:w="1134" w:type="dxa"/>
            <w:vAlign w:val="center"/>
          </w:tcPr>
          <w:p w14:paraId="5985CBDE">
            <w:pPr>
              <w:pStyle w:val="34"/>
              <w:keepNext/>
              <w:spacing w:line="440" w:lineRule="exact"/>
              <w:ind w:left="63" w:right="63"/>
              <w:rPr>
                <w:rFonts w:hint="eastAsia" w:ascii="宋体" w:hAnsi="宋体" w:cs="宋体"/>
                <w:sz w:val="24"/>
                <w:szCs w:val="24"/>
              </w:rPr>
            </w:pPr>
          </w:p>
        </w:tc>
        <w:tc>
          <w:tcPr>
            <w:tcW w:w="1134" w:type="dxa"/>
            <w:vAlign w:val="center"/>
          </w:tcPr>
          <w:p w14:paraId="7CEAF829">
            <w:pPr>
              <w:pStyle w:val="34"/>
              <w:keepNext/>
              <w:spacing w:line="440" w:lineRule="exact"/>
              <w:ind w:left="63" w:right="63"/>
              <w:rPr>
                <w:rFonts w:hint="eastAsia" w:ascii="宋体" w:hAnsi="宋体" w:cs="宋体"/>
                <w:sz w:val="24"/>
                <w:szCs w:val="24"/>
              </w:rPr>
            </w:pPr>
          </w:p>
        </w:tc>
        <w:tc>
          <w:tcPr>
            <w:tcW w:w="4252" w:type="dxa"/>
            <w:vAlign w:val="center"/>
          </w:tcPr>
          <w:p w14:paraId="5D3F280A">
            <w:pPr>
              <w:pStyle w:val="34"/>
              <w:keepNext/>
              <w:spacing w:line="440" w:lineRule="exact"/>
              <w:ind w:left="63" w:right="63"/>
              <w:rPr>
                <w:rFonts w:hint="eastAsia" w:ascii="宋体" w:hAnsi="宋体" w:cs="宋体"/>
                <w:sz w:val="24"/>
                <w:szCs w:val="24"/>
              </w:rPr>
            </w:pPr>
          </w:p>
        </w:tc>
      </w:tr>
      <w:tr w14:paraId="5588B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43F97EF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1DDBA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7A3678D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项目经理</w:t>
            </w:r>
          </w:p>
        </w:tc>
        <w:tc>
          <w:tcPr>
            <w:tcW w:w="1418" w:type="dxa"/>
            <w:vAlign w:val="center"/>
          </w:tcPr>
          <w:p w14:paraId="16C61F2E">
            <w:pPr>
              <w:pStyle w:val="34"/>
              <w:keepNext/>
              <w:spacing w:line="440" w:lineRule="exact"/>
              <w:ind w:left="63" w:right="63"/>
              <w:rPr>
                <w:rFonts w:hint="eastAsia" w:ascii="宋体" w:hAnsi="宋体" w:cs="宋体"/>
                <w:sz w:val="24"/>
                <w:szCs w:val="24"/>
              </w:rPr>
            </w:pPr>
          </w:p>
        </w:tc>
        <w:tc>
          <w:tcPr>
            <w:tcW w:w="1134" w:type="dxa"/>
            <w:vAlign w:val="center"/>
          </w:tcPr>
          <w:p w14:paraId="49A6EA2C">
            <w:pPr>
              <w:pStyle w:val="34"/>
              <w:keepNext/>
              <w:spacing w:line="440" w:lineRule="exact"/>
              <w:ind w:left="63" w:right="63"/>
              <w:rPr>
                <w:rFonts w:hint="eastAsia" w:ascii="宋体" w:hAnsi="宋体" w:cs="宋体"/>
                <w:sz w:val="24"/>
                <w:szCs w:val="24"/>
              </w:rPr>
            </w:pPr>
          </w:p>
        </w:tc>
        <w:tc>
          <w:tcPr>
            <w:tcW w:w="1134" w:type="dxa"/>
            <w:vAlign w:val="center"/>
          </w:tcPr>
          <w:p w14:paraId="2372783F">
            <w:pPr>
              <w:pStyle w:val="34"/>
              <w:keepNext/>
              <w:spacing w:line="440" w:lineRule="exact"/>
              <w:ind w:left="63" w:right="63"/>
              <w:rPr>
                <w:rFonts w:hint="eastAsia" w:ascii="宋体" w:hAnsi="宋体" w:cs="宋体"/>
                <w:sz w:val="24"/>
                <w:szCs w:val="24"/>
              </w:rPr>
            </w:pPr>
          </w:p>
        </w:tc>
        <w:tc>
          <w:tcPr>
            <w:tcW w:w="4252" w:type="dxa"/>
            <w:vAlign w:val="center"/>
          </w:tcPr>
          <w:p w14:paraId="797BCFB1">
            <w:pPr>
              <w:pStyle w:val="34"/>
              <w:keepNext/>
              <w:spacing w:line="440" w:lineRule="exact"/>
              <w:ind w:left="63" w:right="63"/>
              <w:rPr>
                <w:rFonts w:hint="eastAsia" w:ascii="宋体" w:hAnsi="宋体" w:cs="宋体"/>
                <w:sz w:val="24"/>
                <w:szCs w:val="24"/>
              </w:rPr>
            </w:pPr>
          </w:p>
        </w:tc>
      </w:tr>
      <w:tr w14:paraId="39839A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F65D2B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505065BB">
            <w:pPr>
              <w:pStyle w:val="34"/>
              <w:keepNext/>
              <w:spacing w:line="440" w:lineRule="exact"/>
              <w:ind w:left="63" w:right="63"/>
              <w:rPr>
                <w:rFonts w:hint="eastAsia" w:ascii="宋体" w:hAnsi="宋体" w:cs="宋体"/>
                <w:sz w:val="24"/>
                <w:szCs w:val="24"/>
              </w:rPr>
            </w:pPr>
          </w:p>
        </w:tc>
        <w:tc>
          <w:tcPr>
            <w:tcW w:w="1134" w:type="dxa"/>
            <w:vAlign w:val="center"/>
          </w:tcPr>
          <w:p w14:paraId="375B8ED3">
            <w:pPr>
              <w:pStyle w:val="34"/>
              <w:keepNext/>
              <w:spacing w:line="440" w:lineRule="exact"/>
              <w:ind w:left="63" w:right="63"/>
              <w:rPr>
                <w:rFonts w:hint="eastAsia" w:ascii="宋体" w:hAnsi="宋体" w:cs="宋体"/>
                <w:sz w:val="24"/>
                <w:szCs w:val="24"/>
              </w:rPr>
            </w:pPr>
          </w:p>
        </w:tc>
        <w:tc>
          <w:tcPr>
            <w:tcW w:w="1134" w:type="dxa"/>
            <w:vAlign w:val="center"/>
          </w:tcPr>
          <w:p w14:paraId="4E8310F7">
            <w:pPr>
              <w:pStyle w:val="34"/>
              <w:keepNext/>
              <w:spacing w:line="440" w:lineRule="exact"/>
              <w:ind w:left="63" w:right="63"/>
              <w:rPr>
                <w:rFonts w:hint="eastAsia" w:ascii="宋体" w:hAnsi="宋体" w:cs="宋体"/>
                <w:sz w:val="24"/>
                <w:szCs w:val="24"/>
              </w:rPr>
            </w:pPr>
          </w:p>
        </w:tc>
        <w:tc>
          <w:tcPr>
            <w:tcW w:w="4252" w:type="dxa"/>
            <w:vAlign w:val="center"/>
          </w:tcPr>
          <w:p w14:paraId="152EA52E">
            <w:pPr>
              <w:pStyle w:val="34"/>
              <w:keepNext/>
              <w:spacing w:line="440" w:lineRule="exact"/>
              <w:ind w:left="63" w:right="63"/>
              <w:rPr>
                <w:rFonts w:hint="eastAsia" w:ascii="宋体" w:hAnsi="宋体" w:cs="宋体"/>
                <w:sz w:val="24"/>
                <w:szCs w:val="24"/>
              </w:rPr>
            </w:pPr>
          </w:p>
        </w:tc>
      </w:tr>
      <w:tr w14:paraId="527E9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8BF4AC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施工管理</w:t>
            </w:r>
          </w:p>
        </w:tc>
        <w:tc>
          <w:tcPr>
            <w:tcW w:w="1418" w:type="dxa"/>
            <w:vAlign w:val="center"/>
          </w:tcPr>
          <w:p w14:paraId="2DA398BE">
            <w:pPr>
              <w:pStyle w:val="34"/>
              <w:keepNext/>
              <w:spacing w:line="440" w:lineRule="exact"/>
              <w:ind w:left="63" w:right="63"/>
              <w:rPr>
                <w:rFonts w:hint="eastAsia" w:ascii="宋体" w:hAnsi="宋体" w:cs="宋体"/>
                <w:sz w:val="24"/>
                <w:szCs w:val="24"/>
              </w:rPr>
            </w:pPr>
          </w:p>
        </w:tc>
        <w:tc>
          <w:tcPr>
            <w:tcW w:w="1134" w:type="dxa"/>
            <w:vAlign w:val="center"/>
          </w:tcPr>
          <w:p w14:paraId="78278790">
            <w:pPr>
              <w:pStyle w:val="34"/>
              <w:keepNext/>
              <w:spacing w:line="440" w:lineRule="exact"/>
              <w:ind w:left="63" w:right="63"/>
              <w:rPr>
                <w:rFonts w:hint="eastAsia" w:ascii="宋体" w:hAnsi="宋体" w:cs="宋体"/>
                <w:sz w:val="24"/>
                <w:szCs w:val="24"/>
              </w:rPr>
            </w:pPr>
          </w:p>
        </w:tc>
        <w:tc>
          <w:tcPr>
            <w:tcW w:w="1134" w:type="dxa"/>
            <w:vAlign w:val="center"/>
          </w:tcPr>
          <w:p w14:paraId="1F8897A6">
            <w:pPr>
              <w:pStyle w:val="34"/>
              <w:keepNext/>
              <w:spacing w:line="440" w:lineRule="exact"/>
              <w:ind w:left="63" w:right="63"/>
              <w:rPr>
                <w:rFonts w:hint="eastAsia" w:ascii="宋体" w:hAnsi="宋体" w:cs="宋体"/>
                <w:sz w:val="24"/>
                <w:szCs w:val="24"/>
              </w:rPr>
            </w:pPr>
          </w:p>
        </w:tc>
        <w:tc>
          <w:tcPr>
            <w:tcW w:w="4252" w:type="dxa"/>
            <w:vAlign w:val="center"/>
          </w:tcPr>
          <w:p w14:paraId="562E8A5A">
            <w:pPr>
              <w:pStyle w:val="34"/>
              <w:keepNext/>
              <w:spacing w:line="440" w:lineRule="exact"/>
              <w:ind w:left="63" w:right="63"/>
              <w:rPr>
                <w:rFonts w:hint="eastAsia" w:ascii="宋体" w:hAnsi="宋体" w:cs="宋体"/>
                <w:sz w:val="24"/>
                <w:szCs w:val="24"/>
              </w:rPr>
            </w:pPr>
          </w:p>
        </w:tc>
      </w:tr>
      <w:tr w14:paraId="12778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5C8367A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382CF020">
            <w:pPr>
              <w:pStyle w:val="34"/>
              <w:keepNext/>
              <w:spacing w:line="440" w:lineRule="exact"/>
              <w:ind w:left="63" w:right="63"/>
              <w:rPr>
                <w:rFonts w:hint="eastAsia" w:ascii="宋体" w:hAnsi="宋体" w:cs="宋体"/>
                <w:sz w:val="24"/>
                <w:szCs w:val="24"/>
              </w:rPr>
            </w:pPr>
          </w:p>
        </w:tc>
        <w:tc>
          <w:tcPr>
            <w:tcW w:w="1134" w:type="dxa"/>
            <w:vAlign w:val="center"/>
          </w:tcPr>
          <w:p w14:paraId="2F04CFC5">
            <w:pPr>
              <w:pStyle w:val="34"/>
              <w:keepNext/>
              <w:spacing w:line="440" w:lineRule="exact"/>
              <w:ind w:left="63" w:right="63"/>
              <w:rPr>
                <w:rFonts w:hint="eastAsia" w:ascii="宋体" w:hAnsi="宋体" w:cs="宋体"/>
                <w:sz w:val="24"/>
                <w:szCs w:val="24"/>
              </w:rPr>
            </w:pPr>
          </w:p>
        </w:tc>
        <w:tc>
          <w:tcPr>
            <w:tcW w:w="1134" w:type="dxa"/>
            <w:vAlign w:val="center"/>
          </w:tcPr>
          <w:p w14:paraId="66A391BB">
            <w:pPr>
              <w:pStyle w:val="34"/>
              <w:keepNext/>
              <w:spacing w:line="440" w:lineRule="exact"/>
              <w:ind w:left="63" w:right="63"/>
              <w:rPr>
                <w:rFonts w:hint="eastAsia" w:ascii="宋体" w:hAnsi="宋体" w:cs="宋体"/>
                <w:sz w:val="24"/>
                <w:szCs w:val="24"/>
              </w:rPr>
            </w:pPr>
          </w:p>
        </w:tc>
        <w:tc>
          <w:tcPr>
            <w:tcW w:w="4252" w:type="dxa"/>
            <w:vAlign w:val="center"/>
          </w:tcPr>
          <w:p w14:paraId="2C1A929E">
            <w:pPr>
              <w:pStyle w:val="34"/>
              <w:keepNext/>
              <w:spacing w:line="440" w:lineRule="exact"/>
              <w:ind w:left="63" w:right="63"/>
              <w:rPr>
                <w:rFonts w:hint="eastAsia" w:ascii="宋体" w:hAnsi="宋体" w:cs="宋体"/>
                <w:sz w:val="24"/>
                <w:szCs w:val="24"/>
              </w:rPr>
            </w:pPr>
          </w:p>
        </w:tc>
      </w:tr>
      <w:tr w14:paraId="21558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FC985C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411F1B49">
            <w:pPr>
              <w:pStyle w:val="34"/>
              <w:keepNext/>
              <w:spacing w:line="440" w:lineRule="exact"/>
              <w:ind w:left="63" w:right="63"/>
              <w:rPr>
                <w:rFonts w:hint="eastAsia" w:ascii="宋体" w:hAnsi="宋体" w:cs="宋体"/>
                <w:sz w:val="24"/>
                <w:szCs w:val="24"/>
              </w:rPr>
            </w:pPr>
          </w:p>
        </w:tc>
        <w:tc>
          <w:tcPr>
            <w:tcW w:w="1134" w:type="dxa"/>
            <w:vAlign w:val="center"/>
          </w:tcPr>
          <w:p w14:paraId="61668520">
            <w:pPr>
              <w:pStyle w:val="34"/>
              <w:keepNext/>
              <w:spacing w:line="440" w:lineRule="exact"/>
              <w:ind w:left="63" w:right="63"/>
              <w:rPr>
                <w:rFonts w:hint="eastAsia" w:ascii="宋体" w:hAnsi="宋体" w:cs="宋体"/>
                <w:sz w:val="24"/>
                <w:szCs w:val="24"/>
              </w:rPr>
            </w:pPr>
          </w:p>
        </w:tc>
        <w:tc>
          <w:tcPr>
            <w:tcW w:w="1134" w:type="dxa"/>
            <w:vAlign w:val="center"/>
          </w:tcPr>
          <w:p w14:paraId="350E1303">
            <w:pPr>
              <w:pStyle w:val="34"/>
              <w:keepNext/>
              <w:spacing w:line="440" w:lineRule="exact"/>
              <w:ind w:left="63" w:right="63"/>
              <w:rPr>
                <w:rFonts w:hint="eastAsia" w:ascii="宋体" w:hAnsi="宋体" w:cs="宋体"/>
                <w:sz w:val="24"/>
                <w:szCs w:val="24"/>
              </w:rPr>
            </w:pPr>
          </w:p>
        </w:tc>
        <w:tc>
          <w:tcPr>
            <w:tcW w:w="4252" w:type="dxa"/>
            <w:vAlign w:val="center"/>
          </w:tcPr>
          <w:p w14:paraId="77FC33A0">
            <w:pPr>
              <w:pStyle w:val="34"/>
              <w:keepNext/>
              <w:spacing w:line="440" w:lineRule="exact"/>
              <w:ind w:left="63" w:right="63"/>
              <w:rPr>
                <w:rFonts w:hint="eastAsia" w:ascii="宋体" w:hAnsi="宋体" w:cs="宋体"/>
                <w:sz w:val="24"/>
                <w:szCs w:val="24"/>
              </w:rPr>
            </w:pPr>
          </w:p>
        </w:tc>
      </w:tr>
      <w:tr w14:paraId="7F34B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8A8615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1EAAAE2E">
            <w:pPr>
              <w:pStyle w:val="34"/>
              <w:keepNext/>
              <w:spacing w:line="440" w:lineRule="exact"/>
              <w:ind w:left="63" w:right="63"/>
              <w:rPr>
                <w:rFonts w:hint="eastAsia" w:ascii="宋体" w:hAnsi="宋体" w:cs="宋体"/>
                <w:sz w:val="24"/>
                <w:szCs w:val="24"/>
              </w:rPr>
            </w:pPr>
          </w:p>
        </w:tc>
        <w:tc>
          <w:tcPr>
            <w:tcW w:w="1134" w:type="dxa"/>
            <w:vAlign w:val="center"/>
          </w:tcPr>
          <w:p w14:paraId="14E8EC50">
            <w:pPr>
              <w:pStyle w:val="34"/>
              <w:keepNext/>
              <w:spacing w:line="440" w:lineRule="exact"/>
              <w:ind w:left="63" w:right="63"/>
              <w:rPr>
                <w:rFonts w:hint="eastAsia" w:ascii="宋体" w:hAnsi="宋体" w:cs="宋体"/>
                <w:sz w:val="24"/>
                <w:szCs w:val="24"/>
              </w:rPr>
            </w:pPr>
          </w:p>
        </w:tc>
        <w:tc>
          <w:tcPr>
            <w:tcW w:w="1134" w:type="dxa"/>
            <w:vAlign w:val="center"/>
          </w:tcPr>
          <w:p w14:paraId="46BE651F">
            <w:pPr>
              <w:pStyle w:val="34"/>
              <w:keepNext/>
              <w:spacing w:line="440" w:lineRule="exact"/>
              <w:ind w:left="63" w:right="63"/>
              <w:rPr>
                <w:rFonts w:hint="eastAsia" w:ascii="宋体" w:hAnsi="宋体" w:cs="宋体"/>
                <w:sz w:val="24"/>
                <w:szCs w:val="24"/>
              </w:rPr>
            </w:pPr>
          </w:p>
        </w:tc>
        <w:tc>
          <w:tcPr>
            <w:tcW w:w="4252" w:type="dxa"/>
            <w:vAlign w:val="center"/>
          </w:tcPr>
          <w:p w14:paraId="113A289C">
            <w:pPr>
              <w:pStyle w:val="34"/>
              <w:keepNext/>
              <w:spacing w:line="440" w:lineRule="exact"/>
              <w:ind w:left="63" w:right="63"/>
              <w:rPr>
                <w:rFonts w:hint="eastAsia" w:ascii="宋体" w:hAnsi="宋体" w:cs="宋体"/>
                <w:sz w:val="24"/>
                <w:szCs w:val="24"/>
              </w:rPr>
            </w:pPr>
          </w:p>
        </w:tc>
      </w:tr>
      <w:tr w14:paraId="240F7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3EC263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358327E8">
            <w:pPr>
              <w:pStyle w:val="34"/>
              <w:keepNext/>
              <w:spacing w:line="440" w:lineRule="exact"/>
              <w:ind w:left="63" w:right="63"/>
              <w:rPr>
                <w:rFonts w:hint="eastAsia" w:ascii="宋体" w:hAnsi="宋体" w:cs="宋体"/>
                <w:sz w:val="24"/>
                <w:szCs w:val="24"/>
              </w:rPr>
            </w:pPr>
          </w:p>
        </w:tc>
        <w:tc>
          <w:tcPr>
            <w:tcW w:w="1134" w:type="dxa"/>
            <w:vAlign w:val="center"/>
          </w:tcPr>
          <w:p w14:paraId="039EC8E6">
            <w:pPr>
              <w:pStyle w:val="34"/>
              <w:keepNext/>
              <w:spacing w:line="440" w:lineRule="exact"/>
              <w:ind w:left="63" w:right="63"/>
              <w:rPr>
                <w:rFonts w:hint="eastAsia" w:ascii="宋体" w:hAnsi="宋体" w:cs="宋体"/>
                <w:sz w:val="24"/>
                <w:szCs w:val="24"/>
              </w:rPr>
            </w:pPr>
          </w:p>
        </w:tc>
        <w:tc>
          <w:tcPr>
            <w:tcW w:w="1134" w:type="dxa"/>
            <w:vAlign w:val="center"/>
          </w:tcPr>
          <w:p w14:paraId="7D8DDC51">
            <w:pPr>
              <w:pStyle w:val="34"/>
              <w:keepNext/>
              <w:spacing w:line="440" w:lineRule="exact"/>
              <w:ind w:left="63" w:right="63"/>
              <w:rPr>
                <w:rFonts w:hint="eastAsia" w:ascii="宋体" w:hAnsi="宋体" w:cs="宋体"/>
                <w:sz w:val="24"/>
                <w:szCs w:val="24"/>
              </w:rPr>
            </w:pPr>
          </w:p>
        </w:tc>
        <w:tc>
          <w:tcPr>
            <w:tcW w:w="4252" w:type="dxa"/>
            <w:vAlign w:val="center"/>
          </w:tcPr>
          <w:p w14:paraId="464A1B8B">
            <w:pPr>
              <w:pStyle w:val="34"/>
              <w:keepNext/>
              <w:spacing w:line="440" w:lineRule="exact"/>
              <w:ind w:left="63" w:right="63"/>
              <w:rPr>
                <w:rFonts w:hint="eastAsia" w:ascii="宋体" w:hAnsi="宋体" w:cs="宋体"/>
                <w:sz w:val="24"/>
                <w:szCs w:val="24"/>
              </w:rPr>
            </w:pPr>
          </w:p>
        </w:tc>
      </w:tr>
      <w:tr w14:paraId="2A885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7F6533A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687AF5C4">
            <w:pPr>
              <w:pStyle w:val="34"/>
              <w:keepNext/>
              <w:spacing w:line="440" w:lineRule="exact"/>
              <w:ind w:left="63" w:right="63"/>
              <w:rPr>
                <w:rFonts w:hint="eastAsia" w:ascii="宋体" w:hAnsi="宋体" w:cs="宋体"/>
                <w:sz w:val="24"/>
                <w:szCs w:val="24"/>
              </w:rPr>
            </w:pPr>
          </w:p>
        </w:tc>
        <w:tc>
          <w:tcPr>
            <w:tcW w:w="1134" w:type="dxa"/>
            <w:vAlign w:val="center"/>
          </w:tcPr>
          <w:p w14:paraId="50333C4A">
            <w:pPr>
              <w:pStyle w:val="34"/>
              <w:keepNext/>
              <w:spacing w:line="440" w:lineRule="exact"/>
              <w:ind w:left="63" w:right="63"/>
              <w:rPr>
                <w:rFonts w:hint="eastAsia" w:ascii="宋体" w:hAnsi="宋体" w:cs="宋体"/>
                <w:sz w:val="24"/>
                <w:szCs w:val="24"/>
              </w:rPr>
            </w:pPr>
          </w:p>
        </w:tc>
        <w:tc>
          <w:tcPr>
            <w:tcW w:w="1134" w:type="dxa"/>
            <w:vAlign w:val="center"/>
          </w:tcPr>
          <w:p w14:paraId="589CC5C9">
            <w:pPr>
              <w:pStyle w:val="34"/>
              <w:keepNext/>
              <w:spacing w:line="440" w:lineRule="exact"/>
              <w:ind w:left="63" w:right="63"/>
              <w:rPr>
                <w:rFonts w:hint="eastAsia" w:ascii="宋体" w:hAnsi="宋体" w:cs="宋体"/>
                <w:sz w:val="24"/>
                <w:szCs w:val="24"/>
              </w:rPr>
            </w:pPr>
          </w:p>
        </w:tc>
        <w:tc>
          <w:tcPr>
            <w:tcW w:w="4252" w:type="dxa"/>
            <w:vAlign w:val="center"/>
          </w:tcPr>
          <w:p w14:paraId="115CA73C">
            <w:pPr>
              <w:pStyle w:val="34"/>
              <w:keepNext/>
              <w:spacing w:line="440" w:lineRule="exact"/>
              <w:ind w:left="63" w:right="63"/>
              <w:rPr>
                <w:rFonts w:hint="eastAsia" w:ascii="宋体" w:hAnsi="宋体" w:cs="宋体"/>
                <w:sz w:val="24"/>
                <w:szCs w:val="24"/>
              </w:rPr>
            </w:pPr>
          </w:p>
        </w:tc>
      </w:tr>
      <w:tr w14:paraId="5D5C74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C3A5BBF">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75DE9C61">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782227F3">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51639913">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74F45B38">
            <w:pPr>
              <w:pStyle w:val="34"/>
              <w:keepNext/>
              <w:spacing w:line="440" w:lineRule="exact"/>
              <w:ind w:left="63" w:right="63"/>
              <w:rPr>
                <w:rFonts w:hint="eastAsia" w:ascii="宋体" w:hAnsi="宋体" w:cs="宋体"/>
                <w:sz w:val="24"/>
                <w:szCs w:val="24"/>
              </w:rPr>
            </w:pPr>
          </w:p>
        </w:tc>
      </w:tr>
      <w:tr w14:paraId="6DD5D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EDDB2C7">
            <w:pPr>
              <w:pStyle w:val="34"/>
              <w:keepNext/>
              <w:spacing w:line="440" w:lineRule="exact"/>
              <w:ind w:left="63" w:right="63"/>
              <w:rPr>
                <w:rFonts w:hint="eastAsia" w:ascii="宋体" w:hAnsi="宋体" w:cs="宋体"/>
                <w:sz w:val="24"/>
                <w:szCs w:val="24"/>
              </w:rPr>
            </w:pPr>
          </w:p>
        </w:tc>
        <w:tc>
          <w:tcPr>
            <w:tcW w:w="1418" w:type="dxa"/>
            <w:vAlign w:val="center"/>
          </w:tcPr>
          <w:p w14:paraId="5A2046C5">
            <w:pPr>
              <w:pStyle w:val="34"/>
              <w:keepNext/>
              <w:spacing w:line="440" w:lineRule="exact"/>
              <w:ind w:left="63" w:right="63"/>
              <w:rPr>
                <w:rFonts w:hint="eastAsia" w:ascii="宋体" w:hAnsi="宋体" w:cs="宋体"/>
                <w:sz w:val="24"/>
                <w:szCs w:val="24"/>
              </w:rPr>
            </w:pPr>
          </w:p>
        </w:tc>
        <w:tc>
          <w:tcPr>
            <w:tcW w:w="1134" w:type="dxa"/>
            <w:vAlign w:val="center"/>
          </w:tcPr>
          <w:p w14:paraId="2347E28A">
            <w:pPr>
              <w:pStyle w:val="34"/>
              <w:keepNext/>
              <w:spacing w:line="440" w:lineRule="exact"/>
              <w:ind w:left="63" w:right="63"/>
              <w:rPr>
                <w:rFonts w:hint="eastAsia" w:ascii="宋体" w:hAnsi="宋体" w:cs="宋体"/>
                <w:sz w:val="24"/>
                <w:szCs w:val="24"/>
              </w:rPr>
            </w:pPr>
          </w:p>
        </w:tc>
        <w:tc>
          <w:tcPr>
            <w:tcW w:w="1134" w:type="dxa"/>
            <w:vAlign w:val="center"/>
          </w:tcPr>
          <w:p w14:paraId="17CA7BFC">
            <w:pPr>
              <w:pStyle w:val="34"/>
              <w:keepNext/>
              <w:spacing w:line="440" w:lineRule="exact"/>
              <w:ind w:left="63" w:right="63"/>
              <w:rPr>
                <w:rFonts w:hint="eastAsia" w:ascii="宋体" w:hAnsi="宋体" w:cs="宋体"/>
                <w:sz w:val="24"/>
                <w:szCs w:val="24"/>
              </w:rPr>
            </w:pPr>
          </w:p>
        </w:tc>
        <w:tc>
          <w:tcPr>
            <w:tcW w:w="4252" w:type="dxa"/>
            <w:vAlign w:val="center"/>
          </w:tcPr>
          <w:p w14:paraId="4E0340B2">
            <w:pPr>
              <w:pStyle w:val="34"/>
              <w:keepNext/>
              <w:spacing w:line="440" w:lineRule="exact"/>
              <w:ind w:left="63" w:right="63"/>
              <w:rPr>
                <w:rFonts w:hint="eastAsia" w:ascii="宋体" w:hAnsi="宋体" w:cs="宋体"/>
                <w:sz w:val="24"/>
                <w:szCs w:val="24"/>
              </w:rPr>
            </w:pPr>
          </w:p>
        </w:tc>
      </w:tr>
      <w:tr w14:paraId="1A5B7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3FC516A9">
            <w:pPr>
              <w:pStyle w:val="34"/>
              <w:keepNext/>
              <w:spacing w:line="440" w:lineRule="exact"/>
              <w:ind w:left="63" w:right="63"/>
              <w:rPr>
                <w:rFonts w:hint="eastAsia" w:ascii="宋体" w:hAnsi="宋体" w:cs="宋体"/>
                <w:sz w:val="24"/>
                <w:szCs w:val="24"/>
              </w:rPr>
            </w:pPr>
          </w:p>
        </w:tc>
        <w:tc>
          <w:tcPr>
            <w:tcW w:w="1418" w:type="dxa"/>
            <w:vAlign w:val="center"/>
          </w:tcPr>
          <w:p w14:paraId="070331FB">
            <w:pPr>
              <w:pStyle w:val="34"/>
              <w:keepNext/>
              <w:spacing w:line="440" w:lineRule="exact"/>
              <w:ind w:left="63" w:right="63"/>
              <w:rPr>
                <w:rFonts w:hint="eastAsia" w:ascii="宋体" w:hAnsi="宋体" w:cs="宋体"/>
                <w:sz w:val="24"/>
                <w:szCs w:val="24"/>
              </w:rPr>
            </w:pPr>
          </w:p>
        </w:tc>
        <w:tc>
          <w:tcPr>
            <w:tcW w:w="1134" w:type="dxa"/>
            <w:vAlign w:val="center"/>
          </w:tcPr>
          <w:p w14:paraId="20A122D5">
            <w:pPr>
              <w:pStyle w:val="34"/>
              <w:keepNext/>
              <w:spacing w:line="440" w:lineRule="exact"/>
              <w:ind w:left="63" w:right="63"/>
              <w:rPr>
                <w:rFonts w:hint="eastAsia" w:ascii="宋体" w:hAnsi="宋体" w:cs="宋体"/>
                <w:sz w:val="24"/>
                <w:szCs w:val="24"/>
              </w:rPr>
            </w:pPr>
          </w:p>
        </w:tc>
        <w:tc>
          <w:tcPr>
            <w:tcW w:w="1134" w:type="dxa"/>
            <w:vAlign w:val="center"/>
          </w:tcPr>
          <w:p w14:paraId="60C20524">
            <w:pPr>
              <w:pStyle w:val="34"/>
              <w:keepNext/>
              <w:spacing w:line="440" w:lineRule="exact"/>
              <w:ind w:left="63" w:right="63"/>
              <w:rPr>
                <w:rFonts w:hint="eastAsia" w:ascii="宋体" w:hAnsi="宋体" w:cs="宋体"/>
                <w:sz w:val="24"/>
                <w:szCs w:val="24"/>
              </w:rPr>
            </w:pPr>
          </w:p>
        </w:tc>
        <w:tc>
          <w:tcPr>
            <w:tcW w:w="4252" w:type="dxa"/>
            <w:vAlign w:val="center"/>
          </w:tcPr>
          <w:p w14:paraId="0E4C2606">
            <w:pPr>
              <w:pStyle w:val="34"/>
              <w:keepNext/>
              <w:spacing w:line="440" w:lineRule="exact"/>
              <w:ind w:left="63" w:right="63"/>
              <w:rPr>
                <w:rFonts w:hint="eastAsia" w:ascii="宋体" w:hAnsi="宋体" w:cs="宋体"/>
                <w:sz w:val="24"/>
                <w:szCs w:val="24"/>
              </w:rPr>
            </w:pPr>
          </w:p>
        </w:tc>
      </w:tr>
      <w:tr w14:paraId="73341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41C69122">
            <w:pPr>
              <w:pStyle w:val="34"/>
              <w:keepNext/>
              <w:spacing w:line="440" w:lineRule="exact"/>
              <w:ind w:left="63" w:right="63"/>
              <w:rPr>
                <w:rFonts w:hint="eastAsia" w:ascii="宋体" w:hAnsi="宋体" w:cs="宋体"/>
                <w:sz w:val="24"/>
                <w:szCs w:val="24"/>
              </w:rPr>
            </w:pPr>
          </w:p>
        </w:tc>
        <w:tc>
          <w:tcPr>
            <w:tcW w:w="1418" w:type="dxa"/>
            <w:vAlign w:val="center"/>
          </w:tcPr>
          <w:p w14:paraId="79BA8F01">
            <w:pPr>
              <w:pStyle w:val="34"/>
              <w:keepNext/>
              <w:spacing w:line="440" w:lineRule="exact"/>
              <w:ind w:left="63" w:right="63"/>
              <w:rPr>
                <w:rFonts w:hint="eastAsia" w:ascii="宋体" w:hAnsi="宋体" w:cs="宋体"/>
                <w:sz w:val="24"/>
                <w:szCs w:val="24"/>
              </w:rPr>
            </w:pPr>
          </w:p>
        </w:tc>
        <w:tc>
          <w:tcPr>
            <w:tcW w:w="1134" w:type="dxa"/>
            <w:vAlign w:val="center"/>
          </w:tcPr>
          <w:p w14:paraId="050D0869">
            <w:pPr>
              <w:pStyle w:val="34"/>
              <w:keepNext/>
              <w:spacing w:line="440" w:lineRule="exact"/>
              <w:ind w:left="63" w:right="63"/>
              <w:rPr>
                <w:rFonts w:hint="eastAsia" w:ascii="宋体" w:hAnsi="宋体" w:cs="宋体"/>
                <w:sz w:val="24"/>
                <w:szCs w:val="24"/>
              </w:rPr>
            </w:pPr>
          </w:p>
        </w:tc>
        <w:tc>
          <w:tcPr>
            <w:tcW w:w="1134" w:type="dxa"/>
            <w:vAlign w:val="center"/>
          </w:tcPr>
          <w:p w14:paraId="60085F1D">
            <w:pPr>
              <w:pStyle w:val="34"/>
              <w:keepNext/>
              <w:spacing w:line="440" w:lineRule="exact"/>
              <w:ind w:left="63" w:right="63"/>
              <w:rPr>
                <w:rFonts w:hint="eastAsia" w:ascii="宋体" w:hAnsi="宋体" w:cs="宋体"/>
                <w:sz w:val="24"/>
                <w:szCs w:val="24"/>
              </w:rPr>
            </w:pPr>
          </w:p>
        </w:tc>
        <w:tc>
          <w:tcPr>
            <w:tcW w:w="4252" w:type="dxa"/>
            <w:vAlign w:val="center"/>
          </w:tcPr>
          <w:p w14:paraId="3C35B380">
            <w:pPr>
              <w:pStyle w:val="34"/>
              <w:keepNext/>
              <w:spacing w:line="440" w:lineRule="exact"/>
              <w:ind w:left="63" w:right="63"/>
              <w:rPr>
                <w:rFonts w:hint="eastAsia" w:ascii="宋体" w:hAnsi="宋体" w:cs="宋体"/>
                <w:sz w:val="24"/>
                <w:szCs w:val="24"/>
              </w:rPr>
            </w:pPr>
          </w:p>
        </w:tc>
      </w:tr>
      <w:tr w14:paraId="18C8CB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30A77DFC">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2498F168">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1A71F9DA">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218AD639">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6648FAC2">
            <w:pPr>
              <w:pStyle w:val="34"/>
              <w:keepNext/>
              <w:spacing w:line="440" w:lineRule="exact"/>
              <w:ind w:left="63" w:right="63"/>
              <w:rPr>
                <w:rFonts w:hint="eastAsia" w:ascii="宋体" w:hAnsi="宋体" w:cs="宋体"/>
                <w:sz w:val="24"/>
                <w:szCs w:val="24"/>
              </w:rPr>
            </w:pPr>
          </w:p>
        </w:tc>
      </w:tr>
    </w:tbl>
    <w:p w14:paraId="6A2864DA">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附件6：</w:t>
      </w:r>
    </w:p>
    <w:p w14:paraId="2AB1ECAB">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C723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6D11E1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1F7AF94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4BBA95E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501588B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652AF7D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51380A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040BBC0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550F01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6DE8EAA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1B7DF224">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49BF05DA">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40504D91">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63BC978E">
            <w:pPr>
              <w:pStyle w:val="34"/>
              <w:keepNext/>
              <w:spacing w:line="440" w:lineRule="exact"/>
              <w:ind w:left="63" w:right="63"/>
              <w:rPr>
                <w:rFonts w:hint="eastAsia" w:ascii="宋体" w:hAnsi="宋体" w:cs="宋体"/>
                <w:sz w:val="24"/>
                <w:szCs w:val="24"/>
              </w:rPr>
            </w:pPr>
          </w:p>
        </w:tc>
      </w:tr>
      <w:tr w14:paraId="68480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3BB18AD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25291A5A">
            <w:pPr>
              <w:pStyle w:val="34"/>
              <w:keepNext/>
              <w:spacing w:line="440" w:lineRule="exact"/>
              <w:ind w:left="63" w:right="63"/>
              <w:rPr>
                <w:rFonts w:hint="eastAsia" w:ascii="宋体" w:hAnsi="宋体" w:cs="宋体"/>
                <w:sz w:val="24"/>
                <w:szCs w:val="24"/>
              </w:rPr>
            </w:pPr>
          </w:p>
        </w:tc>
        <w:tc>
          <w:tcPr>
            <w:tcW w:w="1134" w:type="dxa"/>
            <w:vAlign w:val="center"/>
          </w:tcPr>
          <w:p w14:paraId="34E4AEE9">
            <w:pPr>
              <w:pStyle w:val="34"/>
              <w:keepNext/>
              <w:spacing w:line="440" w:lineRule="exact"/>
              <w:ind w:left="63" w:right="63"/>
              <w:rPr>
                <w:rFonts w:hint="eastAsia" w:ascii="宋体" w:hAnsi="宋体" w:cs="宋体"/>
                <w:sz w:val="24"/>
                <w:szCs w:val="24"/>
              </w:rPr>
            </w:pPr>
          </w:p>
        </w:tc>
        <w:tc>
          <w:tcPr>
            <w:tcW w:w="1134" w:type="dxa"/>
            <w:vAlign w:val="center"/>
          </w:tcPr>
          <w:p w14:paraId="4416EDAC">
            <w:pPr>
              <w:pStyle w:val="34"/>
              <w:keepNext/>
              <w:spacing w:line="440" w:lineRule="exact"/>
              <w:ind w:left="63" w:right="63"/>
              <w:rPr>
                <w:rFonts w:hint="eastAsia" w:ascii="宋体" w:hAnsi="宋体" w:cs="宋体"/>
                <w:sz w:val="24"/>
                <w:szCs w:val="24"/>
              </w:rPr>
            </w:pPr>
          </w:p>
        </w:tc>
        <w:tc>
          <w:tcPr>
            <w:tcW w:w="4252" w:type="dxa"/>
            <w:vAlign w:val="center"/>
          </w:tcPr>
          <w:p w14:paraId="3EA8AED5">
            <w:pPr>
              <w:pStyle w:val="34"/>
              <w:keepNext/>
              <w:spacing w:line="440" w:lineRule="exact"/>
              <w:ind w:left="63" w:right="63"/>
              <w:rPr>
                <w:rFonts w:hint="eastAsia" w:ascii="宋体" w:hAnsi="宋体" w:cs="宋体"/>
                <w:sz w:val="24"/>
                <w:szCs w:val="24"/>
              </w:rPr>
            </w:pPr>
          </w:p>
        </w:tc>
      </w:tr>
      <w:tr w14:paraId="76E56C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2E8B6D5A">
            <w:pPr>
              <w:pStyle w:val="34"/>
              <w:keepNext/>
              <w:spacing w:line="440" w:lineRule="exact"/>
              <w:ind w:left="63" w:right="63"/>
              <w:rPr>
                <w:rFonts w:hint="eastAsia" w:ascii="宋体" w:hAnsi="宋体" w:cs="宋体"/>
                <w:sz w:val="24"/>
                <w:szCs w:val="24"/>
              </w:rPr>
            </w:pPr>
          </w:p>
        </w:tc>
        <w:tc>
          <w:tcPr>
            <w:tcW w:w="1418" w:type="dxa"/>
            <w:vAlign w:val="center"/>
          </w:tcPr>
          <w:p w14:paraId="35EED5D6">
            <w:pPr>
              <w:pStyle w:val="34"/>
              <w:keepNext/>
              <w:spacing w:line="440" w:lineRule="exact"/>
              <w:ind w:left="63" w:right="63"/>
              <w:rPr>
                <w:rFonts w:hint="eastAsia" w:ascii="宋体" w:hAnsi="宋体" w:cs="宋体"/>
                <w:sz w:val="24"/>
                <w:szCs w:val="24"/>
              </w:rPr>
            </w:pPr>
          </w:p>
        </w:tc>
        <w:tc>
          <w:tcPr>
            <w:tcW w:w="1134" w:type="dxa"/>
            <w:vAlign w:val="center"/>
          </w:tcPr>
          <w:p w14:paraId="268E38CD">
            <w:pPr>
              <w:pStyle w:val="34"/>
              <w:keepNext/>
              <w:spacing w:line="440" w:lineRule="exact"/>
              <w:ind w:left="63" w:right="63"/>
              <w:rPr>
                <w:rFonts w:hint="eastAsia" w:ascii="宋体" w:hAnsi="宋体" w:cs="宋体"/>
                <w:sz w:val="24"/>
                <w:szCs w:val="24"/>
              </w:rPr>
            </w:pPr>
          </w:p>
        </w:tc>
        <w:tc>
          <w:tcPr>
            <w:tcW w:w="1134" w:type="dxa"/>
            <w:vAlign w:val="center"/>
          </w:tcPr>
          <w:p w14:paraId="3925E3F2">
            <w:pPr>
              <w:pStyle w:val="34"/>
              <w:keepNext/>
              <w:spacing w:line="440" w:lineRule="exact"/>
              <w:ind w:left="63" w:right="63"/>
              <w:rPr>
                <w:rFonts w:hint="eastAsia" w:ascii="宋体" w:hAnsi="宋体" w:cs="宋体"/>
                <w:sz w:val="24"/>
                <w:szCs w:val="24"/>
              </w:rPr>
            </w:pPr>
          </w:p>
        </w:tc>
        <w:tc>
          <w:tcPr>
            <w:tcW w:w="4252" w:type="dxa"/>
            <w:vAlign w:val="center"/>
          </w:tcPr>
          <w:p w14:paraId="7DA67BB9">
            <w:pPr>
              <w:pStyle w:val="34"/>
              <w:keepNext/>
              <w:spacing w:line="440" w:lineRule="exact"/>
              <w:ind w:left="63" w:right="63"/>
              <w:rPr>
                <w:rFonts w:hint="eastAsia" w:ascii="宋体" w:hAnsi="宋体" w:cs="宋体"/>
                <w:sz w:val="24"/>
                <w:szCs w:val="24"/>
              </w:rPr>
            </w:pPr>
          </w:p>
        </w:tc>
      </w:tr>
      <w:tr w14:paraId="722F2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5A92ADED">
            <w:pPr>
              <w:pStyle w:val="34"/>
              <w:keepNext/>
              <w:spacing w:line="440" w:lineRule="exact"/>
              <w:ind w:left="63" w:right="63"/>
              <w:rPr>
                <w:rFonts w:hint="eastAsia" w:ascii="宋体" w:hAnsi="宋体" w:cs="宋体"/>
                <w:sz w:val="24"/>
                <w:szCs w:val="24"/>
              </w:rPr>
            </w:pPr>
          </w:p>
        </w:tc>
        <w:tc>
          <w:tcPr>
            <w:tcW w:w="1418" w:type="dxa"/>
            <w:vAlign w:val="center"/>
          </w:tcPr>
          <w:p w14:paraId="482747B8">
            <w:pPr>
              <w:pStyle w:val="34"/>
              <w:keepNext/>
              <w:spacing w:line="440" w:lineRule="exact"/>
              <w:ind w:left="63" w:right="63"/>
              <w:rPr>
                <w:rFonts w:hint="eastAsia" w:ascii="宋体" w:hAnsi="宋体" w:cs="宋体"/>
                <w:sz w:val="24"/>
                <w:szCs w:val="24"/>
              </w:rPr>
            </w:pPr>
          </w:p>
        </w:tc>
        <w:tc>
          <w:tcPr>
            <w:tcW w:w="1134" w:type="dxa"/>
            <w:vAlign w:val="center"/>
          </w:tcPr>
          <w:p w14:paraId="25F749E4">
            <w:pPr>
              <w:pStyle w:val="34"/>
              <w:keepNext/>
              <w:spacing w:line="440" w:lineRule="exact"/>
              <w:ind w:left="63" w:right="63"/>
              <w:rPr>
                <w:rFonts w:hint="eastAsia" w:ascii="宋体" w:hAnsi="宋体" w:cs="宋体"/>
                <w:sz w:val="24"/>
                <w:szCs w:val="24"/>
              </w:rPr>
            </w:pPr>
          </w:p>
        </w:tc>
        <w:tc>
          <w:tcPr>
            <w:tcW w:w="1134" w:type="dxa"/>
            <w:vAlign w:val="center"/>
          </w:tcPr>
          <w:p w14:paraId="1ADA86D3">
            <w:pPr>
              <w:pStyle w:val="34"/>
              <w:keepNext/>
              <w:spacing w:line="440" w:lineRule="exact"/>
              <w:ind w:left="63" w:right="63"/>
              <w:rPr>
                <w:rFonts w:hint="eastAsia" w:ascii="宋体" w:hAnsi="宋体" w:cs="宋体"/>
                <w:sz w:val="24"/>
                <w:szCs w:val="24"/>
              </w:rPr>
            </w:pPr>
          </w:p>
        </w:tc>
        <w:tc>
          <w:tcPr>
            <w:tcW w:w="4252" w:type="dxa"/>
            <w:vAlign w:val="center"/>
          </w:tcPr>
          <w:p w14:paraId="4C72FBB5">
            <w:pPr>
              <w:pStyle w:val="34"/>
              <w:keepNext/>
              <w:spacing w:line="440" w:lineRule="exact"/>
              <w:ind w:left="63" w:right="63"/>
              <w:rPr>
                <w:rFonts w:hint="eastAsia" w:ascii="宋体" w:hAnsi="宋体" w:cs="宋体"/>
                <w:sz w:val="24"/>
                <w:szCs w:val="24"/>
              </w:rPr>
            </w:pPr>
          </w:p>
        </w:tc>
      </w:tr>
      <w:tr w14:paraId="11228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169C9C3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7351A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4D8CD9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项目负责人</w:t>
            </w:r>
          </w:p>
        </w:tc>
        <w:tc>
          <w:tcPr>
            <w:tcW w:w="1418" w:type="dxa"/>
            <w:vAlign w:val="center"/>
          </w:tcPr>
          <w:p w14:paraId="3C54B7DB">
            <w:pPr>
              <w:pStyle w:val="34"/>
              <w:keepNext/>
              <w:spacing w:line="440" w:lineRule="exact"/>
              <w:ind w:left="63" w:right="63"/>
              <w:rPr>
                <w:rFonts w:hint="eastAsia" w:ascii="宋体" w:hAnsi="宋体" w:cs="宋体"/>
                <w:sz w:val="24"/>
                <w:szCs w:val="24"/>
              </w:rPr>
            </w:pPr>
          </w:p>
        </w:tc>
        <w:tc>
          <w:tcPr>
            <w:tcW w:w="1134" w:type="dxa"/>
            <w:vAlign w:val="center"/>
          </w:tcPr>
          <w:p w14:paraId="191E32D7">
            <w:pPr>
              <w:pStyle w:val="34"/>
              <w:keepNext/>
              <w:spacing w:line="440" w:lineRule="exact"/>
              <w:ind w:left="63" w:right="63"/>
              <w:rPr>
                <w:rFonts w:hint="eastAsia" w:ascii="宋体" w:hAnsi="宋体" w:cs="宋体"/>
                <w:sz w:val="24"/>
                <w:szCs w:val="24"/>
              </w:rPr>
            </w:pPr>
          </w:p>
        </w:tc>
        <w:tc>
          <w:tcPr>
            <w:tcW w:w="1134" w:type="dxa"/>
            <w:vAlign w:val="center"/>
          </w:tcPr>
          <w:p w14:paraId="36911342">
            <w:pPr>
              <w:pStyle w:val="34"/>
              <w:keepNext/>
              <w:spacing w:line="440" w:lineRule="exact"/>
              <w:ind w:left="63" w:right="63"/>
              <w:rPr>
                <w:rFonts w:hint="eastAsia" w:ascii="宋体" w:hAnsi="宋体" w:cs="宋体"/>
                <w:sz w:val="24"/>
                <w:szCs w:val="24"/>
              </w:rPr>
            </w:pPr>
          </w:p>
        </w:tc>
        <w:tc>
          <w:tcPr>
            <w:tcW w:w="4252" w:type="dxa"/>
            <w:vAlign w:val="center"/>
          </w:tcPr>
          <w:p w14:paraId="769CAACF">
            <w:pPr>
              <w:pStyle w:val="34"/>
              <w:keepNext/>
              <w:spacing w:line="440" w:lineRule="exact"/>
              <w:ind w:left="63" w:right="63"/>
              <w:rPr>
                <w:rFonts w:hint="eastAsia" w:ascii="宋体" w:hAnsi="宋体" w:cs="宋体"/>
                <w:sz w:val="24"/>
                <w:szCs w:val="24"/>
              </w:rPr>
            </w:pPr>
          </w:p>
        </w:tc>
      </w:tr>
      <w:tr w14:paraId="597998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F70596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34218BB9">
            <w:pPr>
              <w:pStyle w:val="34"/>
              <w:keepNext/>
              <w:spacing w:line="440" w:lineRule="exact"/>
              <w:ind w:left="63" w:right="63"/>
              <w:rPr>
                <w:rFonts w:hint="eastAsia" w:ascii="宋体" w:hAnsi="宋体" w:cs="宋体"/>
                <w:sz w:val="24"/>
                <w:szCs w:val="24"/>
              </w:rPr>
            </w:pPr>
          </w:p>
        </w:tc>
        <w:tc>
          <w:tcPr>
            <w:tcW w:w="1134" w:type="dxa"/>
            <w:vAlign w:val="center"/>
          </w:tcPr>
          <w:p w14:paraId="05F9F581">
            <w:pPr>
              <w:pStyle w:val="34"/>
              <w:keepNext/>
              <w:spacing w:line="440" w:lineRule="exact"/>
              <w:ind w:left="63" w:right="63"/>
              <w:rPr>
                <w:rFonts w:hint="eastAsia" w:ascii="宋体" w:hAnsi="宋体" w:cs="宋体"/>
                <w:sz w:val="24"/>
                <w:szCs w:val="24"/>
              </w:rPr>
            </w:pPr>
          </w:p>
        </w:tc>
        <w:tc>
          <w:tcPr>
            <w:tcW w:w="1134" w:type="dxa"/>
            <w:vAlign w:val="center"/>
          </w:tcPr>
          <w:p w14:paraId="614BF94D">
            <w:pPr>
              <w:pStyle w:val="34"/>
              <w:keepNext/>
              <w:spacing w:line="440" w:lineRule="exact"/>
              <w:ind w:left="63" w:right="63"/>
              <w:rPr>
                <w:rFonts w:hint="eastAsia" w:ascii="宋体" w:hAnsi="宋体" w:cs="宋体"/>
                <w:sz w:val="24"/>
                <w:szCs w:val="24"/>
              </w:rPr>
            </w:pPr>
          </w:p>
        </w:tc>
        <w:tc>
          <w:tcPr>
            <w:tcW w:w="4252" w:type="dxa"/>
            <w:vAlign w:val="center"/>
          </w:tcPr>
          <w:p w14:paraId="3AA7FBF4">
            <w:pPr>
              <w:pStyle w:val="34"/>
              <w:keepNext/>
              <w:spacing w:line="440" w:lineRule="exact"/>
              <w:ind w:left="63" w:right="63"/>
              <w:rPr>
                <w:rFonts w:hint="eastAsia" w:ascii="宋体" w:hAnsi="宋体" w:cs="宋体"/>
                <w:sz w:val="24"/>
                <w:szCs w:val="24"/>
              </w:rPr>
            </w:pPr>
          </w:p>
        </w:tc>
      </w:tr>
      <w:tr w14:paraId="3154F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8DF56E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1B15E6C3">
            <w:pPr>
              <w:pStyle w:val="34"/>
              <w:keepNext/>
              <w:spacing w:line="440" w:lineRule="exact"/>
              <w:ind w:left="63" w:right="63"/>
              <w:rPr>
                <w:rFonts w:hint="eastAsia" w:ascii="宋体" w:hAnsi="宋体" w:cs="宋体"/>
                <w:sz w:val="24"/>
                <w:szCs w:val="24"/>
              </w:rPr>
            </w:pPr>
          </w:p>
        </w:tc>
        <w:tc>
          <w:tcPr>
            <w:tcW w:w="1134" w:type="dxa"/>
            <w:vAlign w:val="center"/>
          </w:tcPr>
          <w:p w14:paraId="32429092">
            <w:pPr>
              <w:pStyle w:val="34"/>
              <w:keepNext/>
              <w:spacing w:line="440" w:lineRule="exact"/>
              <w:ind w:left="63" w:right="63"/>
              <w:rPr>
                <w:rFonts w:hint="eastAsia" w:ascii="宋体" w:hAnsi="宋体" w:cs="宋体"/>
                <w:sz w:val="24"/>
                <w:szCs w:val="24"/>
              </w:rPr>
            </w:pPr>
          </w:p>
        </w:tc>
        <w:tc>
          <w:tcPr>
            <w:tcW w:w="1134" w:type="dxa"/>
            <w:vAlign w:val="center"/>
          </w:tcPr>
          <w:p w14:paraId="3EB100B0">
            <w:pPr>
              <w:pStyle w:val="34"/>
              <w:keepNext/>
              <w:spacing w:line="440" w:lineRule="exact"/>
              <w:ind w:left="63" w:right="63"/>
              <w:rPr>
                <w:rFonts w:hint="eastAsia" w:ascii="宋体" w:hAnsi="宋体" w:cs="宋体"/>
                <w:sz w:val="24"/>
                <w:szCs w:val="24"/>
              </w:rPr>
            </w:pPr>
          </w:p>
        </w:tc>
        <w:tc>
          <w:tcPr>
            <w:tcW w:w="4252" w:type="dxa"/>
            <w:vAlign w:val="center"/>
          </w:tcPr>
          <w:p w14:paraId="27743D00">
            <w:pPr>
              <w:pStyle w:val="34"/>
              <w:keepNext/>
              <w:spacing w:line="440" w:lineRule="exact"/>
              <w:ind w:left="63" w:right="63"/>
              <w:rPr>
                <w:rFonts w:hint="eastAsia" w:ascii="宋体" w:hAnsi="宋体" w:cs="宋体"/>
                <w:sz w:val="24"/>
                <w:szCs w:val="24"/>
              </w:rPr>
            </w:pPr>
          </w:p>
        </w:tc>
      </w:tr>
      <w:tr w14:paraId="52723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30A9E6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696C4D34">
            <w:pPr>
              <w:pStyle w:val="34"/>
              <w:keepNext/>
              <w:spacing w:line="440" w:lineRule="exact"/>
              <w:ind w:left="63" w:right="63"/>
              <w:rPr>
                <w:rFonts w:hint="eastAsia" w:ascii="宋体" w:hAnsi="宋体" w:cs="宋体"/>
                <w:sz w:val="24"/>
                <w:szCs w:val="24"/>
              </w:rPr>
            </w:pPr>
          </w:p>
        </w:tc>
        <w:tc>
          <w:tcPr>
            <w:tcW w:w="1134" w:type="dxa"/>
            <w:vAlign w:val="center"/>
          </w:tcPr>
          <w:p w14:paraId="7ADAB807">
            <w:pPr>
              <w:pStyle w:val="34"/>
              <w:keepNext/>
              <w:spacing w:line="440" w:lineRule="exact"/>
              <w:ind w:left="63" w:right="63"/>
              <w:rPr>
                <w:rFonts w:hint="eastAsia" w:ascii="宋体" w:hAnsi="宋体" w:cs="宋体"/>
                <w:sz w:val="24"/>
                <w:szCs w:val="24"/>
              </w:rPr>
            </w:pPr>
          </w:p>
        </w:tc>
        <w:tc>
          <w:tcPr>
            <w:tcW w:w="1134" w:type="dxa"/>
            <w:vAlign w:val="center"/>
          </w:tcPr>
          <w:p w14:paraId="33D2D337">
            <w:pPr>
              <w:pStyle w:val="34"/>
              <w:keepNext/>
              <w:spacing w:line="440" w:lineRule="exact"/>
              <w:ind w:left="63" w:right="63"/>
              <w:rPr>
                <w:rFonts w:hint="eastAsia" w:ascii="宋体" w:hAnsi="宋体" w:cs="宋体"/>
                <w:sz w:val="24"/>
                <w:szCs w:val="24"/>
              </w:rPr>
            </w:pPr>
          </w:p>
        </w:tc>
        <w:tc>
          <w:tcPr>
            <w:tcW w:w="4252" w:type="dxa"/>
            <w:vAlign w:val="center"/>
          </w:tcPr>
          <w:p w14:paraId="39FDA365">
            <w:pPr>
              <w:pStyle w:val="34"/>
              <w:keepNext/>
              <w:spacing w:line="440" w:lineRule="exact"/>
              <w:ind w:left="63" w:right="63"/>
              <w:rPr>
                <w:rFonts w:hint="eastAsia" w:ascii="宋体" w:hAnsi="宋体" w:cs="宋体"/>
                <w:sz w:val="24"/>
                <w:szCs w:val="24"/>
              </w:rPr>
            </w:pPr>
          </w:p>
        </w:tc>
      </w:tr>
      <w:tr w14:paraId="243A6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03F305C7">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1D315B7E">
            <w:pPr>
              <w:pStyle w:val="34"/>
              <w:keepNext/>
              <w:spacing w:line="440" w:lineRule="exact"/>
              <w:ind w:left="63" w:right="63"/>
              <w:rPr>
                <w:rFonts w:hint="eastAsia" w:ascii="宋体" w:hAnsi="宋体" w:cs="宋体"/>
                <w:sz w:val="24"/>
                <w:szCs w:val="24"/>
              </w:rPr>
            </w:pPr>
          </w:p>
        </w:tc>
        <w:tc>
          <w:tcPr>
            <w:tcW w:w="1134" w:type="dxa"/>
            <w:vAlign w:val="center"/>
          </w:tcPr>
          <w:p w14:paraId="098FAD18">
            <w:pPr>
              <w:pStyle w:val="34"/>
              <w:keepNext/>
              <w:spacing w:line="440" w:lineRule="exact"/>
              <w:ind w:left="63" w:right="63"/>
              <w:rPr>
                <w:rFonts w:hint="eastAsia" w:ascii="宋体" w:hAnsi="宋体" w:cs="宋体"/>
                <w:sz w:val="24"/>
                <w:szCs w:val="24"/>
              </w:rPr>
            </w:pPr>
          </w:p>
        </w:tc>
        <w:tc>
          <w:tcPr>
            <w:tcW w:w="1134" w:type="dxa"/>
            <w:vAlign w:val="center"/>
          </w:tcPr>
          <w:p w14:paraId="67F02DA9">
            <w:pPr>
              <w:pStyle w:val="34"/>
              <w:keepNext/>
              <w:spacing w:line="440" w:lineRule="exact"/>
              <w:ind w:left="63" w:right="63"/>
              <w:rPr>
                <w:rFonts w:hint="eastAsia" w:ascii="宋体" w:hAnsi="宋体" w:cs="宋体"/>
                <w:sz w:val="24"/>
                <w:szCs w:val="24"/>
              </w:rPr>
            </w:pPr>
          </w:p>
        </w:tc>
        <w:tc>
          <w:tcPr>
            <w:tcW w:w="4252" w:type="dxa"/>
            <w:vAlign w:val="center"/>
          </w:tcPr>
          <w:p w14:paraId="0414923A">
            <w:pPr>
              <w:pStyle w:val="34"/>
              <w:keepNext/>
              <w:spacing w:line="440" w:lineRule="exact"/>
              <w:ind w:left="63" w:right="63"/>
              <w:rPr>
                <w:rFonts w:hint="eastAsia" w:ascii="宋体" w:hAnsi="宋体" w:cs="宋体"/>
                <w:sz w:val="24"/>
                <w:szCs w:val="24"/>
              </w:rPr>
            </w:pPr>
          </w:p>
        </w:tc>
      </w:tr>
      <w:tr w14:paraId="171E3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6FD26C7D">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计划管理</w:t>
            </w:r>
          </w:p>
        </w:tc>
        <w:tc>
          <w:tcPr>
            <w:tcW w:w="1418" w:type="dxa"/>
            <w:vAlign w:val="center"/>
          </w:tcPr>
          <w:p w14:paraId="7698DB36">
            <w:pPr>
              <w:pStyle w:val="34"/>
              <w:keepNext/>
              <w:spacing w:line="440" w:lineRule="exact"/>
              <w:ind w:left="63" w:right="63"/>
              <w:rPr>
                <w:rFonts w:hint="eastAsia" w:ascii="宋体" w:hAnsi="宋体" w:cs="宋体"/>
                <w:sz w:val="24"/>
                <w:szCs w:val="24"/>
              </w:rPr>
            </w:pPr>
          </w:p>
        </w:tc>
        <w:tc>
          <w:tcPr>
            <w:tcW w:w="1134" w:type="dxa"/>
            <w:vAlign w:val="center"/>
          </w:tcPr>
          <w:p w14:paraId="611EA4B8">
            <w:pPr>
              <w:pStyle w:val="34"/>
              <w:keepNext/>
              <w:spacing w:line="440" w:lineRule="exact"/>
              <w:ind w:left="63" w:right="63"/>
              <w:rPr>
                <w:rFonts w:hint="eastAsia" w:ascii="宋体" w:hAnsi="宋体" w:cs="宋体"/>
                <w:sz w:val="24"/>
                <w:szCs w:val="24"/>
              </w:rPr>
            </w:pPr>
          </w:p>
        </w:tc>
        <w:tc>
          <w:tcPr>
            <w:tcW w:w="1134" w:type="dxa"/>
            <w:vAlign w:val="center"/>
          </w:tcPr>
          <w:p w14:paraId="6FA21BA8">
            <w:pPr>
              <w:pStyle w:val="34"/>
              <w:keepNext/>
              <w:spacing w:line="440" w:lineRule="exact"/>
              <w:ind w:left="63" w:right="63"/>
              <w:rPr>
                <w:rFonts w:hint="eastAsia" w:ascii="宋体" w:hAnsi="宋体" w:cs="宋体"/>
                <w:sz w:val="24"/>
                <w:szCs w:val="24"/>
              </w:rPr>
            </w:pPr>
          </w:p>
        </w:tc>
        <w:tc>
          <w:tcPr>
            <w:tcW w:w="4252" w:type="dxa"/>
            <w:vAlign w:val="center"/>
          </w:tcPr>
          <w:p w14:paraId="390BDCB1">
            <w:pPr>
              <w:pStyle w:val="34"/>
              <w:keepNext/>
              <w:spacing w:line="440" w:lineRule="exact"/>
              <w:ind w:left="63" w:right="63"/>
              <w:rPr>
                <w:rFonts w:hint="eastAsia" w:ascii="宋体" w:hAnsi="宋体" w:cs="宋体"/>
                <w:sz w:val="24"/>
                <w:szCs w:val="24"/>
              </w:rPr>
            </w:pPr>
          </w:p>
        </w:tc>
      </w:tr>
      <w:tr w14:paraId="6BBA1B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C737FC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75F8F730">
            <w:pPr>
              <w:pStyle w:val="34"/>
              <w:keepNext/>
              <w:spacing w:line="440" w:lineRule="exact"/>
              <w:ind w:left="63" w:right="63"/>
              <w:rPr>
                <w:rFonts w:hint="eastAsia" w:ascii="宋体" w:hAnsi="宋体" w:cs="宋体"/>
                <w:sz w:val="24"/>
                <w:szCs w:val="24"/>
              </w:rPr>
            </w:pPr>
          </w:p>
        </w:tc>
        <w:tc>
          <w:tcPr>
            <w:tcW w:w="1134" w:type="dxa"/>
            <w:vAlign w:val="center"/>
          </w:tcPr>
          <w:p w14:paraId="6B2FD1D0">
            <w:pPr>
              <w:pStyle w:val="34"/>
              <w:keepNext/>
              <w:spacing w:line="440" w:lineRule="exact"/>
              <w:ind w:left="63" w:right="63"/>
              <w:rPr>
                <w:rFonts w:hint="eastAsia" w:ascii="宋体" w:hAnsi="宋体" w:cs="宋体"/>
                <w:sz w:val="24"/>
                <w:szCs w:val="24"/>
              </w:rPr>
            </w:pPr>
          </w:p>
        </w:tc>
        <w:tc>
          <w:tcPr>
            <w:tcW w:w="1134" w:type="dxa"/>
            <w:vAlign w:val="center"/>
          </w:tcPr>
          <w:p w14:paraId="24910FA0">
            <w:pPr>
              <w:pStyle w:val="34"/>
              <w:keepNext/>
              <w:spacing w:line="440" w:lineRule="exact"/>
              <w:ind w:left="63" w:right="63"/>
              <w:rPr>
                <w:rFonts w:hint="eastAsia" w:ascii="宋体" w:hAnsi="宋体" w:cs="宋体"/>
                <w:sz w:val="24"/>
                <w:szCs w:val="24"/>
              </w:rPr>
            </w:pPr>
          </w:p>
        </w:tc>
        <w:tc>
          <w:tcPr>
            <w:tcW w:w="4252" w:type="dxa"/>
            <w:vAlign w:val="center"/>
          </w:tcPr>
          <w:p w14:paraId="6C1138BA">
            <w:pPr>
              <w:pStyle w:val="34"/>
              <w:keepNext/>
              <w:spacing w:line="440" w:lineRule="exact"/>
              <w:ind w:left="63" w:right="63"/>
              <w:rPr>
                <w:rFonts w:hint="eastAsia" w:ascii="宋体" w:hAnsi="宋体" w:cs="宋体"/>
                <w:sz w:val="24"/>
                <w:szCs w:val="24"/>
              </w:rPr>
            </w:pPr>
          </w:p>
        </w:tc>
      </w:tr>
      <w:tr w14:paraId="67BFB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5DD0089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10E60FFA">
            <w:pPr>
              <w:pStyle w:val="34"/>
              <w:keepNext/>
              <w:spacing w:line="440" w:lineRule="exact"/>
              <w:ind w:left="63" w:right="63"/>
              <w:rPr>
                <w:rFonts w:hint="eastAsia" w:ascii="宋体" w:hAnsi="宋体" w:cs="宋体"/>
                <w:sz w:val="24"/>
                <w:szCs w:val="24"/>
              </w:rPr>
            </w:pPr>
          </w:p>
        </w:tc>
        <w:tc>
          <w:tcPr>
            <w:tcW w:w="1134" w:type="dxa"/>
            <w:vAlign w:val="center"/>
          </w:tcPr>
          <w:p w14:paraId="64FFA71C">
            <w:pPr>
              <w:pStyle w:val="34"/>
              <w:keepNext/>
              <w:spacing w:line="440" w:lineRule="exact"/>
              <w:ind w:left="63" w:right="63"/>
              <w:rPr>
                <w:rFonts w:hint="eastAsia" w:ascii="宋体" w:hAnsi="宋体" w:cs="宋体"/>
                <w:sz w:val="24"/>
                <w:szCs w:val="24"/>
              </w:rPr>
            </w:pPr>
          </w:p>
        </w:tc>
        <w:tc>
          <w:tcPr>
            <w:tcW w:w="1134" w:type="dxa"/>
            <w:vAlign w:val="center"/>
          </w:tcPr>
          <w:p w14:paraId="3EBACD57">
            <w:pPr>
              <w:pStyle w:val="34"/>
              <w:keepNext/>
              <w:spacing w:line="440" w:lineRule="exact"/>
              <w:ind w:left="63" w:right="63"/>
              <w:rPr>
                <w:rFonts w:hint="eastAsia" w:ascii="宋体" w:hAnsi="宋体" w:cs="宋体"/>
                <w:sz w:val="24"/>
                <w:szCs w:val="24"/>
              </w:rPr>
            </w:pPr>
          </w:p>
        </w:tc>
        <w:tc>
          <w:tcPr>
            <w:tcW w:w="4252" w:type="dxa"/>
            <w:vAlign w:val="center"/>
          </w:tcPr>
          <w:p w14:paraId="1F64593A">
            <w:pPr>
              <w:pStyle w:val="34"/>
              <w:keepNext/>
              <w:spacing w:line="440" w:lineRule="exact"/>
              <w:ind w:left="63" w:right="63"/>
              <w:rPr>
                <w:rFonts w:hint="eastAsia" w:ascii="宋体" w:hAnsi="宋体" w:cs="宋体"/>
                <w:sz w:val="24"/>
                <w:szCs w:val="24"/>
              </w:rPr>
            </w:pPr>
          </w:p>
        </w:tc>
      </w:tr>
      <w:tr w14:paraId="4513C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411B8315">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5780A11B">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7CB178E6">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3F780591">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7A7A68CF">
            <w:pPr>
              <w:pStyle w:val="34"/>
              <w:keepNext/>
              <w:spacing w:line="440" w:lineRule="exact"/>
              <w:ind w:left="63" w:right="63"/>
              <w:rPr>
                <w:rFonts w:hint="eastAsia" w:ascii="宋体" w:hAnsi="宋体" w:cs="宋体"/>
                <w:sz w:val="24"/>
                <w:szCs w:val="24"/>
              </w:rPr>
            </w:pPr>
          </w:p>
        </w:tc>
      </w:tr>
      <w:tr w14:paraId="08CC7B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2276E8DB">
            <w:pPr>
              <w:pStyle w:val="34"/>
              <w:keepNext/>
              <w:spacing w:line="440" w:lineRule="exact"/>
              <w:ind w:left="63" w:right="63"/>
              <w:rPr>
                <w:rFonts w:hint="eastAsia" w:ascii="宋体" w:hAnsi="宋体" w:cs="宋体"/>
                <w:sz w:val="24"/>
                <w:szCs w:val="24"/>
              </w:rPr>
            </w:pPr>
          </w:p>
        </w:tc>
        <w:tc>
          <w:tcPr>
            <w:tcW w:w="1418" w:type="dxa"/>
            <w:vAlign w:val="center"/>
          </w:tcPr>
          <w:p w14:paraId="46CFDFD7">
            <w:pPr>
              <w:pStyle w:val="34"/>
              <w:keepNext/>
              <w:spacing w:line="440" w:lineRule="exact"/>
              <w:ind w:left="63" w:right="63"/>
              <w:rPr>
                <w:rFonts w:hint="eastAsia" w:ascii="宋体" w:hAnsi="宋体" w:cs="宋体"/>
                <w:sz w:val="24"/>
                <w:szCs w:val="24"/>
              </w:rPr>
            </w:pPr>
          </w:p>
        </w:tc>
        <w:tc>
          <w:tcPr>
            <w:tcW w:w="1134" w:type="dxa"/>
            <w:vAlign w:val="center"/>
          </w:tcPr>
          <w:p w14:paraId="2FCB237B">
            <w:pPr>
              <w:pStyle w:val="34"/>
              <w:keepNext/>
              <w:spacing w:line="440" w:lineRule="exact"/>
              <w:ind w:left="63" w:right="63"/>
              <w:rPr>
                <w:rFonts w:hint="eastAsia" w:ascii="宋体" w:hAnsi="宋体" w:cs="宋体"/>
                <w:sz w:val="24"/>
                <w:szCs w:val="24"/>
              </w:rPr>
            </w:pPr>
          </w:p>
        </w:tc>
        <w:tc>
          <w:tcPr>
            <w:tcW w:w="1134" w:type="dxa"/>
            <w:vAlign w:val="center"/>
          </w:tcPr>
          <w:p w14:paraId="1F1D0080">
            <w:pPr>
              <w:pStyle w:val="34"/>
              <w:keepNext/>
              <w:spacing w:line="440" w:lineRule="exact"/>
              <w:ind w:left="63" w:right="63"/>
              <w:rPr>
                <w:rFonts w:hint="eastAsia" w:ascii="宋体" w:hAnsi="宋体" w:cs="宋体"/>
                <w:sz w:val="24"/>
                <w:szCs w:val="24"/>
              </w:rPr>
            </w:pPr>
          </w:p>
        </w:tc>
        <w:tc>
          <w:tcPr>
            <w:tcW w:w="4252" w:type="dxa"/>
            <w:vAlign w:val="center"/>
          </w:tcPr>
          <w:p w14:paraId="36A8E7AC">
            <w:pPr>
              <w:pStyle w:val="34"/>
              <w:keepNext/>
              <w:spacing w:line="440" w:lineRule="exact"/>
              <w:ind w:left="63" w:right="63"/>
              <w:rPr>
                <w:rFonts w:hint="eastAsia" w:ascii="宋体" w:hAnsi="宋体" w:cs="宋体"/>
                <w:sz w:val="24"/>
                <w:szCs w:val="24"/>
              </w:rPr>
            </w:pPr>
          </w:p>
        </w:tc>
      </w:tr>
      <w:tr w14:paraId="432E3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27B0FBDB">
            <w:pPr>
              <w:pStyle w:val="34"/>
              <w:keepNext/>
              <w:spacing w:line="440" w:lineRule="exact"/>
              <w:ind w:left="63" w:right="63"/>
              <w:rPr>
                <w:rFonts w:hint="eastAsia" w:ascii="宋体" w:hAnsi="宋体" w:cs="宋体"/>
                <w:sz w:val="24"/>
                <w:szCs w:val="24"/>
              </w:rPr>
            </w:pPr>
          </w:p>
        </w:tc>
        <w:tc>
          <w:tcPr>
            <w:tcW w:w="1418" w:type="dxa"/>
            <w:vAlign w:val="center"/>
          </w:tcPr>
          <w:p w14:paraId="4BBAC4E5">
            <w:pPr>
              <w:pStyle w:val="34"/>
              <w:keepNext/>
              <w:spacing w:line="440" w:lineRule="exact"/>
              <w:ind w:left="63" w:right="63"/>
              <w:rPr>
                <w:rFonts w:hint="eastAsia" w:ascii="宋体" w:hAnsi="宋体" w:cs="宋体"/>
                <w:sz w:val="24"/>
                <w:szCs w:val="24"/>
              </w:rPr>
            </w:pPr>
          </w:p>
        </w:tc>
        <w:tc>
          <w:tcPr>
            <w:tcW w:w="1134" w:type="dxa"/>
            <w:vAlign w:val="center"/>
          </w:tcPr>
          <w:p w14:paraId="572051D8">
            <w:pPr>
              <w:pStyle w:val="34"/>
              <w:keepNext/>
              <w:spacing w:line="440" w:lineRule="exact"/>
              <w:ind w:left="63" w:right="63"/>
              <w:rPr>
                <w:rFonts w:hint="eastAsia" w:ascii="宋体" w:hAnsi="宋体" w:cs="宋体"/>
                <w:sz w:val="24"/>
                <w:szCs w:val="24"/>
              </w:rPr>
            </w:pPr>
          </w:p>
        </w:tc>
        <w:tc>
          <w:tcPr>
            <w:tcW w:w="1134" w:type="dxa"/>
            <w:vAlign w:val="center"/>
          </w:tcPr>
          <w:p w14:paraId="0DF09E58">
            <w:pPr>
              <w:pStyle w:val="34"/>
              <w:keepNext/>
              <w:spacing w:line="440" w:lineRule="exact"/>
              <w:ind w:left="63" w:right="63"/>
              <w:rPr>
                <w:rFonts w:hint="eastAsia" w:ascii="宋体" w:hAnsi="宋体" w:cs="宋体"/>
                <w:sz w:val="24"/>
                <w:szCs w:val="24"/>
              </w:rPr>
            </w:pPr>
          </w:p>
        </w:tc>
        <w:tc>
          <w:tcPr>
            <w:tcW w:w="4252" w:type="dxa"/>
            <w:vAlign w:val="center"/>
          </w:tcPr>
          <w:p w14:paraId="62F74566">
            <w:pPr>
              <w:pStyle w:val="34"/>
              <w:keepNext/>
              <w:spacing w:line="440" w:lineRule="exact"/>
              <w:ind w:left="63" w:right="63"/>
              <w:rPr>
                <w:rFonts w:hint="eastAsia" w:ascii="宋体" w:hAnsi="宋体" w:cs="宋体"/>
                <w:sz w:val="24"/>
                <w:szCs w:val="24"/>
              </w:rPr>
            </w:pPr>
          </w:p>
        </w:tc>
      </w:tr>
      <w:tr w14:paraId="6D94E7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5E6A0B49">
            <w:pPr>
              <w:pStyle w:val="34"/>
              <w:keepNext/>
              <w:spacing w:line="440" w:lineRule="exact"/>
              <w:ind w:left="63" w:right="63"/>
              <w:rPr>
                <w:rFonts w:hint="eastAsia" w:ascii="宋体" w:hAnsi="宋体" w:cs="宋体"/>
                <w:sz w:val="24"/>
                <w:szCs w:val="24"/>
              </w:rPr>
            </w:pPr>
          </w:p>
        </w:tc>
        <w:tc>
          <w:tcPr>
            <w:tcW w:w="1418" w:type="dxa"/>
            <w:vAlign w:val="center"/>
          </w:tcPr>
          <w:p w14:paraId="253FCFE1">
            <w:pPr>
              <w:pStyle w:val="34"/>
              <w:keepNext/>
              <w:spacing w:line="440" w:lineRule="exact"/>
              <w:ind w:left="63" w:right="63"/>
              <w:rPr>
                <w:rFonts w:hint="eastAsia" w:ascii="宋体" w:hAnsi="宋体" w:cs="宋体"/>
                <w:sz w:val="24"/>
                <w:szCs w:val="24"/>
              </w:rPr>
            </w:pPr>
          </w:p>
        </w:tc>
        <w:tc>
          <w:tcPr>
            <w:tcW w:w="1134" w:type="dxa"/>
            <w:vAlign w:val="center"/>
          </w:tcPr>
          <w:p w14:paraId="1C16B4D8">
            <w:pPr>
              <w:pStyle w:val="34"/>
              <w:keepNext/>
              <w:spacing w:line="440" w:lineRule="exact"/>
              <w:ind w:left="63" w:right="63"/>
              <w:rPr>
                <w:rFonts w:hint="eastAsia" w:ascii="宋体" w:hAnsi="宋体" w:cs="宋体"/>
                <w:sz w:val="24"/>
                <w:szCs w:val="24"/>
              </w:rPr>
            </w:pPr>
          </w:p>
        </w:tc>
        <w:tc>
          <w:tcPr>
            <w:tcW w:w="1134" w:type="dxa"/>
            <w:vAlign w:val="center"/>
          </w:tcPr>
          <w:p w14:paraId="2E248E99">
            <w:pPr>
              <w:pStyle w:val="34"/>
              <w:keepNext/>
              <w:spacing w:line="440" w:lineRule="exact"/>
              <w:ind w:left="63" w:right="63"/>
              <w:rPr>
                <w:rFonts w:hint="eastAsia" w:ascii="宋体" w:hAnsi="宋体" w:cs="宋体"/>
                <w:sz w:val="24"/>
                <w:szCs w:val="24"/>
              </w:rPr>
            </w:pPr>
          </w:p>
        </w:tc>
        <w:tc>
          <w:tcPr>
            <w:tcW w:w="4252" w:type="dxa"/>
            <w:vAlign w:val="center"/>
          </w:tcPr>
          <w:p w14:paraId="4B7F4C0A">
            <w:pPr>
              <w:pStyle w:val="34"/>
              <w:keepNext/>
              <w:spacing w:line="440" w:lineRule="exact"/>
              <w:ind w:left="63" w:right="63"/>
              <w:rPr>
                <w:rFonts w:hint="eastAsia" w:ascii="宋体" w:hAnsi="宋体" w:cs="宋体"/>
                <w:sz w:val="24"/>
                <w:szCs w:val="24"/>
              </w:rPr>
            </w:pPr>
          </w:p>
        </w:tc>
      </w:tr>
      <w:tr w14:paraId="5BA34C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0491AC0A">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6381BFBE">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3A5BA23">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7E28997">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18C5142A">
            <w:pPr>
              <w:pStyle w:val="34"/>
              <w:keepNext/>
              <w:spacing w:line="440" w:lineRule="exact"/>
              <w:ind w:left="63" w:right="63"/>
              <w:rPr>
                <w:rFonts w:hint="eastAsia" w:ascii="宋体" w:hAnsi="宋体" w:cs="宋体"/>
                <w:sz w:val="24"/>
                <w:szCs w:val="24"/>
              </w:rPr>
            </w:pPr>
          </w:p>
        </w:tc>
      </w:tr>
    </w:tbl>
    <w:p w14:paraId="22B9A729">
      <w:pPr>
        <w:spacing w:line="440" w:lineRule="exact"/>
        <w:rPr>
          <w:rFonts w:hint="eastAsia" w:ascii="宋体" w:hAnsi="宋体" w:eastAsia="宋体" w:cs="宋体"/>
          <w:sz w:val="24"/>
        </w:rPr>
      </w:pPr>
      <w:r>
        <w:rPr>
          <w:rFonts w:hint="eastAsia" w:ascii="宋体" w:hAnsi="宋体" w:eastAsia="宋体" w:cs="宋体"/>
          <w:sz w:val="24"/>
        </w:rPr>
        <w:br w:type="page"/>
      </w:r>
    </w:p>
    <w:p w14:paraId="474E8445">
      <w:pPr>
        <w:spacing w:line="360" w:lineRule="auto"/>
        <w:ind w:right="-233" w:rightChars="-111"/>
        <w:rPr>
          <w:rFonts w:hint="eastAsia" w:ascii="宋体" w:hAnsi="宋体" w:eastAsia="宋体" w:cs="宋体"/>
          <w:b/>
          <w:bCs/>
          <w:sz w:val="24"/>
        </w:rPr>
      </w:pPr>
      <w:r>
        <w:rPr>
          <w:rFonts w:hint="eastAsia" w:ascii="宋体" w:hAnsi="宋体" w:eastAsia="宋体" w:cs="宋体"/>
          <w:sz w:val="24"/>
        </w:rPr>
        <w:t>附件7：</w:t>
      </w:r>
    </w:p>
    <w:p w14:paraId="2A3523A2">
      <w:pPr>
        <w:spacing w:line="360" w:lineRule="auto"/>
        <w:jc w:val="center"/>
        <w:rPr>
          <w:rFonts w:hint="eastAsia" w:ascii="宋体" w:hAnsi="宋体" w:eastAsia="宋体" w:cs="宋体"/>
          <w:sz w:val="24"/>
        </w:rPr>
      </w:pPr>
      <w:r>
        <w:rPr>
          <w:rFonts w:hint="eastAsia" w:ascii="宋体" w:hAnsi="宋体" w:eastAsia="宋体" w:cs="宋体"/>
          <w:sz w:val="24"/>
        </w:rPr>
        <w:t>建设工程廉政责任书</w:t>
      </w:r>
    </w:p>
    <w:p w14:paraId="53A4CC27">
      <w:pPr>
        <w:spacing w:line="440" w:lineRule="exact"/>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南通市机关事务管理局 </w:t>
      </w:r>
    </w:p>
    <w:p w14:paraId="7438C6E3">
      <w:pPr>
        <w:spacing w:line="440" w:lineRule="exact"/>
        <w:ind w:firstLine="420"/>
        <w:rPr>
          <w:rFonts w:hint="eastAsia"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u w:val="single"/>
        </w:rPr>
        <w:t xml:space="preserve">                     </w:t>
      </w:r>
    </w:p>
    <w:p w14:paraId="4132E0AF">
      <w:pPr>
        <w:spacing w:line="440" w:lineRule="exact"/>
        <w:ind w:firstLine="420"/>
        <w:rPr>
          <w:rFonts w:hint="eastAsia" w:ascii="宋体" w:hAnsi="宋体" w:eastAsia="宋体" w:cs="宋体"/>
          <w:sz w:val="24"/>
        </w:rPr>
      </w:pPr>
      <w:r>
        <w:rPr>
          <w:rFonts w:hint="eastAsia" w:ascii="宋体" w:hAnsi="宋体" w:eastAsia="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57E27AE8">
      <w:pPr>
        <w:spacing w:line="440" w:lineRule="exact"/>
        <w:ind w:firstLine="420"/>
        <w:rPr>
          <w:rFonts w:hint="eastAsia" w:ascii="宋体" w:hAnsi="宋体" w:eastAsia="宋体" w:cs="宋体"/>
          <w:sz w:val="24"/>
        </w:rPr>
      </w:pPr>
      <w:r>
        <w:rPr>
          <w:rFonts w:hint="eastAsia" w:ascii="宋体" w:hAnsi="宋体" w:eastAsia="宋体" w:cs="宋体"/>
          <w:sz w:val="24"/>
        </w:rPr>
        <w:t>一、双方的责任</w:t>
      </w:r>
    </w:p>
    <w:p w14:paraId="2691EE40">
      <w:pPr>
        <w:spacing w:line="440" w:lineRule="exact"/>
        <w:ind w:firstLine="420"/>
        <w:rPr>
          <w:rFonts w:hint="eastAsia" w:ascii="宋体" w:hAnsi="宋体" w:eastAsia="宋体" w:cs="宋体"/>
          <w:sz w:val="24"/>
        </w:rPr>
      </w:pPr>
      <w:r>
        <w:rPr>
          <w:rFonts w:hint="eastAsia" w:ascii="宋体" w:hAnsi="宋体" w:eastAsia="宋体" w:cs="宋体"/>
          <w:sz w:val="24"/>
        </w:rPr>
        <w:t>1.1应严格遵守国家关于建设工程的有关法律、法规，相关政策，以及廉政建设的各项规定。</w:t>
      </w:r>
    </w:p>
    <w:p w14:paraId="476DCA2B">
      <w:pPr>
        <w:spacing w:line="440" w:lineRule="exact"/>
        <w:ind w:firstLine="420"/>
        <w:rPr>
          <w:rFonts w:hint="eastAsia" w:ascii="宋体" w:hAnsi="宋体" w:eastAsia="宋体" w:cs="宋体"/>
          <w:sz w:val="24"/>
        </w:rPr>
      </w:pPr>
      <w:r>
        <w:rPr>
          <w:rFonts w:hint="eastAsia" w:ascii="宋体" w:hAnsi="宋体" w:eastAsia="宋体" w:cs="宋体"/>
          <w:sz w:val="24"/>
        </w:rPr>
        <w:t>1.2严格执行建设工程合同文件，自觉按合同办事。</w:t>
      </w:r>
    </w:p>
    <w:p w14:paraId="59F1A0F2">
      <w:pPr>
        <w:spacing w:line="440" w:lineRule="exact"/>
        <w:ind w:firstLine="420"/>
        <w:rPr>
          <w:rFonts w:hint="eastAsia" w:ascii="宋体" w:hAnsi="宋体" w:eastAsia="宋体" w:cs="宋体"/>
          <w:sz w:val="24"/>
        </w:rPr>
      </w:pPr>
      <w:r>
        <w:rPr>
          <w:rFonts w:hint="eastAsia" w:ascii="宋体" w:hAnsi="宋体" w:eastAsia="宋体" w:cs="宋体"/>
          <w:sz w:val="24"/>
        </w:rPr>
        <w:t>1.3各项活动必须坚持公开、公平、公正、诚信、透明的原则(除法律法规另有规定者外)，不得为获取不正当的利益，损害国家、集体和对方利益，不得违反建设工程管理的规章制度。</w:t>
      </w:r>
    </w:p>
    <w:p w14:paraId="25B84F23">
      <w:pPr>
        <w:spacing w:line="440" w:lineRule="exact"/>
        <w:ind w:firstLine="420"/>
        <w:rPr>
          <w:rFonts w:hint="eastAsia" w:ascii="宋体" w:hAnsi="宋体" w:eastAsia="宋体" w:cs="宋体"/>
          <w:sz w:val="24"/>
        </w:rPr>
      </w:pPr>
      <w:r>
        <w:rPr>
          <w:rFonts w:hint="eastAsia" w:ascii="宋体" w:hAnsi="宋体" w:eastAsia="宋体" w:cs="宋体"/>
          <w:sz w:val="24"/>
        </w:rPr>
        <w:t>1.4发现对方在业务活动中有违规、违纪、违法行为的，应及时提醒对方，情节严重的，应向其上级主管部门或纪检监察、司法等有关机关举报。</w:t>
      </w:r>
    </w:p>
    <w:p w14:paraId="2AC0C8C8">
      <w:pPr>
        <w:spacing w:line="440" w:lineRule="exact"/>
        <w:ind w:firstLine="420"/>
        <w:rPr>
          <w:rFonts w:hint="eastAsia" w:ascii="宋体" w:hAnsi="宋体" w:eastAsia="宋体" w:cs="宋体"/>
          <w:sz w:val="24"/>
        </w:rPr>
      </w:pPr>
      <w:r>
        <w:rPr>
          <w:rFonts w:hint="eastAsia" w:ascii="宋体" w:hAnsi="宋体" w:eastAsia="宋体" w:cs="宋体"/>
          <w:sz w:val="24"/>
        </w:rPr>
        <w:t>二、发包人责任</w:t>
      </w:r>
    </w:p>
    <w:p w14:paraId="40E37D0B">
      <w:pPr>
        <w:spacing w:line="440" w:lineRule="exact"/>
        <w:ind w:firstLine="420"/>
        <w:rPr>
          <w:rFonts w:hint="eastAsia" w:ascii="宋体" w:hAnsi="宋体" w:eastAsia="宋体" w:cs="宋体"/>
          <w:sz w:val="24"/>
        </w:rPr>
      </w:pPr>
      <w:r>
        <w:rPr>
          <w:rFonts w:hint="eastAsia" w:ascii="宋体" w:hAnsi="宋体" w:eastAsia="宋体" w:cs="宋体"/>
          <w:sz w:val="24"/>
        </w:rPr>
        <w:t>发包人的领导和从事该建设工程项目的工作人员，在工程建设的事前、事中、事后应遵守以下规定：</w:t>
      </w:r>
    </w:p>
    <w:p w14:paraId="7240E769">
      <w:pPr>
        <w:spacing w:line="440" w:lineRule="exact"/>
        <w:ind w:firstLine="420"/>
        <w:rPr>
          <w:rFonts w:hint="eastAsia" w:ascii="宋体" w:hAnsi="宋体" w:eastAsia="宋体" w:cs="宋体"/>
          <w:sz w:val="24"/>
        </w:rPr>
      </w:pPr>
      <w:r>
        <w:rPr>
          <w:rFonts w:hint="eastAsia" w:ascii="宋体" w:hAnsi="宋体" w:eastAsia="宋体" w:cs="宋体"/>
          <w:sz w:val="24"/>
        </w:rPr>
        <w:t>2.1不得向承包人和相关单位索要或接受回扣、礼金、有价证券、贵重物品和好处费、感谢费等。</w:t>
      </w:r>
    </w:p>
    <w:p w14:paraId="3EFA8DDF">
      <w:pPr>
        <w:spacing w:line="440" w:lineRule="exact"/>
        <w:ind w:firstLine="420"/>
        <w:rPr>
          <w:rFonts w:hint="eastAsia" w:ascii="宋体" w:hAnsi="宋体" w:eastAsia="宋体" w:cs="宋体"/>
          <w:sz w:val="24"/>
        </w:rPr>
      </w:pPr>
      <w:r>
        <w:rPr>
          <w:rFonts w:hint="eastAsia" w:ascii="宋体" w:hAnsi="宋体" w:eastAsia="宋体" w:cs="宋体"/>
          <w:sz w:val="24"/>
        </w:rPr>
        <w:t>2.2不得在承包人和相关单位报销任何应由发包人或个人支付的费用。</w:t>
      </w:r>
    </w:p>
    <w:p w14:paraId="2D217F0D">
      <w:pPr>
        <w:spacing w:line="440" w:lineRule="exact"/>
        <w:ind w:firstLine="420"/>
        <w:rPr>
          <w:rFonts w:hint="eastAsia" w:ascii="宋体" w:hAnsi="宋体" w:eastAsia="宋体" w:cs="宋体"/>
          <w:sz w:val="24"/>
        </w:rPr>
      </w:pPr>
      <w:r>
        <w:rPr>
          <w:rFonts w:hint="eastAsia" w:ascii="宋体" w:hAnsi="宋体" w:eastAsia="宋体" w:cs="宋体"/>
          <w:sz w:val="24"/>
        </w:rPr>
        <w:t>2.3不得要求、暗示或接受承包人和相关单位为个人装修住房、婚丧嫁娶、配偶子女的工作安排以及出国(境)、旅游等提供方便。</w:t>
      </w:r>
    </w:p>
    <w:p w14:paraId="7913E3CB">
      <w:pPr>
        <w:spacing w:line="440" w:lineRule="exact"/>
        <w:ind w:firstLine="420"/>
        <w:rPr>
          <w:rFonts w:hint="eastAsia" w:ascii="宋体" w:hAnsi="宋体" w:eastAsia="宋体" w:cs="宋体"/>
          <w:sz w:val="24"/>
        </w:rPr>
      </w:pPr>
      <w:r>
        <w:rPr>
          <w:rFonts w:hint="eastAsia" w:ascii="宋体" w:hAnsi="宋体" w:eastAsia="宋体" w:cs="宋体"/>
          <w:sz w:val="24"/>
        </w:rPr>
        <w:t>2.4不得参加有可能影响公正执行公务的承包人和相关单位的宴请、健身、娱乐等活动。</w:t>
      </w:r>
    </w:p>
    <w:p w14:paraId="0B16ED4B">
      <w:pPr>
        <w:spacing w:line="440" w:lineRule="exact"/>
        <w:ind w:firstLine="420"/>
        <w:rPr>
          <w:rFonts w:hint="eastAsia" w:ascii="宋体" w:hAnsi="宋体" w:eastAsia="宋体" w:cs="宋体"/>
          <w:sz w:val="24"/>
        </w:rPr>
      </w:pPr>
      <w:r>
        <w:rPr>
          <w:rFonts w:hint="eastAsia" w:ascii="宋体" w:hAnsi="宋体" w:eastAsia="宋体" w:cs="宋体"/>
          <w:sz w:val="24"/>
        </w:rPr>
        <w:t>2.5不得向承包人和相关单位介绍或为配偶、子女、亲属参与同发包人工程建设管理合同有关的业务活动；不得以任何理由要求承包人和相关单位使用某种产品、材料和设备。</w:t>
      </w:r>
    </w:p>
    <w:p w14:paraId="099A042E">
      <w:pPr>
        <w:spacing w:line="440" w:lineRule="exact"/>
        <w:ind w:firstLine="420"/>
        <w:rPr>
          <w:rFonts w:hint="eastAsia" w:ascii="宋体" w:hAnsi="宋体" w:eastAsia="宋体" w:cs="宋体"/>
          <w:sz w:val="24"/>
        </w:rPr>
      </w:pPr>
      <w:r>
        <w:rPr>
          <w:rFonts w:hint="eastAsia" w:ascii="宋体" w:hAnsi="宋体" w:eastAsia="宋体" w:cs="宋体"/>
          <w:sz w:val="24"/>
        </w:rPr>
        <w:t>三、承包人责任</w:t>
      </w:r>
    </w:p>
    <w:p w14:paraId="749F1972">
      <w:pPr>
        <w:spacing w:line="440" w:lineRule="exact"/>
        <w:ind w:firstLine="420"/>
        <w:rPr>
          <w:rFonts w:hint="eastAsia" w:ascii="宋体" w:hAnsi="宋体" w:eastAsia="宋体" w:cs="宋体"/>
          <w:sz w:val="24"/>
        </w:rPr>
      </w:pPr>
      <w:r>
        <w:rPr>
          <w:rFonts w:hint="eastAsia" w:ascii="宋体" w:hAnsi="宋体" w:eastAsia="宋体" w:cs="宋体"/>
          <w:sz w:val="24"/>
        </w:rPr>
        <w:t>应与发包人保持正常的业务交往，按照有关法律法规和程序开展业务工作，严格执行工程建设的有关方针、政策，执行工程建设强制性标准，并遵守以下规定：</w:t>
      </w:r>
    </w:p>
    <w:p w14:paraId="16A02839">
      <w:pPr>
        <w:spacing w:line="440" w:lineRule="exact"/>
        <w:ind w:firstLine="420"/>
        <w:rPr>
          <w:rFonts w:hint="eastAsia" w:ascii="宋体" w:hAnsi="宋体" w:eastAsia="宋体" w:cs="宋体"/>
          <w:sz w:val="24"/>
        </w:rPr>
      </w:pPr>
      <w:r>
        <w:rPr>
          <w:rFonts w:hint="eastAsia" w:ascii="宋体" w:hAnsi="宋体" w:eastAsia="宋体" w:cs="宋体"/>
          <w:sz w:val="24"/>
        </w:rPr>
        <w:t>3.1不得以任何理由向发包人及其工作人员索要、接受或赠送礼金、有价证券、贵重物品及回扣、好处费、感谢费等。</w:t>
      </w:r>
    </w:p>
    <w:p w14:paraId="1933C549">
      <w:pPr>
        <w:spacing w:line="440" w:lineRule="exact"/>
        <w:ind w:firstLine="420"/>
        <w:rPr>
          <w:rFonts w:hint="eastAsia" w:ascii="宋体" w:hAnsi="宋体" w:eastAsia="宋体" w:cs="宋体"/>
          <w:sz w:val="24"/>
        </w:rPr>
      </w:pPr>
      <w:r>
        <w:rPr>
          <w:rFonts w:hint="eastAsia" w:ascii="宋体" w:hAnsi="宋体" w:eastAsia="宋体" w:cs="宋体"/>
          <w:sz w:val="24"/>
        </w:rPr>
        <w:t>3.2不得以任何理由为发包人和相关单位报销应由对方或个人支付的费用。</w:t>
      </w:r>
    </w:p>
    <w:p w14:paraId="72244C4C">
      <w:pPr>
        <w:spacing w:line="440" w:lineRule="exact"/>
        <w:ind w:firstLine="420"/>
        <w:rPr>
          <w:rFonts w:hint="eastAsia" w:ascii="宋体" w:hAnsi="宋体" w:eastAsia="宋体" w:cs="宋体"/>
          <w:sz w:val="24"/>
        </w:rPr>
      </w:pPr>
      <w:r>
        <w:rPr>
          <w:rFonts w:hint="eastAsia" w:ascii="宋体" w:hAnsi="宋体" w:eastAsia="宋体" w:cs="宋体"/>
          <w:sz w:val="24"/>
        </w:rPr>
        <w:t>3.3不得接受或暗示为发包人、相关单位或个人装修住房、婚丧嫁娶、配偶子女的工作安排以及出国(境)、旅游等提供方便。</w:t>
      </w:r>
    </w:p>
    <w:p w14:paraId="758FE416">
      <w:pPr>
        <w:spacing w:line="440" w:lineRule="exact"/>
        <w:ind w:firstLine="420"/>
        <w:rPr>
          <w:rFonts w:hint="eastAsia" w:ascii="宋体" w:hAnsi="宋体" w:eastAsia="宋体" w:cs="宋体"/>
          <w:sz w:val="24"/>
        </w:rPr>
      </w:pPr>
      <w:r>
        <w:rPr>
          <w:rFonts w:hint="eastAsia" w:ascii="宋体" w:hAnsi="宋体" w:eastAsia="宋体" w:cs="宋体"/>
          <w:sz w:val="24"/>
        </w:rPr>
        <w:t>3.4不得以任何理由为发包人、相关单位或个人组织有可能影响公正执行公务的宴请、健身、娱乐等活动。</w:t>
      </w:r>
    </w:p>
    <w:p w14:paraId="2C2E1029">
      <w:pPr>
        <w:spacing w:line="440" w:lineRule="exact"/>
        <w:ind w:firstLine="420"/>
        <w:rPr>
          <w:rFonts w:hint="eastAsia" w:ascii="宋体" w:hAnsi="宋体" w:eastAsia="宋体" w:cs="宋体"/>
          <w:sz w:val="24"/>
        </w:rPr>
      </w:pPr>
      <w:r>
        <w:rPr>
          <w:rFonts w:hint="eastAsia" w:ascii="宋体" w:hAnsi="宋体" w:eastAsia="宋体" w:cs="宋体"/>
          <w:sz w:val="24"/>
        </w:rPr>
        <w:t>四、违约责任</w:t>
      </w:r>
    </w:p>
    <w:p w14:paraId="7E2ECB95">
      <w:pPr>
        <w:spacing w:line="440" w:lineRule="exact"/>
        <w:ind w:firstLine="420"/>
        <w:rPr>
          <w:rFonts w:hint="eastAsia" w:ascii="宋体" w:hAnsi="宋体" w:eastAsia="宋体" w:cs="宋体"/>
          <w:sz w:val="24"/>
        </w:rPr>
      </w:pPr>
      <w:r>
        <w:rPr>
          <w:rFonts w:hint="eastAsia" w:ascii="宋体" w:hAnsi="宋体" w:eastAsia="宋体" w:cs="宋体"/>
          <w:sz w:val="24"/>
        </w:rPr>
        <w:t>4.1发包人工作人员有违反本责任书第一、二条责任行为的，依据有关法律、法规给予处理；涉嫌犯罪的，移交司法机关追究刑事责任；给承包人单位造成经济损失的，应予以赔偿。</w:t>
      </w:r>
    </w:p>
    <w:p w14:paraId="64451966">
      <w:pPr>
        <w:spacing w:line="440" w:lineRule="exact"/>
        <w:ind w:firstLine="420"/>
        <w:rPr>
          <w:rFonts w:hint="eastAsia" w:ascii="宋体" w:hAnsi="宋体" w:eastAsia="宋体" w:cs="宋体"/>
          <w:sz w:val="24"/>
        </w:rPr>
      </w:pPr>
      <w:r>
        <w:rPr>
          <w:rFonts w:hint="eastAsia" w:ascii="宋体" w:hAnsi="宋体" w:eastAsia="宋体" w:cs="宋体"/>
          <w:sz w:val="24"/>
        </w:rPr>
        <w:t>4.2承包人工作人员有违反本责任书第一、三条责任行为的，依据有关法律法规处理；涉嫌犯罪的，移交司法机关追究刑事责任；给发包人单位造成经济损失的，应予以赔偿。</w:t>
      </w:r>
    </w:p>
    <w:p w14:paraId="49EC4B13">
      <w:pPr>
        <w:spacing w:line="440" w:lineRule="exact"/>
        <w:ind w:firstLine="420"/>
        <w:rPr>
          <w:rFonts w:hint="eastAsia" w:ascii="宋体" w:hAnsi="宋体" w:eastAsia="宋体" w:cs="宋体"/>
          <w:sz w:val="24"/>
        </w:rPr>
      </w:pPr>
      <w:r>
        <w:rPr>
          <w:rFonts w:hint="eastAsia" w:ascii="宋体" w:hAnsi="宋体" w:eastAsia="宋体" w:cs="宋体"/>
          <w:sz w:val="24"/>
        </w:rPr>
        <w:t>4.3本责任书作为建设工程合同的组成部分，与建设工程合同具有同等法律效力。经双方签署后立即生效。</w:t>
      </w:r>
    </w:p>
    <w:p w14:paraId="0908FCC2">
      <w:pPr>
        <w:spacing w:line="440" w:lineRule="exact"/>
        <w:ind w:firstLine="420"/>
        <w:rPr>
          <w:rFonts w:hint="eastAsia" w:ascii="宋体" w:hAnsi="宋体" w:eastAsia="宋体" w:cs="宋体"/>
          <w:sz w:val="24"/>
        </w:rPr>
      </w:pPr>
      <w:r>
        <w:rPr>
          <w:rFonts w:hint="eastAsia" w:ascii="宋体" w:hAnsi="宋体" w:eastAsia="宋体" w:cs="宋体"/>
          <w:sz w:val="24"/>
        </w:rPr>
        <w:t>五、责任书有效期</w:t>
      </w:r>
    </w:p>
    <w:p w14:paraId="38D564AF">
      <w:pPr>
        <w:spacing w:line="440" w:lineRule="exact"/>
        <w:ind w:firstLine="420"/>
        <w:rPr>
          <w:rFonts w:hint="eastAsia" w:ascii="宋体" w:hAnsi="宋体" w:eastAsia="宋体" w:cs="宋体"/>
          <w:sz w:val="24"/>
        </w:rPr>
      </w:pPr>
      <w:r>
        <w:rPr>
          <w:rFonts w:hint="eastAsia" w:ascii="宋体" w:hAnsi="宋体" w:eastAsia="宋体" w:cs="宋体"/>
          <w:sz w:val="24"/>
        </w:rPr>
        <w:t>本责任书的有效期为双方签署之日起至该工程项目竣工验收合格时止。</w:t>
      </w:r>
    </w:p>
    <w:p w14:paraId="6D846EFB">
      <w:pPr>
        <w:spacing w:line="440" w:lineRule="exact"/>
        <w:ind w:firstLine="420"/>
        <w:rPr>
          <w:rFonts w:hint="eastAsia" w:ascii="宋体" w:hAnsi="宋体" w:eastAsia="宋体" w:cs="宋体"/>
          <w:sz w:val="24"/>
        </w:rPr>
      </w:pPr>
      <w:r>
        <w:rPr>
          <w:rFonts w:hint="eastAsia" w:ascii="宋体" w:hAnsi="宋体" w:eastAsia="宋体" w:cs="宋体"/>
          <w:sz w:val="24"/>
        </w:rPr>
        <w:t>六、责任书份数</w:t>
      </w:r>
    </w:p>
    <w:p w14:paraId="0CA2721F">
      <w:pPr>
        <w:spacing w:line="440" w:lineRule="exact"/>
        <w:ind w:firstLine="420"/>
        <w:rPr>
          <w:rFonts w:hint="eastAsia" w:ascii="宋体" w:hAnsi="宋体" w:eastAsia="宋体" w:cs="宋体"/>
          <w:sz w:val="24"/>
        </w:rPr>
      </w:pPr>
      <w:r>
        <w:rPr>
          <w:rFonts w:hint="eastAsia" w:ascii="宋体" w:hAnsi="宋体" w:eastAsia="宋体" w:cs="宋体"/>
          <w:sz w:val="24"/>
        </w:rPr>
        <w:t>本责任书一式二份，发包人承包人各执一份，具有同等效力。</w:t>
      </w:r>
    </w:p>
    <w:p w14:paraId="4F00C822">
      <w:pPr>
        <w:spacing w:line="360" w:lineRule="auto"/>
        <w:ind w:firstLine="420"/>
        <w:rPr>
          <w:rFonts w:hint="eastAsia" w:ascii="宋体" w:hAnsi="宋体" w:eastAsia="宋体" w:cs="宋体"/>
          <w:sz w:val="24"/>
        </w:rPr>
      </w:pPr>
    </w:p>
    <w:p w14:paraId="6C0A9505">
      <w:pPr>
        <w:spacing w:line="276" w:lineRule="auto"/>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(公章)    承包人：</w:t>
      </w:r>
      <w:r>
        <w:rPr>
          <w:rFonts w:hint="eastAsia" w:ascii="宋体" w:hAnsi="宋体" w:eastAsia="宋体" w:cs="宋体"/>
          <w:sz w:val="24"/>
          <w:u w:val="single"/>
        </w:rPr>
        <w:t xml:space="preserve">                     </w:t>
      </w:r>
      <w:r>
        <w:rPr>
          <w:rFonts w:hint="eastAsia" w:ascii="宋体" w:hAnsi="宋体" w:eastAsia="宋体" w:cs="宋体"/>
          <w:sz w:val="24"/>
        </w:rPr>
        <w:t xml:space="preserve"> (公章)</w:t>
      </w:r>
    </w:p>
    <w:p w14:paraId="6D03C465">
      <w:pPr>
        <w:spacing w:line="276" w:lineRule="auto"/>
        <w:ind w:firstLine="420"/>
        <w:rPr>
          <w:rFonts w:hint="eastAsia" w:ascii="宋体" w:hAnsi="宋体" w:eastAsia="宋体" w:cs="宋体"/>
          <w:sz w:val="24"/>
        </w:rPr>
      </w:pPr>
      <w:r>
        <w:rPr>
          <w:rFonts w:hint="eastAsia" w:ascii="宋体" w:hAnsi="宋体" w:eastAsia="宋体" w:cs="宋体"/>
          <w:sz w:val="24"/>
        </w:rPr>
        <w:t>法定地址：</w:t>
      </w:r>
      <w:r>
        <w:rPr>
          <w:rFonts w:hint="eastAsia" w:ascii="宋体" w:hAnsi="宋体" w:eastAsia="宋体" w:cs="宋体"/>
          <w:sz w:val="24"/>
          <w:u w:val="single"/>
        </w:rPr>
        <w:t xml:space="preserve">                   </w:t>
      </w:r>
      <w:r>
        <w:rPr>
          <w:rFonts w:hint="eastAsia" w:ascii="宋体" w:hAnsi="宋体" w:eastAsia="宋体" w:cs="宋体"/>
          <w:sz w:val="24"/>
        </w:rPr>
        <w:t xml:space="preserve">        法定地址：</w:t>
      </w:r>
      <w:r>
        <w:rPr>
          <w:rFonts w:hint="eastAsia" w:ascii="宋体" w:hAnsi="宋体" w:eastAsia="宋体" w:cs="宋体"/>
          <w:sz w:val="24"/>
          <w:u w:val="single"/>
        </w:rPr>
        <w:t xml:space="preserve">                   </w:t>
      </w:r>
    </w:p>
    <w:p w14:paraId="44923FF7">
      <w:pPr>
        <w:spacing w:line="276" w:lineRule="auto"/>
        <w:ind w:firstLine="420"/>
        <w:rPr>
          <w:rFonts w:hint="eastAsia" w:ascii="宋体" w:hAnsi="宋体" w:eastAsia="宋体" w:cs="宋体"/>
          <w:sz w:val="24"/>
        </w:rPr>
      </w:pPr>
      <w:r>
        <w:rPr>
          <w:rFonts w:hint="eastAsia" w:ascii="宋体" w:hAnsi="宋体" w:eastAsia="宋体" w:cs="宋体"/>
          <w:sz w:val="24"/>
        </w:rPr>
        <w:t>法定代表人或其                       法定代表人或其</w:t>
      </w:r>
    </w:p>
    <w:p w14:paraId="39ACC883">
      <w:pPr>
        <w:spacing w:line="276" w:lineRule="auto"/>
        <w:ind w:firstLine="42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   委托代理人：</w:t>
      </w:r>
      <w:r>
        <w:rPr>
          <w:rFonts w:hint="eastAsia" w:ascii="宋体" w:hAnsi="宋体" w:eastAsia="宋体" w:cs="宋体"/>
          <w:sz w:val="24"/>
          <w:u w:val="single"/>
        </w:rPr>
        <w:t xml:space="preserve">                 </w:t>
      </w:r>
      <w:r>
        <w:rPr>
          <w:rFonts w:hint="eastAsia" w:ascii="宋体" w:hAnsi="宋体" w:eastAsia="宋体" w:cs="宋体"/>
          <w:sz w:val="24"/>
        </w:rPr>
        <w:t xml:space="preserve"> (签字)</w:t>
      </w:r>
    </w:p>
    <w:p w14:paraId="34952501">
      <w:pPr>
        <w:spacing w:line="276" w:lineRule="auto"/>
        <w:ind w:firstLine="42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58B961EA">
      <w:pPr>
        <w:spacing w:line="276" w:lineRule="auto"/>
        <w:ind w:firstLine="420"/>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5AEE43F2">
      <w:pPr>
        <w:spacing w:line="276" w:lineRule="auto"/>
        <w:ind w:firstLine="42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01B17103">
      <w:pPr>
        <w:spacing w:line="276" w:lineRule="auto"/>
        <w:ind w:firstLine="42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0F492841">
      <w:pPr>
        <w:spacing w:line="276" w:lineRule="auto"/>
        <w:ind w:firstLine="420"/>
        <w:rPr>
          <w:rFonts w:hint="eastAsia" w:ascii="宋体" w:hAnsi="宋体" w:eastAsia="宋体" w:cs="宋体"/>
          <w:sz w:val="24"/>
        </w:rPr>
      </w:pPr>
      <w:r>
        <w:rPr>
          <w:rFonts w:hint="eastAsia" w:ascii="宋体" w:hAnsi="宋体" w:eastAsia="宋体" w:cs="宋体"/>
          <w:sz w:val="24"/>
        </w:rPr>
        <w:t>帐号：</w:t>
      </w:r>
      <w:r>
        <w:rPr>
          <w:rFonts w:hint="eastAsia" w:ascii="宋体" w:hAnsi="宋体" w:eastAsia="宋体" w:cs="宋体"/>
          <w:sz w:val="24"/>
          <w:u w:val="single"/>
        </w:rPr>
        <w:t xml:space="preserve">                       </w:t>
      </w:r>
      <w:r>
        <w:rPr>
          <w:rFonts w:hint="eastAsia" w:ascii="宋体" w:hAnsi="宋体" w:eastAsia="宋体" w:cs="宋体"/>
          <w:sz w:val="24"/>
        </w:rPr>
        <w:t xml:space="preserve">         帐号：</w:t>
      </w:r>
      <w:r>
        <w:rPr>
          <w:rFonts w:hint="eastAsia" w:ascii="宋体" w:hAnsi="宋体" w:eastAsia="宋体" w:cs="宋体"/>
          <w:sz w:val="24"/>
          <w:u w:val="single"/>
        </w:rPr>
        <w:t xml:space="preserve">                       </w:t>
      </w:r>
    </w:p>
    <w:p w14:paraId="049A06E2">
      <w:pPr>
        <w:spacing w:line="276" w:lineRule="auto"/>
        <w:ind w:firstLine="420"/>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2406B83D">
      <w:pPr>
        <w:spacing w:line="480" w:lineRule="auto"/>
        <w:jc w:val="center"/>
        <w:rPr>
          <w:rFonts w:hint="eastAsia" w:ascii="宋体" w:hAnsi="宋体"/>
          <w:color w:val="000000"/>
          <w:sz w:val="24"/>
        </w:rPr>
      </w:pPr>
    </w:p>
    <w:p w14:paraId="30D6AF1D">
      <w:pPr>
        <w:spacing w:before="156" w:beforeLines="50" w:after="156" w:afterLines="50" w:line="360" w:lineRule="auto"/>
        <w:jc w:val="center"/>
        <w:rPr>
          <w:rFonts w:hint="eastAsia" w:ascii="宋体" w:hAnsi="宋体" w:eastAsia="宋体" w:cs="宋体"/>
          <w:b/>
          <w:bCs/>
          <w:snapToGrid/>
          <w:w w:val="80"/>
          <w:kern w:val="2"/>
          <w:sz w:val="44"/>
          <w:szCs w:val="44"/>
        </w:rPr>
      </w:pPr>
      <w:r>
        <w:rPr>
          <w:rFonts w:ascii="宋体" w:hAnsi="宋体"/>
          <w:color w:val="000000"/>
          <w:sz w:val="36"/>
        </w:rPr>
        <w:br w:type="page"/>
      </w:r>
      <w:r>
        <w:rPr>
          <w:rFonts w:hint="eastAsia" w:ascii="宋体" w:hAnsi="宋体" w:eastAsia="宋体" w:cs="宋体"/>
          <w:b/>
          <w:bCs/>
          <w:snapToGrid/>
          <w:w w:val="80"/>
          <w:kern w:val="2"/>
          <w:sz w:val="44"/>
          <w:szCs w:val="44"/>
        </w:rPr>
        <w:t>第六部分  响应文件组成</w:t>
      </w:r>
    </w:p>
    <w:p w14:paraId="3708B2CB">
      <w:pPr>
        <w:widowControl/>
        <w:snapToGrid w:val="0"/>
        <w:spacing w:line="360" w:lineRule="auto"/>
        <w:ind w:firstLine="472" w:firstLineChars="196"/>
        <w:jc w:val="left"/>
        <w:rPr>
          <w:rFonts w:hint="eastAsia" w:ascii="宋体" w:hAnsi="宋体" w:eastAsia="宋体" w:cs="宋体"/>
          <w:b/>
          <w:bCs/>
          <w:snapToGrid/>
          <w:kern w:val="2"/>
          <w:sz w:val="24"/>
        </w:rPr>
      </w:pPr>
    </w:p>
    <w:p w14:paraId="63BFE59E">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w:t>
      </w:r>
      <w:r>
        <w:rPr>
          <w:rFonts w:hint="eastAsia" w:ascii="宋体" w:hAnsi="宋体" w:eastAsia="宋体" w:cs="宋体"/>
          <w:b/>
          <w:sz w:val="24"/>
        </w:rPr>
        <w:t>商务技术响应文件</w:t>
      </w:r>
      <w:r>
        <w:rPr>
          <w:rFonts w:hint="eastAsia" w:ascii="宋体" w:hAnsi="宋体" w:eastAsia="宋体" w:cs="宋体"/>
          <w:b/>
          <w:bCs/>
          <w:snapToGrid/>
          <w:kern w:val="2"/>
          <w:sz w:val="24"/>
        </w:rPr>
        <w:t>、</w:t>
      </w:r>
      <w:r>
        <w:rPr>
          <w:rFonts w:hint="eastAsia" w:ascii="宋体" w:hAnsi="宋体" w:eastAsia="宋体" w:cs="宋体"/>
          <w:b/>
          <w:sz w:val="24"/>
        </w:rPr>
        <w:t>报价响应文件</w:t>
      </w:r>
      <w:r>
        <w:rPr>
          <w:rFonts w:hint="eastAsia" w:ascii="宋体" w:hAnsi="宋体" w:eastAsia="宋体" w:cs="宋体"/>
          <w:b/>
          <w:bCs/>
          <w:snapToGrid/>
          <w:kern w:val="2"/>
          <w:sz w:val="24"/>
        </w:rPr>
        <w:t>、电子响应文件四部分组成。本次采购应采用资格后审方式，供应商须将资格审查文件作为响应文件组成部分，按采购文件要求装订密封后一起递交。</w:t>
      </w:r>
    </w:p>
    <w:p w14:paraId="53D8D05D">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（一）资格审查文件（单独密封，不能出现报价响应文件的内容）</w:t>
      </w:r>
    </w:p>
    <w:p w14:paraId="3FBE6430">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rPr>
        <w:t>1、法定代表人身份证明书（格式见附件）；</w:t>
      </w:r>
    </w:p>
    <w:p w14:paraId="06166E91">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rPr>
        <w:t>2、法人授权书（如有授权则须提供，格式见附件）；</w:t>
      </w:r>
    </w:p>
    <w:p w14:paraId="259C5E16">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color w:val="000000"/>
          <w:sz w:val="24"/>
        </w:rPr>
        <w:t>3、供应商符合资格条件的声明函（格式见</w:t>
      </w:r>
      <w:r>
        <w:rPr>
          <w:rFonts w:hint="eastAsia" w:ascii="宋体" w:hAnsi="宋体" w:eastAsia="宋体" w:cs="宋体"/>
          <w:sz w:val="24"/>
        </w:rPr>
        <w:t>附件）；</w:t>
      </w:r>
    </w:p>
    <w:p w14:paraId="7AD22850">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4、供应商提供法人或者其他组织的营业执照等证明文件复印件加盖公章；</w:t>
      </w:r>
    </w:p>
    <w:p w14:paraId="6B617959">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napToGrid/>
          <w:kern w:val="2"/>
          <w:sz w:val="24"/>
        </w:rPr>
        <w:t>5、供应商须具有建设行政主管部门颁发的</w:t>
      </w:r>
      <w:r>
        <w:rPr>
          <w:rFonts w:hint="eastAsia" w:ascii="宋体" w:hAnsi="宋体" w:eastAsia="宋体"/>
          <w:b/>
          <w:bCs/>
          <w:sz w:val="24"/>
          <w:u w:val="single"/>
        </w:rPr>
        <w:t>消防设施工程专业承包二级及以上资质</w:t>
      </w:r>
      <w:r>
        <w:rPr>
          <w:rFonts w:hint="eastAsia" w:ascii="宋体" w:hAnsi="宋体" w:eastAsia="宋体" w:cs="宋体"/>
          <w:snapToGrid/>
          <w:kern w:val="2"/>
          <w:sz w:val="24"/>
        </w:rPr>
        <w:t>。</w:t>
      </w:r>
      <w:r>
        <w:rPr>
          <w:rFonts w:hint="eastAsia" w:ascii="宋体" w:hAnsi="宋体" w:eastAsia="宋体" w:cs="宋体"/>
          <w:sz w:val="24"/>
        </w:rPr>
        <w:t>须提供有效的</w:t>
      </w:r>
      <w:r>
        <w:rPr>
          <w:rFonts w:hint="eastAsia" w:ascii="宋体" w:hAnsi="宋体" w:eastAsia="宋体" w:cs="宋体"/>
          <w:snapToGrid/>
          <w:kern w:val="2"/>
          <w:sz w:val="24"/>
        </w:rPr>
        <w:t>资质</w:t>
      </w:r>
      <w:r>
        <w:rPr>
          <w:rFonts w:hint="eastAsia" w:ascii="宋体" w:hAnsi="宋体" w:eastAsia="宋体" w:cs="宋体"/>
          <w:sz w:val="24"/>
        </w:rPr>
        <w:t>证书原件的复印件并加盖单位公章。</w:t>
      </w:r>
    </w:p>
    <w:p w14:paraId="157947F1">
      <w:pPr>
        <w:snapToGrid w:val="0"/>
        <w:spacing w:line="360" w:lineRule="auto"/>
        <w:ind w:firstLine="494" w:firstLineChars="206"/>
        <w:outlineLvl w:val="1"/>
        <w:rPr>
          <w:rFonts w:hint="eastAsia" w:ascii="宋体" w:hAnsi="宋体" w:eastAsia="宋体" w:cs="宋体"/>
        </w:rPr>
      </w:pPr>
      <w:r>
        <w:rPr>
          <w:rFonts w:hint="eastAsia" w:ascii="宋体" w:hAnsi="宋体" w:eastAsia="宋体"/>
          <w:sz w:val="24"/>
        </w:rPr>
        <w:t>6、</w:t>
      </w:r>
      <w:r>
        <w:rPr>
          <w:rFonts w:hint="eastAsia" w:ascii="宋体" w:hAnsi="宋体" w:eastAsia="宋体" w:cs="宋体"/>
          <w:snapToGrid/>
          <w:kern w:val="2"/>
          <w:sz w:val="24"/>
        </w:rPr>
        <w:t>供应商须具有效的安全生产许可证。须提供：有效的安全生产许可证原件的复印件</w:t>
      </w:r>
      <w:r>
        <w:rPr>
          <w:rFonts w:hint="eastAsia" w:ascii="宋体" w:hAnsi="宋体" w:eastAsia="宋体" w:cs="宋体"/>
          <w:color w:val="000000"/>
          <w:sz w:val="24"/>
        </w:rPr>
        <w:t>并加盖单位公章</w:t>
      </w:r>
      <w:r>
        <w:rPr>
          <w:rFonts w:hint="eastAsia" w:ascii="宋体" w:hAnsi="宋体" w:eastAsia="宋体"/>
          <w:sz w:val="24"/>
        </w:rPr>
        <w:t>。</w:t>
      </w:r>
    </w:p>
    <w:p w14:paraId="68C99EB9">
      <w:pPr>
        <w:adjustRightInd w:val="0"/>
        <w:snapToGrid w:val="0"/>
        <w:spacing w:line="360" w:lineRule="auto"/>
        <w:ind w:firstLine="480" w:firstLineChars="200"/>
        <w:outlineLvl w:val="1"/>
        <w:rPr>
          <w:rFonts w:hint="eastAsia" w:ascii="宋体" w:hAnsi="宋体" w:eastAsia="宋体" w:cs="宋体"/>
          <w:color w:val="000000"/>
          <w:sz w:val="24"/>
        </w:rPr>
      </w:pPr>
      <w:r>
        <w:rPr>
          <w:rFonts w:hint="eastAsia" w:ascii="宋体" w:hAnsi="宋体" w:eastAsia="宋体" w:cs="宋体"/>
          <w:color w:val="000000"/>
          <w:sz w:val="24"/>
        </w:rPr>
        <w:t>7、</w:t>
      </w:r>
      <w:r>
        <w:rPr>
          <w:rFonts w:hint="eastAsia" w:ascii="宋体" w:hAnsi="宋体" w:eastAsia="宋体" w:cs="宋体"/>
          <w:sz w:val="24"/>
        </w:rPr>
        <w:t>供应商拟派项目负责人须具有有效的机电工程专业贰级及以上的注册建造师资格，同时具有安全生产考核合格证（B证）。须同时</w:t>
      </w:r>
      <w:r>
        <w:rPr>
          <w:rFonts w:hint="eastAsia" w:ascii="宋体" w:hAnsi="宋体" w:eastAsia="宋体" w:cs="宋体"/>
          <w:color w:val="000000"/>
          <w:sz w:val="24"/>
        </w:rPr>
        <w:t>提供拟派项目负责人</w:t>
      </w:r>
      <w:r>
        <w:rPr>
          <w:rFonts w:hint="eastAsia" w:ascii="宋体" w:hAnsi="宋体" w:eastAsia="宋体" w:cs="宋体"/>
          <w:sz w:val="24"/>
        </w:rPr>
        <w:t>注册建造师</w:t>
      </w:r>
      <w:r>
        <w:rPr>
          <w:rFonts w:hint="eastAsia" w:ascii="宋体" w:hAnsi="宋体" w:eastAsia="宋体" w:cs="宋体"/>
          <w:color w:val="000000"/>
          <w:sz w:val="24"/>
        </w:rPr>
        <w:t>证书</w:t>
      </w:r>
      <w:r>
        <w:rPr>
          <w:rFonts w:hint="eastAsia" w:ascii="宋体" w:hAnsi="宋体" w:eastAsia="宋体" w:cs="宋体"/>
          <w:sz w:val="24"/>
        </w:rPr>
        <w:t>及</w:t>
      </w:r>
      <w:r>
        <w:rPr>
          <w:rFonts w:hint="eastAsia" w:ascii="宋体" w:hAnsi="宋体" w:eastAsia="宋体" w:cs="宋体"/>
          <w:color w:val="000000"/>
          <w:sz w:val="24"/>
        </w:rPr>
        <w:t>安全生产考核合格证（B证）原件的复印件并加盖单位公章；</w:t>
      </w:r>
    </w:p>
    <w:p w14:paraId="19DB0590">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rPr>
        <w:t>8、拟派项目负责人必须为供应商的正式员工。须提供供应商与其双方签订的有效劳动合同书及</w:t>
      </w:r>
      <w:r>
        <w:rPr>
          <w:rFonts w:hint="eastAsia" w:ascii="宋体" w:hAnsi="宋体" w:eastAsia="宋体" w:cs="宋体"/>
          <w:sz w:val="24"/>
        </w:rPr>
        <w:t>社保机构出具并盖章的供应商为其缴纳的2025年8月-2025年10月任意一个月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（可提供官网打印的具有二维码或验证码的缴费清单）复印件并</w:t>
      </w:r>
      <w:r>
        <w:rPr>
          <w:rFonts w:hint="eastAsia" w:ascii="宋体" w:hAnsi="宋体" w:eastAsia="宋体" w:cs="宋体"/>
          <w:color w:val="000000"/>
          <w:sz w:val="24"/>
        </w:rPr>
        <w:t>加盖单位公章；</w:t>
      </w:r>
    </w:p>
    <w:p w14:paraId="01499094">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lang w:val="en-US" w:eastAsia="zh-CN"/>
        </w:rPr>
        <w:t>9、</w:t>
      </w:r>
      <w:r>
        <w:rPr>
          <w:rFonts w:hint="eastAsia" w:ascii="宋体" w:hAnsi="宋体" w:eastAsia="宋体" w:cs="宋体"/>
          <w:color w:val="000000"/>
          <w:sz w:val="24"/>
          <w:szCs w:val="24"/>
        </w:rPr>
        <w:t>操作人员</w:t>
      </w:r>
      <w:r>
        <w:rPr>
          <w:rFonts w:hint="eastAsia" w:ascii="宋体" w:hAnsi="宋体" w:eastAsia="宋体" w:cs="宋体"/>
          <w:color w:val="000000"/>
          <w:sz w:val="24"/>
          <w:szCs w:val="24"/>
          <w:lang w:eastAsia="zh-CN"/>
        </w:rPr>
        <w:t>（至少一人）</w:t>
      </w:r>
      <w:r>
        <w:rPr>
          <w:rFonts w:hint="eastAsia" w:ascii="宋体" w:hAnsi="宋体" w:eastAsia="宋体" w:cs="宋体"/>
          <w:color w:val="000000"/>
          <w:sz w:val="24"/>
          <w:szCs w:val="24"/>
        </w:rPr>
        <w:t>必须持有特种设备作业人员证（P）</w:t>
      </w:r>
      <w:r>
        <w:rPr>
          <w:rFonts w:hint="eastAsia" w:ascii="宋体" w:hAnsi="宋体" w:eastAsia="宋体" w:cs="宋体"/>
          <w:color w:val="000000"/>
          <w:sz w:val="24"/>
          <w:lang w:val="en-US" w:eastAsia="zh-CN"/>
        </w:rPr>
        <w:t>，</w:t>
      </w:r>
      <w:r>
        <w:rPr>
          <w:rFonts w:hint="eastAsia" w:ascii="宋体" w:hAnsi="宋体" w:eastAsia="宋体" w:cs="宋体"/>
          <w:color w:val="000000"/>
          <w:sz w:val="24"/>
        </w:rPr>
        <w:t>须同时提供：①供应商与其双方签订的有效劳动合同书复印件或扫描件；②社保机构出具并盖章的供应商为其缴纳的2025年8月-2025年10月任意一个月的社会保险缴费清单（可提供官网打印的具有二维码或验证码的缴费清单）</w:t>
      </w:r>
      <w:r>
        <w:rPr>
          <w:rFonts w:hint="eastAsia" w:ascii="宋体" w:hAnsi="宋体" w:eastAsia="宋体" w:cs="宋体"/>
          <w:color w:val="000000"/>
          <w:sz w:val="24"/>
          <w:lang w:eastAsia="zh-CN"/>
        </w:rPr>
        <w:t>；</w:t>
      </w:r>
    </w:p>
    <w:p w14:paraId="02711D70">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0</w:t>
      </w:r>
      <w:r>
        <w:rPr>
          <w:rFonts w:hint="eastAsia" w:ascii="宋体" w:hAnsi="宋体" w:eastAsia="宋体" w:cs="宋体"/>
          <w:color w:val="000000"/>
          <w:sz w:val="24"/>
        </w:rPr>
        <w:t>、提供供应商拟派项目负责人的承诺原件（格式见附件，正本中必须为原件）；</w:t>
      </w:r>
    </w:p>
    <w:p w14:paraId="48830709">
      <w:pPr>
        <w:snapToGrid w:val="0"/>
        <w:spacing w:line="360" w:lineRule="auto"/>
        <w:ind w:firstLine="470" w:firstLineChars="196"/>
        <w:jc w:val="left"/>
        <w:textAlignment w:val="baseline"/>
        <w:rPr>
          <w:rFonts w:hint="eastAsia" w:ascii="宋体" w:hAnsi="宋体" w:eastAsia="宋体" w:cs="宋体"/>
          <w:color w:val="000000"/>
          <w:sz w:val="24"/>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1</w:t>
      </w:r>
      <w:r>
        <w:rPr>
          <w:rFonts w:hint="eastAsia" w:ascii="宋体" w:hAnsi="宋体" w:eastAsia="宋体" w:cs="宋体"/>
          <w:color w:val="000000"/>
          <w:sz w:val="24"/>
        </w:rPr>
        <w:t>、中小企业声明函或残疾人福利性单位声明函或监狱和戒毒企业证明材料（格式见附件，正本中必须为原件）；</w:t>
      </w:r>
    </w:p>
    <w:p w14:paraId="65B1CAB2">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、其他需要提交的资格审查证明材料。</w:t>
      </w:r>
    </w:p>
    <w:p w14:paraId="70BA0B1E">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以上材料如为复印件均需加盖投标供应商公章。</w:t>
      </w:r>
    </w:p>
    <w:p w14:paraId="2C4972CA">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（二）商务技术响应文件（单独密封，不能出现报价响应文件的内容）</w:t>
      </w:r>
    </w:p>
    <w:p w14:paraId="18C570A6">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1、合同条款偏离表（格式见附件）；</w:t>
      </w:r>
    </w:p>
    <w:p w14:paraId="697F4BCC">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2、采购需求偏离表（格式见附件）；</w:t>
      </w:r>
    </w:p>
    <w:p w14:paraId="538BB37D">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3、商务技术评分标准中须提供的相关得分佐证材料；</w:t>
      </w:r>
    </w:p>
    <w:p w14:paraId="3171AF35">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4、供应商认为需要提交的其他商务技术材料。</w:t>
      </w:r>
    </w:p>
    <w:p w14:paraId="715B5433">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（三）报价响应文件（单独装订密封）</w:t>
      </w:r>
    </w:p>
    <w:p w14:paraId="57BA2176">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1、磋商响应报价总表；</w:t>
      </w:r>
    </w:p>
    <w:p w14:paraId="1AA28C4D">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2、已标价工程量清单（应用预算软件编制并打印）。</w:t>
      </w:r>
    </w:p>
    <w:p w14:paraId="68ED370B">
      <w:pPr>
        <w:snapToGrid w:val="0"/>
        <w:spacing w:line="360" w:lineRule="auto"/>
        <w:ind w:firstLine="463" w:firstLineChars="192"/>
        <w:contextualSpacing/>
        <w:rPr>
          <w:rFonts w:hint="eastAsia" w:ascii="宋体" w:hAnsi="宋体" w:eastAsia="宋体" w:cs="宋体"/>
          <w:b/>
          <w:bCs/>
          <w:sz w:val="24"/>
          <w:lang w:val="zh-CN"/>
        </w:rPr>
      </w:pPr>
      <w:r>
        <w:rPr>
          <w:rFonts w:hint="eastAsia" w:eastAsia="宋体" w:cs="宋体"/>
          <w:b/>
          <w:bCs/>
          <w:sz w:val="24"/>
          <w:szCs w:val="21"/>
        </w:rPr>
        <w:t>（四）</w:t>
      </w:r>
      <w:r>
        <w:rPr>
          <w:rFonts w:hint="eastAsia" w:ascii="宋体" w:hAnsi="宋体" w:eastAsia="宋体" w:cs="宋体"/>
          <w:b/>
          <w:bCs/>
          <w:sz w:val="24"/>
          <w:lang w:val="zh-CN"/>
        </w:rPr>
        <w:t>电子响应文件（一份、单独密封提供）</w:t>
      </w:r>
    </w:p>
    <w:p w14:paraId="6F658F5D">
      <w:pPr>
        <w:snapToGrid w:val="0"/>
        <w:spacing w:line="360" w:lineRule="auto"/>
        <w:ind w:firstLine="460" w:firstLineChars="192"/>
        <w:contextualSpacing/>
        <w:rPr>
          <w:rFonts w:hint="eastAsia" w:ascii="宋体" w:hAnsi="宋体" w:eastAsia="宋体" w:cs="宋体"/>
          <w:sz w:val="24"/>
          <w:lang w:val="zh-CN"/>
        </w:rPr>
      </w:pPr>
      <w:r>
        <w:rPr>
          <w:rFonts w:hint="eastAsia" w:ascii="宋体" w:hAnsi="宋体" w:eastAsia="宋体" w:cs="宋体"/>
          <w:sz w:val="24"/>
          <w:lang w:val="zh-CN"/>
        </w:rPr>
        <w:t>电子响应文件的内容为“资格审查文件、商务技术响应文件、报价响应文件”的打印盖章（或电子签章）后的响应文件的扫描件（资格审查文件、商务技术响应文件、报价响应文件需分别逐页连续扫描为三个独立的PDF文件）。</w:t>
      </w:r>
    </w:p>
    <w:p w14:paraId="2639D1FB">
      <w:pPr>
        <w:pStyle w:val="6"/>
      </w:pPr>
    </w:p>
    <w:p w14:paraId="133952F1">
      <w:pPr>
        <w:snapToGrid w:val="0"/>
        <w:spacing w:line="360" w:lineRule="auto"/>
        <w:ind w:firstLine="494" w:firstLineChars="206"/>
        <w:outlineLvl w:val="1"/>
        <w:rPr>
          <w:rFonts w:hint="eastAsia" w:ascii="宋体" w:hAnsi="宋体" w:eastAsia="宋体" w:cs="宋体"/>
          <w:sz w:val="24"/>
        </w:rPr>
      </w:pPr>
    </w:p>
    <w:p w14:paraId="192FA957">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Cs/>
          <w:sz w:val="24"/>
        </w:rPr>
        <w:br w:type="page"/>
      </w:r>
      <w:r>
        <w:rPr>
          <w:rFonts w:hint="eastAsia" w:ascii="宋体" w:hAnsi="宋体" w:eastAsia="宋体" w:cs="宋体"/>
          <w:b/>
          <w:bCs/>
          <w:snapToGrid/>
          <w:kern w:val="2"/>
          <w:sz w:val="28"/>
          <w:szCs w:val="28"/>
        </w:rPr>
        <w:t>附件：</w:t>
      </w:r>
    </w:p>
    <w:p w14:paraId="54803483">
      <w:pPr>
        <w:adjustRightInd w:val="0"/>
        <w:snapToGrid w:val="0"/>
        <w:spacing w:line="420" w:lineRule="exact"/>
        <w:jc w:val="center"/>
        <w:outlineLvl w:val="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556B717C">
      <w:pPr>
        <w:spacing w:before="312" w:beforeLines="100" w:line="360" w:lineRule="exact"/>
        <w:jc w:val="center"/>
        <w:rPr>
          <w:rFonts w:hint="eastAsia" w:asciiTheme="majorEastAsia" w:hAnsiTheme="majorEastAsia" w:eastAsiaTheme="majorEastAsia" w:cstheme="majorEastAsia"/>
          <w:w w:val="80"/>
          <w:kern w:val="44"/>
          <w:sz w:val="24"/>
        </w:rPr>
      </w:pPr>
    </w:p>
    <w:p w14:paraId="15ED9178">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32"/>
          <w:szCs w:val="32"/>
        </w:rPr>
        <w:t>南通市行政中心等三个中心气体灭火钢瓶检测充装工程</w:t>
      </w:r>
    </w:p>
    <w:p w14:paraId="55F25FE4">
      <w:pPr>
        <w:spacing w:line="360" w:lineRule="auto"/>
        <w:jc w:val="center"/>
        <w:rPr>
          <w:rFonts w:hint="eastAsia" w:asciiTheme="majorEastAsia" w:hAnsiTheme="majorEastAsia" w:eastAsiaTheme="majorEastAsia" w:cstheme="majorEastAsia"/>
          <w:b/>
          <w:bCs/>
          <w:sz w:val="24"/>
        </w:rPr>
      </w:pPr>
    </w:p>
    <w:p w14:paraId="4E55899D">
      <w:pPr>
        <w:spacing w:line="360" w:lineRule="auto"/>
        <w:jc w:val="center"/>
        <w:rPr>
          <w:rFonts w:hint="eastAsia" w:asciiTheme="majorEastAsia" w:hAnsiTheme="majorEastAsia" w:eastAsiaTheme="majorEastAsia" w:cstheme="majorEastAsia"/>
          <w:b/>
          <w:bCs/>
          <w:sz w:val="24"/>
        </w:rPr>
      </w:pPr>
    </w:p>
    <w:p w14:paraId="428D396E">
      <w:pPr>
        <w:spacing w:line="360" w:lineRule="auto"/>
        <w:jc w:val="center"/>
        <w:rPr>
          <w:rFonts w:hint="eastAsia" w:asciiTheme="majorEastAsia" w:hAnsiTheme="majorEastAsia" w:eastAsiaTheme="majorEastAsia" w:cstheme="majorEastAsia"/>
          <w:b/>
          <w:bCs/>
          <w:sz w:val="24"/>
        </w:rPr>
      </w:pPr>
    </w:p>
    <w:p w14:paraId="3EE1124B">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5B879F36">
      <w:pPr>
        <w:spacing w:line="520" w:lineRule="exact"/>
        <w:jc w:val="center"/>
        <w:rPr>
          <w:rFonts w:hint="eastAsia" w:asciiTheme="majorEastAsia" w:hAnsiTheme="majorEastAsia" w:eastAsiaTheme="majorEastAsia" w:cstheme="majorEastAsia"/>
          <w:sz w:val="24"/>
        </w:rPr>
      </w:pPr>
    </w:p>
    <w:p w14:paraId="7CF3BDE5">
      <w:pPr>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2DC8EDE2">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105ABBF7">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03E9A370">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电子响应文件</w:t>
      </w:r>
    </w:p>
    <w:p w14:paraId="352FB5B6">
      <w:pPr>
        <w:spacing w:line="36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025ADF89">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 </w:t>
      </w:r>
    </w:p>
    <w:p w14:paraId="733E4B21">
      <w:pPr>
        <w:spacing w:line="360" w:lineRule="exact"/>
        <w:jc w:val="center"/>
        <w:rPr>
          <w:rFonts w:hint="eastAsia" w:asciiTheme="majorEastAsia" w:hAnsiTheme="majorEastAsia" w:eastAsiaTheme="majorEastAsia" w:cstheme="majorEastAsia"/>
          <w:sz w:val="24"/>
        </w:rPr>
      </w:pPr>
    </w:p>
    <w:p w14:paraId="37D53251">
      <w:pPr>
        <w:spacing w:line="360" w:lineRule="exact"/>
        <w:jc w:val="center"/>
        <w:rPr>
          <w:rFonts w:hint="eastAsia" w:asciiTheme="majorEastAsia" w:hAnsiTheme="majorEastAsia" w:eastAsiaTheme="majorEastAsia" w:cstheme="majorEastAsia"/>
          <w:sz w:val="24"/>
        </w:rPr>
      </w:pPr>
    </w:p>
    <w:p w14:paraId="08F82B9D">
      <w:pPr>
        <w:spacing w:line="360" w:lineRule="exact"/>
        <w:jc w:val="center"/>
        <w:rPr>
          <w:rFonts w:hint="eastAsia" w:asciiTheme="majorEastAsia" w:hAnsiTheme="majorEastAsia" w:eastAsiaTheme="majorEastAsia" w:cstheme="majorEastAsia"/>
          <w:sz w:val="24"/>
        </w:rPr>
      </w:pPr>
    </w:p>
    <w:p w14:paraId="33ADE5E0">
      <w:pPr>
        <w:spacing w:line="360" w:lineRule="exact"/>
        <w:jc w:val="center"/>
        <w:rPr>
          <w:rFonts w:hint="eastAsia" w:asciiTheme="majorEastAsia" w:hAnsiTheme="majorEastAsia" w:eastAsiaTheme="majorEastAsia" w:cstheme="majorEastAsia"/>
          <w:sz w:val="24"/>
        </w:rPr>
      </w:pPr>
    </w:p>
    <w:p w14:paraId="315892ED">
      <w:pPr>
        <w:spacing w:line="360" w:lineRule="exact"/>
        <w:jc w:val="center"/>
        <w:rPr>
          <w:rFonts w:hint="eastAsia" w:asciiTheme="majorEastAsia" w:hAnsiTheme="majorEastAsia" w:eastAsiaTheme="majorEastAsia" w:cstheme="majorEastAsia"/>
          <w:sz w:val="24"/>
        </w:rPr>
      </w:pPr>
    </w:p>
    <w:p w14:paraId="2E094BB1">
      <w:pPr>
        <w:spacing w:line="360" w:lineRule="exact"/>
        <w:jc w:val="center"/>
        <w:rPr>
          <w:rFonts w:hint="eastAsia" w:asciiTheme="majorEastAsia" w:hAnsiTheme="majorEastAsia" w:eastAsiaTheme="majorEastAsia" w:cstheme="majorEastAsia"/>
          <w:sz w:val="24"/>
        </w:rPr>
      </w:pPr>
    </w:p>
    <w:p w14:paraId="35A9849E">
      <w:pPr>
        <w:spacing w:line="360" w:lineRule="exact"/>
        <w:jc w:val="center"/>
        <w:rPr>
          <w:rFonts w:hint="eastAsia" w:asciiTheme="majorEastAsia" w:hAnsiTheme="majorEastAsia" w:eastAsiaTheme="majorEastAsia" w:cstheme="majorEastAsia"/>
          <w:sz w:val="24"/>
        </w:rPr>
      </w:pPr>
    </w:p>
    <w:p w14:paraId="43516788">
      <w:pPr>
        <w:spacing w:line="360" w:lineRule="exact"/>
        <w:jc w:val="center"/>
        <w:rPr>
          <w:rFonts w:hint="eastAsia" w:asciiTheme="majorEastAsia" w:hAnsiTheme="majorEastAsia" w:eastAsiaTheme="majorEastAsia" w:cstheme="majorEastAsia"/>
          <w:sz w:val="24"/>
        </w:rPr>
      </w:pPr>
    </w:p>
    <w:p w14:paraId="24FDA6D9">
      <w:pPr>
        <w:spacing w:line="360" w:lineRule="exact"/>
        <w:jc w:val="center"/>
        <w:rPr>
          <w:rFonts w:hint="eastAsia" w:asciiTheme="majorEastAsia" w:hAnsiTheme="majorEastAsia" w:eastAsiaTheme="majorEastAsia" w:cstheme="majorEastAsia"/>
          <w:sz w:val="24"/>
        </w:rPr>
      </w:pPr>
    </w:p>
    <w:p w14:paraId="31F68F86">
      <w:pPr>
        <w:spacing w:line="360" w:lineRule="exact"/>
        <w:jc w:val="center"/>
        <w:rPr>
          <w:rFonts w:hint="eastAsia" w:asciiTheme="majorEastAsia" w:hAnsiTheme="majorEastAsia" w:eastAsiaTheme="majorEastAsia" w:cstheme="majorEastAsia"/>
          <w:sz w:val="24"/>
        </w:rPr>
      </w:pPr>
    </w:p>
    <w:p w14:paraId="5AECE676">
      <w:pPr>
        <w:rPr>
          <w:rFonts w:hint="eastAsia" w:asciiTheme="majorEastAsia" w:hAnsiTheme="majorEastAsia" w:eastAsiaTheme="majorEastAsia" w:cstheme="majorEastAsia"/>
          <w:sz w:val="24"/>
        </w:rPr>
      </w:pPr>
    </w:p>
    <w:p w14:paraId="4D523474">
      <w:pPr>
        <w:spacing w:line="360" w:lineRule="exact"/>
        <w:jc w:val="center"/>
        <w:rPr>
          <w:rFonts w:hint="eastAsia" w:asciiTheme="majorEastAsia" w:hAnsiTheme="majorEastAsia" w:eastAsiaTheme="majorEastAsia" w:cstheme="majorEastAsia"/>
          <w:sz w:val="30"/>
          <w:szCs w:val="30"/>
        </w:rPr>
      </w:pPr>
    </w:p>
    <w:p w14:paraId="65B31C15">
      <w:pPr>
        <w:adjustRightInd w:val="0"/>
        <w:snapToGrid w:val="0"/>
        <w:spacing w:line="48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23493895">
      <w:pPr>
        <w:jc w:val="center"/>
        <w:rPr>
          <w:rFonts w:hint="eastAsia" w:asciiTheme="majorEastAsia" w:hAnsiTheme="majorEastAsia" w:eastAsiaTheme="majorEastAsia" w:cstheme="majorEastAsia"/>
          <w:b/>
          <w:color w:val="000000"/>
          <w:sz w:val="30"/>
          <w:szCs w:val="30"/>
        </w:rPr>
      </w:pPr>
      <w:r>
        <w:rPr>
          <w:rFonts w:hint="eastAsia" w:asciiTheme="majorEastAsia" w:hAnsiTheme="majorEastAsia" w:eastAsiaTheme="majorEastAsia" w:cstheme="majorEastAsia"/>
          <w:sz w:val="30"/>
          <w:szCs w:val="30"/>
        </w:rPr>
        <w:t>二〇二五年  月  日</w:t>
      </w:r>
    </w:p>
    <w:p w14:paraId="4B0C75A2">
      <w:pPr>
        <w:rPr>
          <w:rFonts w:hint="eastAsia" w:ascii="宋体" w:hAnsi="宋体" w:eastAsia="宋体" w:cs="宋体"/>
          <w:b/>
          <w:color w:val="000000"/>
          <w:sz w:val="28"/>
          <w:szCs w:val="28"/>
        </w:rPr>
      </w:pPr>
      <w:r>
        <w:rPr>
          <w:rFonts w:hint="eastAsia" w:ascii="宋体" w:hAnsi="宋体" w:eastAsia="宋体" w:cs="宋体"/>
          <w:b/>
          <w:color w:val="000000"/>
          <w:sz w:val="28"/>
          <w:szCs w:val="28"/>
        </w:rPr>
        <w:br w:type="page"/>
      </w:r>
    </w:p>
    <w:p w14:paraId="3809A8F6">
      <w:pPr>
        <w:snapToGrid w:val="0"/>
        <w:spacing w:line="520" w:lineRule="exact"/>
        <w:jc w:val="center"/>
        <w:textAlignment w:val="baseline"/>
        <w:rPr>
          <w:rFonts w:hint="eastAsia" w:ascii="宋体" w:hAnsi="宋体" w:eastAsia="宋体" w:cs="宋体"/>
          <w:b/>
          <w:color w:val="000000"/>
          <w:sz w:val="28"/>
          <w:szCs w:val="28"/>
        </w:rPr>
      </w:pPr>
      <w:r>
        <w:rPr>
          <w:rFonts w:hint="eastAsia" w:ascii="宋体" w:hAnsi="宋体" w:eastAsia="宋体" w:cs="宋体"/>
          <w:b/>
          <w:color w:val="000000"/>
          <w:sz w:val="28"/>
          <w:szCs w:val="28"/>
        </w:rPr>
        <w:t>1、法定代表人身份证明</w:t>
      </w:r>
    </w:p>
    <w:p w14:paraId="65A3A86D">
      <w:pPr>
        <w:snapToGrid w:val="0"/>
        <w:spacing w:line="520" w:lineRule="exact"/>
        <w:jc w:val="center"/>
        <w:textAlignment w:val="baseline"/>
        <w:rPr>
          <w:rFonts w:hint="eastAsia" w:ascii="宋体" w:hAnsi="宋体" w:eastAsia="宋体" w:cs="宋体"/>
          <w:color w:val="000000"/>
          <w:sz w:val="24"/>
        </w:rPr>
      </w:pPr>
    </w:p>
    <w:p w14:paraId="52814D3D">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457D0FBA">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69D121FE">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身份证号码：</w:t>
      </w:r>
    </w:p>
    <w:p w14:paraId="1711FBCC">
      <w:pPr>
        <w:snapToGrid w:val="0"/>
        <w:spacing w:line="420" w:lineRule="exact"/>
        <w:ind w:firstLine="480" w:firstLineChars="200"/>
        <w:textAlignment w:val="baseline"/>
        <w:rPr>
          <w:rFonts w:hint="eastAsia" w:ascii="宋体" w:hAnsi="宋体" w:eastAsia="宋体" w:cs="宋体"/>
          <w:sz w:val="24"/>
        </w:rPr>
      </w:pPr>
    </w:p>
    <w:p w14:paraId="27F57184">
      <w:pPr>
        <w:snapToGrid w:val="0"/>
        <w:spacing w:line="420" w:lineRule="exact"/>
        <w:ind w:firstLine="480" w:firstLineChars="200"/>
        <w:textAlignment w:val="baseline"/>
        <w:rPr>
          <w:rFonts w:hint="eastAsia" w:ascii="宋体" w:hAnsi="宋体" w:eastAsia="宋体" w:cs="宋体"/>
          <w:sz w:val="24"/>
          <w:u w:val="single"/>
        </w:rPr>
      </w:pPr>
    </w:p>
    <w:p w14:paraId="0E109578">
      <w:pPr>
        <w:snapToGrid w:val="0"/>
        <w:spacing w:line="480" w:lineRule="auto"/>
        <w:ind w:right="79"/>
        <w:textAlignment w:val="baseline"/>
        <w:rPr>
          <w:rFonts w:hint="eastAsia" w:ascii="宋体" w:hAnsi="宋体" w:eastAsia="宋体" w:cs="宋体"/>
          <w:color w:val="000000"/>
          <w:sz w:val="24"/>
        </w:rPr>
      </w:pPr>
      <w:r>
        <w:rPr>
          <w:rFonts w:hint="eastAsia" w:ascii="宋体" w:hAnsi="宋体" w:eastAsia="宋体" w:cs="宋体"/>
          <w:sz w:val="24"/>
        </w:rPr>
        <w:t xml:space="preserve">                                           </w:t>
      </w: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2D42DF22">
      <w:pPr>
        <w:snapToGrid w:val="0"/>
        <w:spacing w:line="420" w:lineRule="exact"/>
        <w:ind w:right="960" w:firstLine="484" w:firstLineChars="202"/>
        <w:jc w:val="center"/>
        <w:textAlignment w:val="baseline"/>
        <w:rPr>
          <w:rFonts w:hint="eastAsia" w:ascii="宋体" w:hAnsi="宋体" w:eastAsia="宋体" w:cs="宋体"/>
          <w:sz w:val="24"/>
        </w:rPr>
      </w:pP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7976DA37">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114E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5F9E5907">
            <w:pPr>
              <w:snapToGrid w:val="0"/>
              <w:spacing w:line="420" w:lineRule="exact"/>
              <w:ind w:firstLine="484" w:firstLineChars="202"/>
              <w:jc w:val="left"/>
              <w:textAlignment w:val="baseline"/>
              <w:rPr>
                <w:rFonts w:hint="eastAsia" w:ascii="宋体" w:hAnsi="宋体" w:eastAsia="宋体" w:cs="宋体"/>
                <w:kern w:val="2"/>
                <w:sz w:val="24"/>
              </w:rPr>
            </w:pPr>
          </w:p>
          <w:p w14:paraId="58CA54DB">
            <w:pPr>
              <w:snapToGrid w:val="0"/>
              <w:spacing w:line="420" w:lineRule="exact"/>
              <w:ind w:firstLine="484" w:firstLineChars="202"/>
              <w:jc w:val="left"/>
              <w:textAlignment w:val="baseline"/>
              <w:rPr>
                <w:rFonts w:hint="eastAsia" w:ascii="宋体" w:hAnsi="宋体" w:eastAsia="宋体" w:cs="宋体"/>
                <w:kern w:val="2"/>
                <w:sz w:val="24"/>
              </w:rPr>
            </w:pPr>
          </w:p>
          <w:p w14:paraId="6526444D">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081729A6">
            <w:pPr>
              <w:snapToGrid w:val="0"/>
              <w:spacing w:line="420" w:lineRule="exact"/>
              <w:jc w:val="center"/>
              <w:textAlignment w:val="baseline"/>
              <w:rPr>
                <w:rFonts w:hint="eastAsia" w:ascii="宋体" w:hAnsi="宋体" w:eastAsia="宋体" w:cs="宋体"/>
                <w:b/>
                <w:bCs/>
                <w:kern w:val="2"/>
                <w:sz w:val="24"/>
              </w:rPr>
            </w:pPr>
          </w:p>
          <w:p w14:paraId="7BA57974">
            <w:pPr>
              <w:snapToGrid w:val="0"/>
              <w:spacing w:line="420" w:lineRule="exact"/>
              <w:jc w:val="center"/>
              <w:textAlignment w:val="baseline"/>
              <w:rPr>
                <w:rFonts w:hint="eastAsia" w:ascii="宋体" w:hAnsi="宋体" w:eastAsia="宋体" w:cs="宋体"/>
                <w:b/>
                <w:bCs/>
                <w:kern w:val="2"/>
                <w:sz w:val="24"/>
              </w:rPr>
            </w:pPr>
          </w:p>
          <w:p w14:paraId="1631412B">
            <w:pPr>
              <w:snapToGrid w:val="0"/>
              <w:spacing w:line="420" w:lineRule="exact"/>
              <w:jc w:val="center"/>
              <w:textAlignment w:val="baseline"/>
              <w:rPr>
                <w:rFonts w:hint="eastAsia" w:ascii="宋体" w:hAnsi="宋体" w:eastAsia="宋体" w:cs="宋体"/>
                <w:b/>
                <w:bCs/>
                <w:kern w:val="2"/>
                <w:sz w:val="24"/>
              </w:rPr>
            </w:pPr>
          </w:p>
          <w:p w14:paraId="7A9DC2FE">
            <w:pPr>
              <w:snapToGrid w:val="0"/>
              <w:spacing w:line="420" w:lineRule="exact"/>
              <w:jc w:val="center"/>
              <w:textAlignment w:val="baseline"/>
              <w:rPr>
                <w:rFonts w:hint="eastAsia" w:ascii="宋体" w:hAnsi="宋体" w:eastAsia="宋体" w:cs="宋体"/>
                <w:kern w:val="2"/>
                <w:sz w:val="24"/>
              </w:rPr>
            </w:pPr>
          </w:p>
        </w:tc>
      </w:tr>
    </w:tbl>
    <w:p w14:paraId="0CF25E58">
      <w:pPr>
        <w:snapToGrid w:val="0"/>
        <w:spacing w:line="420" w:lineRule="exact"/>
        <w:jc w:val="center"/>
        <w:textAlignment w:val="baseline"/>
        <w:rPr>
          <w:rFonts w:hint="eastAsia" w:ascii="宋体" w:hAnsi="宋体" w:eastAsia="宋体" w:cs="宋体"/>
          <w:sz w:val="24"/>
        </w:rPr>
      </w:pPr>
    </w:p>
    <w:p w14:paraId="491A1043">
      <w:pPr>
        <w:snapToGrid w:val="0"/>
        <w:spacing w:line="420" w:lineRule="exact"/>
        <w:jc w:val="center"/>
        <w:textAlignment w:val="baseline"/>
        <w:rPr>
          <w:rFonts w:hint="eastAsia" w:ascii="宋体" w:hAnsi="宋体" w:eastAsia="宋体" w:cs="宋体"/>
          <w:sz w:val="24"/>
        </w:rPr>
      </w:pPr>
    </w:p>
    <w:p w14:paraId="07EEC052">
      <w:pPr>
        <w:snapToGrid w:val="0"/>
        <w:spacing w:line="420" w:lineRule="exact"/>
        <w:jc w:val="center"/>
        <w:textAlignment w:val="baseline"/>
        <w:rPr>
          <w:rFonts w:hint="eastAsia" w:ascii="宋体" w:hAnsi="宋体" w:eastAsia="宋体" w:cs="宋体"/>
          <w:sz w:val="24"/>
        </w:rPr>
      </w:pPr>
    </w:p>
    <w:p w14:paraId="6D54C56E">
      <w:pPr>
        <w:snapToGrid w:val="0"/>
        <w:textAlignment w:val="baseline"/>
        <w:rPr>
          <w:rFonts w:hint="eastAsia" w:ascii="宋体" w:hAnsi="宋体" w:eastAsia="宋体" w:cs="宋体"/>
          <w:b/>
          <w:sz w:val="24"/>
        </w:rPr>
      </w:pPr>
      <w:r>
        <w:rPr>
          <w:rFonts w:hint="eastAsia" w:ascii="宋体" w:hAnsi="宋体" w:eastAsia="宋体" w:cs="宋体"/>
          <w:b/>
          <w:sz w:val="24"/>
        </w:rPr>
        <w:br w:type="textWrapping"/>
      </w:r>
    </w:p>
    <w:p w14:paraId="6826FD47">
      <w:pPr>
        <w:snapToGrid w:val="0"/>
        <w:spacing w:line="520" w:lineRule="exact"/>
        <w:jc w:val="center"/>
        <w:textAlignment w:val="baseline"/>
        <w:rPr>
          <w:rFonts w:hint="eastAsia" w:ascii="宋体" w:hAnsi="宋体" w:eastAsia="宋体" w:cs="宋体"/>
          <w:b/>
          <w:sz w:val="24"/>
        </w:rPr>
      </w:pPr>
      <w:r>
        <w:rPr>
          <w:rFonts w:hint="eastAsia" w:ascii="宋体" w:hAnsi="宋体" w:cs="宋体"/>
          <w:b/>
          <w:sz w:val="24"/>
        </w:rPr>
        <w:br w:type="page"/>
      </w:r>
      <w:r>
        <w:rPr>
          <w:rFonts w:hint="eastAsia" w:ascii="宋体" w:hAnsi="宋体" w:cs="宋体"/>
          <w:b/>
          <w:sz w:val="24"/>
        </w:rPr>
        <w:t>2、</w:t>
      </w:r>
      <w:r>
        <w:rPr>
          <w:rFonts w:hint="eastAsia" w:ascii="宋体" w:hAnsi="宋体" w:eastAsia="宋体" w:cs="宋体"/>
          <w:b/>
          <w:sz w:val="28"/>
          <w:szCs w:val="28"/>
        </w:rPr>
        <w:t>授权委托书</w:t>
      </w:r>
    </w:p>
    <w:p w14:paraId="3ACF716C">
      <w:pPr>
        <w:snapToGrid w:val="0"/>
        <w:spacing w:line="520" w:lineRule="exact"/>
        <w:jc w:val="center"/>
        <w:textAlignment w:val="baseline"/>
        <w:rPr>
          <w:rFonts w:hint="eastAsia" w:ascii="宋体" w:hAnsi="宋体" w:eastAsia="宋体" w:cs="宋体"/>
          <w:bCs/>
          <w:color w:val="000000"/>
          <w:sz w:val="24"/>
        </w:rPr>
      </w:pPr>
      <w:r>
        <w:rPr>
          <w:rFonts w:hint="eastAsia" w:ascii="宋体" w:hAnsi="宋体" w:eastAsia="宋体" w:cs="宋体"/>
          <w:bCs/>
          <w:color w:val="000000"/>
          <w:sz w:val="24"/>
        </w:rPr>
        <w:t>（如委托代理人参加磋商，须出示此证明）</w:t>
      </w:r>
    </w:p>
    <w:p w14:paraId="433F13E7">
      <w:pPr>
        <w:snapToGrid w:val="0"/>
        <w:spacing w:line="520" w:lineRule="exact"/>
        <w:jc w:val="center"/>
        <w:textAlignment w:val="baseline"/>
        <w:rPr>
          <w:rFonts w:hint="eastAsia" w:ascii="宋体" w:hAnsi="宋体" w:eastAsia="宋体" w:cs="宋体"/>
          <w:bCs/>
          <w:color w:val="000000"/>
          <w:sz w:val="24"/>
        </w:rPr>
      </w:pPr>
    </w:p>
    <w:p w14:paraId="65EB4C53">
      <w:pPr>
        <w:snapToGrid w:val="0"/>
        <w:spacing w:line="360" w:lineRule="auto"/>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0EDBE9F7">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color w:val="000000"/>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25AB6C18">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无转委权。特此委托。</w:t>
      </w:r>
    </w:p>
    <w:p w14:paraId="3C5E9382">
      <w:pPr>
        <w:pStyle w:val="34"/>
        <w:snapToGrid w:val="0"/>
        <w:spacing w:line="360" w:lineRule="auto"/>
        <w:textAlignment w:val="baseline"/>
        <w:rPr>
          <w:rFonts w:hint="eastAsia" w:ascii="宋体" w:hAnsi="宋体" w:cs="宋体"/>
          <w:sz w:val="24"/>
          <w:szCs w:val="24"/>
        </w:rPr>
      </w:pPr>
    </w:p>
    <w:p w14:paraId="134DC450">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sz w:val="24"/>
        </w:rPr>
        <w:t>法定代表人签字：</w:t>
      </w:r>
    </w:p>
    <w:p w14:paraId="2970DBA0">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身份证号：</w:t>
      </w:r>
    </w:p>
    <w:p w14:paraId="69A64331">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color w:val="000000"/>
          <w:sz w:val="24"/>
        </w:rPr>
        <w:t>委托代理人</w:t>
      </w:r>
      <w:r>
        <w:rPr>
          <w:rFonts w:hint="eastAsia" w:ascii="宋体" w:hAnsi="宋体" w:eastAsia="宋体" w:cs="宋体"/>
          <w:sz w:val="24"/>
        </w:rPr>
        <w:t>签字：</w:t>
      </w:r>
    </w:p>
    <w:p w14:paraId="2A6CA63D">
      <w:pPr>
        <w:pStyle w:val="34"/>
        <w:rPr>
          <w:rFonts w:hint="eastAsia" w:ascii="宋体" w:hAnsi="宋体" w:cs="宋体"/>
          <w:sz w:val="24"/>
          <w:szCs w:val="24"/>
        </w:rPr>
      </w:pPr>
    </w:p>
    <w:p w14:paraId="25323A2B">
      <w:pPr>
        <w:snapToGrid w:val="0"/>
        <w:spacing w:line="480" w:lineRule="auto"/>
        <w:ind w:right="79" w:firstLine="5040" w:firstLineChars="2100"/>
        <w:textAlignment w:val="baseline"/>
        <w:rPr>
          <w:rFonts w:hint="eastAsia" w:ascii="宋体" w:hAnsi="宋体" w:eastAsia="宋体" w:cs="宋体"/>
          <w:color w:val="000000"/>
          <w:sz w:val="24"/>
        </w:rPr>
      </w:pPr>
      <w:r>
        <w:rPr>
          <w:rFonts w:hint="eastAsia" w:ascii="宋体" w:hAnsi="宋体" w:eastAsia="宋体" w:cs="宋体"/>
          <w:color w:val="000000"/>
          <w:sz w:val="24"/>
          <w:lang w:val="zh-CN"/>
        </w:rPr>
        <w:t>竞争性磋商响应供应商：（单位盖章）</w:t>
      </w:r>
    </w:p>
    <w:p w14:paraId="12EE4C74">
      <w:pPr>
        <w:snapToGrid w:val="0"/>
        <w:spacing w:line="420" w:lineRule="exact"/>
        <w:ind w:firstLine="5040" w:firstLineChars="2100"/>
        <w:textAlignment w:val="baseline"/>
        <w:rPr>
          <w:rFonts w:hint="eastAsia" w:ascii="宋体" w:hAnsi="宋体" w:eastAsia="宋体" w:cs="宋体"/>
          <w:sz w:val="24"/>
        </w:rPr>
      </w:pPr>
      <w:r>
        <w:rPr>
          <w:rFonts w:hint="eastAsia" w:ascii="宋体" w:hAnsi="宋体" w:eastAsia="宋体" w:cs="宋体"/>
          <w:color w:val="000000"/>
          <w:sz w:val="24"/>
          <w:lang w:val="zh-CN"/>
        </w:rPr>
        <w:t>日期：</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年</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月</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日</w:t>
      </w:r>
    </w:p>
    <w:p w14:paraId="5AF7C6E5">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2916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6E962757">
            <w:pPr>
              <w:snapToGrid w:val="0"/>
              <w:spacing w:line="420" w:lineRule="exact"/>
              <w:ind w:firstLine="484" w:firstLineChars="202"/>
              <w:jc w:val="left"/>
              <w:textAlignment w:val="baseline"/>
              <w:rPr>
                <w:rFonts w:hint="eastAsia" w:ascii="宋体" w:hAnsi="宋体" w:eastAsia="宋体" w:cs="宋体"/>
                <w:kern w:val="2"/>
                <w:sz w:val="24"/>
              </w:rPr>
            </w:pPr>
          </w:p>
          <w:p w14:paraId="117020E1">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15AA1D59">
            <w:pPr>
              <w:snapToGrid w:val="0"/>
              <w:spacing w:line="420" w:lineRule="exact"/>
              <w:jc w:val="center"/>
              <w:textAlignment w:val="baseline"/>
              <w:rPr>
                <w:rFonts w:hint="eastAsia" w:ascii="宋体" w:hAnsi="宋体" w:eastAsia="宋体" w:cs="宋体"/>
                <w:b/>
                <w:bCs/>
                <w:kern w:val="2"/>
                <w:sz w:val="24"/>
              </w:rPr>
            </w:pPr>
          </w:p>
          <w:p w14:paraId="3A34AF5B">
            <w:pPr>
              <w:snapToGrid w:val="0"/>
              <w:spacing w:line="420" w:lineRule="exact"/>
              <w:jc w:val="center"/>
              <w:textAlignment w:val="baseline"/>
              <w:rPr>
                <w:rFonts w:hint="eastAsia" w:ascii="宋体" w:hAnsi="宋体" w:eastAsia="宋体" w:cs="宋体"/>
                <w:b/>
                <w:bCs/>
                <w:kern w:val="2"/>
                <w:sz w:val="24"/>
              </w:rPr>
            </w:pPr>
          </w:p>
          <w:p w14:paraId="12380F9A">
            <w:pPr>
              <w:snapToGrid w:val="0"/>
              <w:spacing w:line="420" w:lineRule="exact"/>
              <w:jc w:val="center"/>
              <w:textAlignment w:val="baseline"/>
              <w:rPr>
                <w:rFonts w:hint="eastAsia" w:ascii="宋体" w:hAnsi="宋体" w:eastAsia="宋体" w:cs="宋体"/>
                <w:kern w:val="2"/>
                <w:sz w:val="24"/>
              </w:rPr>
            </w:pPr>
          </w:p>
          <w:p w14:paraId="0BBB3CBF">
            <w:pPr>
              <w:snapToGrid w:val="0"/>
              <w:spacing w:line="420" w:lineRule="exact"/>
              <w:jc w:val="center"/>
              <w:textAlignment w:val="baseline"/>
              <w:rPr>
                <w:rFonts w:hint="eastAsia" w:ascii="宋体" w:hAnsi="宋体" w:eastAsia="宋体" w:cs="宋体"/>
                <w:kern w:val="2"/>
                <w:sz w:val="24"/>
              </w:rPr>
            </w:pPr>
          </w:p>
        </w:tc>
      </w:tr>
    </w:tbl>
    <w:p w14:paraId="5311FA48">
      <w:pPr>
        <w:snapToGrid w:val="0"/>
        <w:spacing w:line="420" w:lineRule="exact"/>
        <w:jc w:val="center"/>
        <w:textAlignment w:val="baseline"/>
        <w:rPr>
          <w:rFonts w:hint="eastAsia" w:ascii="宋体" w:hAnsi="宋体" w:eastAsia="宋体" w:cs="宋体"/>
          <w:sz w:val="24"/>
        </w:rPr>
      </w:pPr>
    </w:p>
    <w:p w14:paraId="73BB75FE">
      <w:pPr>
        <w:snapToGrid w:val="0"/>
        <w:spacing w:line="420" w:lineRule="exact"/>
        <w:jc w:val="center"/>
        <w:textAlignment w:val="baseline"/>
        <w:rPr>
          <w:rFonts w:hint="eastAsia" w:ascii="宋体" w:hAnsi="宋体" w:eastAsia="宋体" w:cs="宋体"/>
          <w:sz w:val="24"/>
        </w:rPr>
      </w:pPr>
    </w:p>
    <w:p w14:paraId="79AA894E">
      <w:pPr>
        <w:snapToGrid w:val="0"/>
        <w:spacing w:line="420" w:lineRule="exact"/>
        <w:jc w:val="left"/>
        <w:textAlignment w:val="baseline"/>
        <w:rPr>
          <w:rFonts w:hint="eastAsia"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1E62753E">
      <w:pPr>
        <w:jc w:val="center"/>
        <w:rPr>
          <w:rFonts w:hint="eastAsia" w:ascii="宋体" w:hAnsi="宋体" w:eastAsia="宋体" w:cs="宋体"/>
          <w:b/>
          <w:snapToGrid/>
          <w:kern w:val="2"/>
          <w:sz w:val="28"/>
          <w:szCs w:val="28"/>
        </w:rPr>
      </w:pPr>
      <w:r>
        <w:rPr>
          <w:rFonts w:hint="eastAsia" w:cs="宋体"/>
          <w:sz w:val="24"/>
        </w:rPr>
        <w:br w:type="page"/>
      </w:r>
      <w:r>
        <w:rPr>
          <w:rFonts w:hint="eastAsia" w:ascii="宋体" w:hAnsi="宋体" w:eastAsia="宋体" w:cs="宋体"/>
          <w:b/>
          <w:snapToGrid/>
          <w:kern w:val="2"/>
          <w:sz w:val="28"/>
          <w:szCs w:val="28"/>
        </w:rPr>
        <w:t>3、</w:t>
      </w:r>
      <w:bookmarkStart w:id="225" w:name="_Hlk129703696"/>
      <w:r>
        <w:rPr>
          <w:rFonts w:hint="eastAsia" w:ascii="宋体" w:hAnsi="宋体" w:eastAsia="宋体" w:cs="宋体"/>
          <w:b/>
          <w:snapToGrid/>
          <w:kern w:val="2"/>
          <w:sz w:val="28"/>
          <w:szCs w:val="28"/>
        </w:rPr>
        <w:t>投标人符合资格条件的声明函</w:t>
      </w:r>
      <w:bookmarkEnd w:id="225"/>
    </w:p>
    <w:p w14:paraId="42388166">
      <w:pPr>
        <w:spacing w:line="460" w:lineRule="exact"/>
        <w:rPr>
          <w:rFonts w:hint="eastAsia" w:ascii="宋体" w:hAnsi="宋体" w:eastAsia="宋体"/>
          <w:b/>
          <w:bCs/>
          <w:snapToGrid/>
          <w:kern w:val="2"/>
          <w:sz w:val="44"/>
          <w:szCs w:val="44"/>
        </w:rPr>
      </w:pPr>
    </w:p>
    <w:p w14:paraId="0CC8F089">
      <w:pPr>
        <w:spacing w:line="460" w:lineRule="exact"/>
        <w:ind w:firstLine="480" w:firstLineChars="200"/>
        <w:rPr>
          <w:rFonts w:hint="eastAsia" w:ascii="宋体" w:hAnsi="宋体" w:eastAsia="宋体" w:cs="仿宋_GB2312"/>
          <w:b/>
          <w:bCs/>
          <w:snapToGrid/>
          <w:kern w:val="2"/>
          <w:sz w:val="24"/>
        </w:rPr>
      </w:pPr>
      <w:r>
        <w:rPr>
          <w:rFonts w:hint="eastAsia" w:ascii="宋体" w:hAnsi="宋体" w:eastAsia="宋体" w:cs="仿宋_GB2312"/>
          <w:bCs/>
          <w:snapToGrid/>
          <w:kern w:val="2"/>
          <w:sz w:val="24"/>
        </w:rPr>
        <w:t>我单位参加</w:t>
      </w:r>
      <w:r>
        <w:rPr>
          <w:rFonts w:hint="eastAsia" w:ascii="宋体" w:hAnsi="宋体" w:eastAsia="宋体" w:cs="仿宋_GB2312"/>
          <w:bCs/>
          <w:snapToGrid/>
          <w:kern w:val="2"/>
          <w:sz w:val="24"/>
          <w:szCs w:val="21"/>
          <w:u w:val="single"/>
        </w:rPr>
        <w:t>________________ _</w:t>
      </w:r>
      <w:r>
        <w:rPr>
          <w:rFonts w:hint="eastAsia" w:ascii="宋体" w:hAnsi="宋体" w:eastAsia="宋体" w:cs="仿宋_GB2312"/>
          <w:bCs/>
          <w:snapToGrid/>
          <w:kern w:val="2"/>
          <w:sz w:val="24"/>
          <w:szCs w:val="21"/>
        </w:rPr>
        <w:t>（项目名称）投标活动。针对采购文件规定做出如下声明：</w:t>
      </w:r>
    </w:p>
    <w:p w14:paraId="13C08061">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bCs/>
          <w:snapToGrid/>
          <w:kern w:val="2"/>
          <w:sz w:val="24"/>
          <w:szCs w:val="21"/>
        </w:rPr>
        <w:t>1.我单位具有独立承担民事责任的能力；</w:t>
      </w:r>
    </w:p>
    <w:p w14:paraId="5B09BD16">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2.我单位具有良好的商业信誉和健全的财务会计制度；</w:t>
      </w:r>
    </w:p>
    <w:p w14:paraId="1FA7E982">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3.我单位具有履行合同所必需的设备和专业技术能力；</w:t>
      </w:r>
    </w:p>
    <w:p w14:paraId="07B5E504">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4.我单位有依法缴纳税收和社会保障资金的良好记录；</w:t>
      </w:r>
    </w:p>
    <w:p w14:paraId="681F7430">
      <w:pPr>
        <w:spacing w:line="460" w:lineRule="exact"/>
        <w:ind w:firstLine="480" w:firstLineChars="200"/>
        <w:rPr>
          <w:rFonts w:hint="eastAsia" w:ascii="宋体" w:hAnsi="宋体" w:eastAsia="宋体" w:cs="仿宋_GB2312"/>
          <w:snapToGrid/>
          <w:kern w:val="2"/>
          <w:sz w:val="24"/>
        </w:rPr>
      </w:pPr>
      <w:r>
        <w:rPr>
          <w:rFonts w:ascii="宋体" w:hAnsi="宋体" w:eastAsia="宋体" w:cs="仿宋_GB2312"/>
          <w:snapToGrid/>
          <w:kern w:val="2"/>
          <w:sz w:val="24"/>
        </w:rPr>
        <w:t>5</w:t>
      </w:r>
      <w:r>
        <w:rPr>
          <w:rFonts w:hint="eastAsia" w:ascii="宋体" w:hAnsi="宋体" w:eastAsia="宋体" w:cs="仿宋_GB2312"/>
          <w:snapToGrid/>
          <w:kern w:val="2"/>
          <w:sz w:val="24"/>
        </w:rPr>
        <w:t>.我单位满足法律、行政法规规定的其他条件。</w:t>
      </w:r>
    </w:p>
    <w:p w14:paraId="19B935F3">
      <w:pPr>
        <w:spacing w:line="460" w:lineRule="exact"/>
        <w:ind w:firstLine="480" w:firstLineChars="200"/>
        <w:rPr>
          <w:rFonts w:hint="eastAsia" w:ascii="宋体" w:hAnsi="宋体" w:eastAsia="宋体" w:cs="仿宋_GB2312"/>
          <w:snapToGrid/>
          <w:kern w:val="2"/>
          <w:sz w:val="24"/>
        </w:rPr>
      </w:pPr>
    </w:p>
    <w:p w14:paraId="71575CF4">
      <w:pPr>
        <w:spacing w:line="460" w:lineRule="exact"/>
        <w:ind w:firstLine="480" w:firstLineChars="200"/>
        <w:rPr>
          <w:rFonts w:hint="eastAsia" w:ascii="宋体" w:hAnsi="宋体" w:eastAsia="宋体" w:cs="仿宋_GB2312"/>
          <w:snapToGrid/>
          <w:kern w:val="2"/>
          <w:sz w:val="24"/>
        </w:rPr>
      </w:pPr>
    </w:p>
    <w:p w14:paraId="3F95E6E4">
      <w:pPr>
        <w:spacing w:line="460" w:lineRule="exact"/>
        <w:ind w:firstLine="480" w:firstLineChars="200"/>
        <w:rPr>
          <w:rFonts w:hint="eastAsia" w:ascii="宋体" w:hAnsi="宋体" w:eastAsia="宋体" w:cs="仿宋_GB2312"/>
          <w:bCs/>
          <w:snapToGrid/>
          <w:kern w:val="2"/>
          <w:sz w:val="24"/>
          <w:szCs w:val="21"/>
        </w:rPr>
      </w:pPr>
    </w:p>
    <w:p w14:paraId="74C7822E">
      <w:pPr>
        <w:spacing w:line="460" w:lineRule="exact"/>
        <w:ind w:firstLine="480" w:firstLineChars="200"/>
        <w:rPr>
          <w:rFonts w:hint="eastAsia" w:ascii="宋体" w:hAnsi="宋体" w:eastAsia="宋体" w:cs="仿宋_GB2312"/>
          <w:bCs/>
          <w:snapToGrid/>
          <w:kern w:val="2"/>
          <w:sz w:val="24"/>
          <w:szCs w:val="21"/>
        </w:rPr>
      </w:pPr>
    </w:p>
    <w:p w14:paraId="24DA183F">
      <w:pPr>
        <w:spacing w:line="460" w:lineRule="exact"/>
        <w:ind w:firstLine="480" w:firstLineChars="200"/>
        <w:rPr>
          <w:rFonts w:hint="eastAsia" w:ascii="宋体" w:hAnsi="宋体" w:eastAsia="宋体" w:cs="仿宋_GB2312"/>
          <w:bCs/>
          <w:snapToGrid/>
          <w:kern w:val="2"/>
          <w:sz w:val="24"/>
          <w:szCs w:val="21"/>
        </w:rPr>
      </w:pPr>
    </w:p>
    <w:p w14:paraId="5DE0F457">
      <w:pPr>
        <w:spacing w:line="460" w:lineRule="exact"/>
        <w:ind w:firstLine="480" w:firstLineChars="200"/>
        <w:jc w:val="center"/>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声明人名称（公章）：</w:t>
      </w:r>
    </w:p>
    <w:p w14:paraId="1A0A8413">
      <w:pPr>
        <w:spacing w:line="460" w:lineRule="exact"/>
        <w:ind w:firstLine="480" w:firstLineChars="200"/>
        <w:jc w:val="right"/>
        <w:rPr>
          <w:rFonts w:hint="eastAsia" w:ascii="宋体" w:hAnsi="宋体" w:eastAsia="宋体" w:cs="仿宋_GB2312"/>
          <w:bCs/>
          <w:snapToGrid/>
          <w:kern w:val="2"/>
          <w:sz w:val="24"/>
          <w:szCs w:val="21"/>
        </w:rPr>
      </w:pPr>
    </w:p>
    <w:p w14:paraId="207997E8">
      <w:pPr>
        <w:spacing w:line="460" w:lineRule="exact"/>
        <w:ind w:firstLine="480" w:firstLineChars="200"/>
        <w:jc w:val="right"/>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日期：  年  月  日</w:t>
      </w:r>
    </w:p>
    <w:p w14:paraId="73C5724D">
      <w:pPr>
        <w:widowControl/>
        <w:jc w:val="left"/>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78BED7B3">
      <w:pPr>
        <w:spacing w:before="240" w:line="312" w:lineRule="auto"/>
        <w:jc w:val="center"/>
        <w:rPr>
          <w:rFonts w:hint="eastAsia" w:ascii="宋体" w:hAnsi="宋体" w:eastAsia="宋体" w:cs="宋体"/>
          <w:b/>
          <w:bCs/>
          <w:snapToGrid/>
          <w:kern w:val="2"/>
          <w:sz w:val="28"/>
          <w:szCs w:val="28"/>
          <w:lang w:val="en-US" w:eastAsia="zh-CN"/>
        </w:rPr>
      </w:pPr>
      <w:r>
        <w:rPr>
          <w:rFonts w:hint="eastAsia" w:ascii="宋体" w:hAnsi="宋体" w:eastAsia="宋体" w:cs="宋体"/>
          <w:b/>
          <w:bCs/>
          <w:snapToGrid/>
          <w:kern w:val="2"/>
          <w:sz w:val="28"/>
          <w:szCs w:val="28"/>
        </w:rPr>
        <w:t>4、</w:t>
      </w:r>
      <w:r>
        <w:rPr>
          <w:rFonts w:hint="eastAsia" w:ascii="宋体" w:hAnsi="宋体" w:eastAsia="宋体" w:cs="宋体"/>
          <w:b/>
          <w:bCs/>
          <w:snapToGrid/>
          <w:kern w:val="2"/>
          <w:sz w:val="28"/>
          <w:szCs w:val="28"/>
          <w:lang w:val="en-US" w:eastAsia="zh-CN"/>
        </w:rPr>
        <w:t>项目负责人</w:t>
      </w:r>
      <w:r>
        <w:rPr>
          <w:rFonts w:hint="eastAsia" w:ascii="宋体" w:hAnsi="宋体" w:eastAsia="宋体" w:cs="宋体"/>
          <w:b/>
          <w:bCs/>
          <w:snapToGrid/>
          <w:kern w:val="2"/>
          <w:sz w:val="28"/>
          <w:szCs w:val="28"/>
        </w:rPr>
        <w:t>承诺</w:t>
      </w:r>
      <w:r>
        <w:rPr>
          <w:rFonts w:hint="eastAsia" w:ascii="宋体" w:hAnsi="宋体" w:eastAsia="宋体" w:cs="宋体"/>
          <w:b/>
          <w:bCs/>
          <w:snapToGrid/>
          <w:kern w:val="2"/>
          <w:sz w:val="28"/>
          <w:szCs w:val="28"/>
          <w:lang w:val="en-US" w:eastAsia="zh-CN"/>
        </w:rPr>
        <w:t>书</w:t>
      </w:r>
    </w:p>
    <w:p w14:paraId="4C65E53D">
      <w:pPr>
        <w:spacing w:line="560" w:lineRule="exact"/>
        <w:rPr>
          <w:rFonts w:hint="eastAsia" w:ascii="宋体" w:hAnsi="宋体" w:eastAsia="宋体" w:cs="宋体"/>
          <w:snapToGrid/>
          <w:kern w:val="2"/>
          <w:sz w:val="24"/>
          <w:u w:val="single"/>
        </w:rPr>
      </w:pPr>
    </w:p>
    <w:p w14:paraId="7C182EB2">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46C46530">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我公司参加南通市行政中心等三个中心气体灭火钢瓶检测充装工程竞争性磋商活动的申请，拟派项目负责人为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。现我公司向贵公司慎重承诺：</w:t>
      </w:r>
    </w:p>
    <w:p w14:paraId="776ACC75">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 xml:space="preserve"> ，注册证号为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，从现在开始至本工程磋商响应文件截止时间未同时在两个或者两个以上单位受聘或者执业。项目负责人无行贿犯罪行为记录；或者有行贿犯罪行为记录，但自记录之日起已超过5年。</w:t>
      </w:r>
    </w:p>
    <w:p w14:paraId="5732A588">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对违反承诺内容所引发的一切后果，我单位愿负法律责任。</w:t>
      </w:r>
    </w:p>
    <w:p w14:paraId="4D052427">
      <w:pPr>
        <w:spacing w:line="600" w:lineRule="exact"/>
        <w:ind w:firstLine="468" w:firstLineChars="195"/>
        <w:rPr>
          <w:rFonts w:hint="eastAsia" w:ascii="宋体" w:hAnsi="宋体" w:eastAsia="宋体"/>
          <w:kern w:val="2"/>
          <w:sz w:val="24"/>
        </w:rPr>
      </w:pPr>
    </w:p>
    <w:p w14:paraId="5948CC86">
      <w:pPr>
        <w:spacing w:line="600" w:lineRule="exact"/>
        <w:rPr>
          <w:rFonts w:hint="eastAsia" w:ascii="宋体" w:hAnsi="宋体" w:eastAsia="宋体"/>
          <w:kern w:val="2"/>
          <w:sz w:val="24"/>
        </w:rPr>
      </w:pPr>
    </w:p>
    <w:p w14:paraId="58DB2125">
      <w:pPr>
        <w:snapToGrid w:val="0"/>
        <w:spacing w:line="360" w:lineRule="auto"/>
        <w:ind w:right="79" w:firstLine="5040" w:firstLineChars="2100"/>
        <w:textAlignment w:val="baseline"/>
        <w:rPr>
          <w:rFonts w:hint="eastAsia" w:ascii="宋体" w:hAnsi="宋体" w:eastAsia="宋体" w:cs="宋体"/>
          <w:color w:val="000000"/>
          <w:sz w:val="24"/>
        </w:rPr>
      </w:pPr>
      <w:r>
        <w:rPr>
          <w:rFonts w:hint="eastAsia" w:ascii="宋体" w:hAnsi="宋体" w:eastAsia="宋体" w:cs="宋体"/>
          <w:sz w:val="24"/>
        </w:rPr>
        <w:t>供应商：（单位盖章）</w:t>
      </w:r>
    </w:p>
    <w:p w14:paraId="69937AEE">
      <w:pPr>
        <w:snapToGrid w:val="0"/>
        <w:spacing w:line="360" w:lineRule="auto"/>
        <w:ind w:firstLine="5040" w:firstLineChars="2100"/>
        <w:rPr>
          <w:rFonts w:hint="eastAsia"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59DFEB47">
      <w:pPr>
        <w:adjustRightInd w:val="0"/>
        <w:snapToGrid w:val="0"/>
        <w:spacing w:line="480" w:lineRule="auto"/>
        <w:ind w:firstLine="5040" w:firstLineChars="2100"/>
        <w:jc w:val="left"/>
        <w:rPr>
          <w:rFonts w:hint="eastAsia" w:ascii="宋体" w:hAnsi="宋体" w:eastAsia="宋体" w:cs="宋体"/>
          <w:sz w:val="28"/>
          <w:szCs w:val="28"/>
        </w:rPr>
      </w:pPr>
      <w:r>
        <w:rPr>
          <w:rFonts w:hint="eastAsia" w:ascii="宋体" w:hAnsi="宋体" w:eastAsia="宋体" w:cs="宋体"/>
          <w:color w:val="000000"/>
          <w:sz w:val="24"/>
        </w:rPr>
        <w:t>日期：  年  月  日</w:t>
      </w:r>
    </w:p>
    <w:p w14:paraId="7E51F56E">
      <w:pPr>
        <w:tabs>
          <w:tab w:val="left" w:pos="3585"/>
        </w:tabs>
        <w:spacing w:line="500" w:lineRule="exact"/>
        <w:rPr>
          <w:rFonts w:hint="eastAsia" w:ascii="宋体" w:hAnsi="宋体" w:eastAsia="宋体" w:cs="宋体"/>
          <w:sz w:val="28"/>
          <w:szCs w:val="28"/>
        </w:rPr>
      </w:pPr>
    </w:p>
    <w:p w14:paraId="294179B8">
      <w:pPr>
        <w:tabs>
          <w:tab w:val="left" w:pos="3585"/>
        </w:tabs>
        <w:spacing w:line="500" w:lineRule="exact"/>
        <w:rPr>
          <w:rFonts w:hint="eastAsia" w:ascii="宋体" w:hAnsi="宋体" w:eastAsia="宋体" w:cs="宋体"/>
          <w:sz w:val="28"/>
          <w:szCs w:val="28"/>
        </w:rPr>
      </w:pPr>
    </w:p>
    <w:p w14:paraId="4FE74BF4">
      <w:pPr>
        <w:widowControl/>
        <w:jc w:val="left"/>
        <w:rPr>
          <w:rFonts w:hint="eastAsia" w:ascii="宋体" w:hAnsi="宋体" w:eastAsia="宋体"/>
          <w:b/>
          <w:bCs/>
          <w:sz w:val="32"/>
          <w:szCs w:val="32"/>
        </w:rPr>
      </w:pPr>
    </w:p>
    <w:p w14:paraId="7759ADBF">
      <w:pPr>
        <w:adjustRightInd w:val="0"/>
        <w:snapToGrid w:val="0"/>
        <w:spacing w:line="520" w:lineRule="exact"/>
        <w:jc w:val="center"/>
        <w:outlineLvl w:val="3"/>
        <w:rPr>
          <w:rFonts w:hint="eastAsia" w:ascii="宋体" w:hAnsi="宋体" w:eastAsia="宋体" w:cs="宋体"/>
          <w:snapToGrid/>
          <w:kern w:val="2"/>
          <w:sz w:val="24"/>
        </w:rPr>
      </w:pPr>
      <w:r>
        <w:rPr>
          <w:rFonts w:eastAsia="仿宋_GB2312"/>
          <w:b/>
          <w:bCs/>
          <w:sz w:val="32"/>
          <w:szCs w:val="32"/>
        </w:rPr>
        <w:br w:type="page"/>
      </w:r>
    </w:p>
    <w:p w14:paraId="466B7DFC">
      <w:pPr>
        <w:snapToGrid w:val="0"/>
        <w:spacing w:line="520" w:lineRule="exact"/>
        <w:ind w:firstLine="562" w:firstLineChars="200"/>
        <w:jc w:val="center"/>
        <w:outlineLvl w:val="3"/>
        <w:rPr>
          <w:rFonts w:hint="eastAsia" w:ascii="宋体" w:hAnsi="宋体" w:eastAsia="宋体" w:cs="宋体"/>
          <w:b/>
          <w:bCs/>
          <w:color w:val="000000"/>
          <w:sz w:val="28"/>
          <w:szCs w:val="28"/>
        </w:rPr>
      </w:pPr>
      <w:r>
        <w:rPr>
          <w:rFonts w:hint="eastAsia" w:ascii="宋体" w:hAnsi="宋体" w:eastAsia="宋体" w:cs="宋体"/>
          <w:b/>
          <w:bCs/>
          <w:color w:val="000000"/>
          <w:sz w:val="28"/>
          <w:szCs w:val="28"/>
        </w:rPr>
        <w:t>5.1中小企业声明函（格式）</w:t>
      </w:r>
    </w:p>
    <w:p w14:paraId="24CD014B">
      <w:pPr>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南通市行政中心等三个中心气体灭火钢瓶检测充装工程（项目编号：      )</w:t>
      </w:r>
      <w:r>
        <w:rPr>
          <w:rFonts w:hint="eastAsia" w:ascii="宋体" w:hAnsi="宋体" w:eastAsia="宋体" w:cs="宋体"/>
          <w:sz w:val="24"/>
        </w:rPr>
        <w:t>采购活动，</w:t>
      </w:r>
      <w:r>
        <w:rPr>
          <w:rFonts w:hint="eastAsia" w:ascii="宋体" w:hAnsi="宋体" w:eastAsia="宋体" w:cs="宋体"/>
          <w:sz w:val="24"/>
          <w:lang w:bidi="zh-CN"/>
        </w:rPr>
        <w:t>工程的施工单位全部为符合政策要求的中小企业（或者：服务全部由符合政策要求的中小企业承接）</w:t>
      </w:r>
      <w:r>
        <w:rPr>
          <w:rFonts w:hint="eastAsia" w:ascii="宋体" w:hAnsi="宋体" w:eastAsia="宋体" w:cs="宋体"/>
          <w:sz w:val="24"/>
        </w:rPr>
        <w:t xml:space="preserve">。具体情况如下： </w:t>
      </w:r>
    </w:p>
    <w:p w14:paraId="67B75E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kern w:val="2"/>
          <w:sz w:val="24"/>
          <w:u w:val="single"/>
        </w:rPr>
        <w:t>南通市行政中心等三个中心气体灭火钢瓶检测充装工程</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00AE870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427F65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2C6F256F">
      <w:pPr>
        <w:snapToGrid w:val="0"/>
        <w:spacing w:line="360" w:lineRule="auto"/>
        <w:rPr>
          <w:rFonts w:hint="eastAsia" w:ascii="宋体" w:hAnsi="宋体" w:eastAsia="宋体" w:cs="宋体"/>
          <w:sz w:val="24"/>
        </w:rPr>
      </w:pPr>
    </w:p>
    <w:p w14:paraId="3EFBD87C">
      <w:pPr>
        <w:snapToGrid w:val="0"/>
        <w:spacing w:line="360" w:lineRule="auto"/>
        <w:ind w:firstLine="480" w:firstLineChars="200"/>
        <w:rPr>
          <w:rFonts w:hint="eastAsia" w:ascii="宋体" w:hAnsi="宋体" w:eastAsia="宋体" w:cs="宋体"/>
          <w:sz w:val="24"/>
        </w:rPr>
      </w:pPr>
    </w:p>
    <w:p w14:paraId="5EACD99F">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28259B07">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45B93575">
      <w:pPr>
        <w:tabs>
          <w:tab w:val="left" w:pos="2040"/>
        </w:tabs>
        <w:ind w:left="2040" w:hanging="360"/>
        <w:rPr>
          <w:rFonts w:hint="eastAsia" w:ascii="宋体" w:hAnsi="宋体" w:eastAsia="宋体" w:cs="宋体"/>
          <w:sz w:val="24"/>
        </w:rPr>
      </w:pPr>
      <w:r>
        <w:rPr>
          <w:rFonts w:hint="eastAsia" w:ascii="宋体" w:hAnsi="宋体" w:eastAsia="宋体" w:cs="宋体"/>
          <w:sz w:val="24"/>
        </w:rPr>
        <w:t xml:space="preserve">                      日期：      年      月     日</w:t>
      </w:r>
    </w:p>
    <w:p w14:paraId="6D44A224">
      <w:pPr>
        <w:tabs>
          <w:tab w:val="left" w:pos="2040"/>
        </w:tabs>
        <w:ind w:left="2040" w:hanging="360"/>
        <w:rPr>
          <w:rFonts w:hint="eastAsia" w:ascii="宋体" w:hAnsi="宋体" w:eastAsia="宋体" w:cs="宋体"/>
          <w:szCs w:val="21"/>
        </w:rPr>
      </w:pPr>
    </w:p>
    <w:p w14:paraId="7D0D3AB5">
      <w:pPr>
        <w:snapToGrid w:val="0"/>
        <w:spacing w:line="440" w:lineRule="exact"/>
        <w:textAlignment w:val="baseline"/>
        <w:rPr>
          <w:rFonts w:hint="eastAsia"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7F9226DD">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4E9E8E5">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3C984F5D">
      <w:pPr>
        <w:snapToGrid w:val="0"/>
        <w:spacing w:line="440" w:lineRule="exact"/>
        <w:ind w:firstLine="420" w:firstLineChars="200"/>
        <w:textAlignment w:val="baseline"/>
        <w:rPr>
          <w:rFonts w:hint="eastAsia" w:ascii="宋体" w:hAnsi="宋体" w:eastAsia="宋体" w:cs="宋体"/>
          <w:b/>
          <w:bCs/>
          <w:sz w:val="28"/>
          <w:szCs w:val="28"/>
        </w:rPr>
      </w:pPr>
      <w:r>
        <w:rPr>
          <w:rFonts w:hint="eastAsia" w:ascii="宋体" w:hAnsi="宋体" w:eastAsia="宋体" w:cs="宋体"/>
          <w:szCs w:val="21"/>
        </w:rPr>
        <w:t>（4）从业人员、营业收入、资产总额填报上一年度数据，无上一年度数据的新成立企业可不填报。</w:t>
      </w:r>
      <w:r>
        <w:rPr>
          <w:rFonts w:hint="eastAsia" w:ascii="宋体" w:hAnsi="宋体" w:eastAsia="宋体" w:cs="宋体"/>
          <w:b/>
          <w:bCs/>
          <w:szCs w:val="21"/>
        </w:rPr>
        <w:br w:type="page"/>
      </w:r>
    </w:p>
    <w:p w14:paraId="3A298923">
      <w:pPr>
        <w:autoSpaceDE w:val="0"/>
        <w:autoSpaceDN w:val="0"/>
        <w:spacing w:before="162"/>
        <w:jc w:val="center"/>
        <w:outlineLvl w:val="0"/>
        <w:rPr>
          <w:rFonts w:hint="eastAsia" w:ascii="宋体" w:hAnsi="宋体" w:eastAsia="宋体" w:cs="宋体"/>
          <w:b/>
          <w:bCs/>
          <w:sz w:val="28"/>
        </w:rPr>
      </w:pPr>
      <w:r>
        <w:rPr>
          <w:rFonts w:hint="eastAsia" w:ascii="宋体" w:hAnsi="宋体" w:eastAsia="宋体" w:cs="宋体"/>
          <w:b/>
          <w:bCs/>
          <w:sz w:val="28"/>
        </w:rPr>
        <w:t>5.2残疾人福利性单位声明函</w:t>
      </w:r>
    </w:p>
    <w:p w14:paraId="667EE233">
      <w:pPr>
        <w:spacing w:before="240"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南通市行政中心等三个中心气体灭火钢瓶检测充装工程（项目编号：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2CB89A3E">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4101FC96">
      <w:pPr>
        <w:spacing w:line="588" w:lineRule="exact"/>
        <w:ind w:firstLine="420" w:firstLineChars="200"/>
        <w:rPr>
          <w:rFonts w:hint="eastAsia" w:ascii="宋体" w:hAnsi="宋体" w:eastAsia="宋体" w:cs="宋体"/>
        </w:rPr>
      </w:pPr>
    </w:p>
    <w:p w14:paraId="0443EBF3">
      <w:pPr>
        <w:spacing w:line="588" w:lineRule="exact"/>
        <w:ind w:firstLine="444" w:firstLineChars="200"/>
        <w:rPr>
          <w:rFonts w:hint="eastAsia" w:ascii="宋体" w:hAnsi="宋体" w:eastAsia="宋体" w:cs="宋体"/>
          <w:spacing w:val="6"/>
        </w:rPr>
      </w:pPr>
    </w:p>
    <w:p w14:paraId="3CBF7A81">
      <w:pPr>
        <w:spacing w:line="588" w:lineRule="exact"/>
        <w:ind w:firstLine="444" w:firstLineChars="200"/>
        <w:rPr>
          <w:rFonts w:hint="eastAsia" w:ascii="宋体" w:hAnsi="宋体" w:eastAsia="宋体" w:cs="宋体"/>
          <w:spacing w:val="6"/>
        </w:rPr>
      </w:pPr>
    </w:p>
    <w:p w14:paraId="18CB8DAB">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540694B0">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1B830D4A">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0DA19233">
      <w:pPr>
        <w:snapToGrid w:val="0"/>
        <w:spacing w:line="300" w:lineRule="auto"/>
        <w:outlineLvl w:val="0"/>
        <w:rPr>
          <w:rFonts w:hint="eastAsia" w:ascii="宋体" w:hAnsi="宋体" w:eastAsia="宋体" w:cs="宋体"/>
          <w:sz w:val="28"/>
          <w:szCs w:val="28"/>
        </w:rPr>
      </w:pPr>
    </w:p>
    <w:p w14:paraId="0A72587E">
      <w:pPr>
        <w:snapToGrid w:val="0"/>
        <w:spacing w:line="300" w:lineRule="auto"/>
        <w:outlineLvl w:val="0"/>
        <w:rPr>
          <w:rFonts w:hint="eastAsia" w:ascii="宋体" w:hAnsi="宋体" w:eastAsia="宋体" w:cs="宋体"/>
          <w:sz w:val="28"/>
          <w:szCs w:val="28"/>
        </w:rPr>
      </w:pPr>
    </w:p>
    <w:p w14:paraId="5FB98275">
      <w:pPr>
        <w:snapToGrid w:val="0"/>
        <w:spacing w:line="300" w:lineRule="auto"/>
        <w:outlineLvl w:val="0"/>
        <w:rPr>
          <w:rFonts w:hint="eastAsia" w:ascii="宋体" w:hAnsi="宋体" w:eastAsia="宋体" w:cs="宋体"/>
          <w:sz w:val="28"/>
          <w:szCs w:val="28"/>
        </w:rPr>
      </w:pPr>
    </w:p>
    <w:p w14:paraId="6ACEB48B">
      <w:pPr>
        <w:snapToGrid w:val="0"/>
        <w:spacing w:line="300" w:lineRule="auto"/>
        <w:outlineLvl w:val="0"/>
        <w:rPr>
          <w:rFonts w:hint="eastAsia" w:ascii="宋体" w:hAnsi="宋体" w:eastAsia="宋体" w:cs="宋体"/>
          <w:sz w:val="28"/>
          <w:szCs w:val="28"/>
        </w:rPr>
      </w:pPr>
    </w:p>
    <w:p w14:paraId="16F123DF">
      <w:pPr>
        <w:snapToGrid w:val="0"/>
        <w:spacing w:line="300" w:lineRule="auto"/>
        <w:outlineLvl w:val="0"/>
        <w:rPr>
          <w:rFonts w:hint="eastAsia" w:ascii="宋体" w:hAnsi="宋体" w:eastAsia="宋体" w:cs="宋体"/>
          <w:sz w:val="28"/>
          <w:szCs w:val="28"/>
        </w:rPr>
      </w:pPr>
    </w:p>
    <w:p w14:paraId="3BF9E0BA">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7C2F1AAE">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5.3监狱和戒毒企业证明材料</w:t>
      </w:r>
    </w:p>
    <w:p w14:paraId="361F809E">
      <w:pPr>
        <w:snapToGrid w:val="0"/>
        <w:spacing w:line="420" w:lineRule="exact"/>
        <w:ind w:firstLine="371" w:firstLineChars="177"/>
        <w:rPr>
          <w:rFonts w:hint="eastAsia" w:ascii="宋体" w:hAnsi="宋体" w:eastAsia="宋体" w:cs="宋体"/>
        </w:rPr>
      </w:pPr>
    </w:p>
    <w:p w14:paraId="71960D87">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2491F5F8">
      <w:pPr>
        <w:snapToGrid w:val="0"/>
        <w:spacing w:line="420" w:lineRule="exact"/>
        <w:ind w:firstLine="371" w:firstLineChars="177"/>
        <w:rPr>
          <w:rFonts w:hint="eastAsia" w:ascii="宋体" w:hAnsi="宋体" w:eastAsia="宋体" w:cs="宋体"/>
        </w:rPr>
      </w:pPr>
    </w:p>
    <w:p w14:paraId="0E9603BD">
      <w:pPr>
        <w:snapToGrid w:val="0"/>
        <w:spacing w:line="360" w:lineRule="auto"/>
        <w:jc w:val="center"/>
        <w:textAlignment w:val="baseline"/>
        <w:rPr>
          <w:rFonts w:hint="eastAsia" w:ascii="宋体" w:hAnsi="宋体" w:cs="宋体"/>
          <w:b/>
          <w:color w:val="000000"/>
          <w:sz w:val="24"/>
        </w:rPr>
      </w:pPr>
    </w:p>
    <w:p w14:paraId="2C1A1891">
      <w:pPr>
        <w:spacing w:line="360" w:lineRule="auto"/>
        <w:jc w:val="center"/>
        <w:rPr>
          <w:rFonts w:hint="eastAsia" w:ascii="宋体" w:hAnsi="宋体" w:eastAsia="宋体"/>
          <w:sz w:val="24"/>
        </w:rPr>
      </w:pPr>
      <w:r>
        <w:rPr>
          <w:rFonts w:ascii="宋体" w:hAnsi="宋体" w:eastAsia="宋体" w:cs="宋体"/>
          <w:b/>
          <w:bCs/>
          <w:snapToGrid/>
          <w:kern w:val="2"/>
          <w:sz w:val="28"/>
          <w:szCs w:val="28"/>
        </w:rPr>
        <w:br w:type="page"/>
      </w:r>
    </w:p>
    <w:p w14:paraId="002D4148">
      <w:pPr>
        <w:spacing w:line="420" w:lineRule="exact"/>
        <w:jc w:val="center"/>
        <w:outlineLvl w:val="3"/>
        <w:rPr>
          <w:rFonts w:hint="eastAsia" w:ascii="宋体" w:hAnsi="宋体" w:eastAsia="宋体" w:cs="宋体"/>
          <w:b/>
          <w:bCs/>
          <w:snapToGrid/>
          <w:sz w:val="32"/>
          <w:szCs w:val="32"/>
        </w:rPr>
      </w:pPr>
      <w:r>
        <w:rPr>
          <w:rFonts w:hint="eastAsia" w:ascii="宋体" w:hAnsi="宋体" w:eastAsia="宋体" w:cs="宋体"/>
          <w:b/>
          <w:bCs/>
          <w:snapToGrid/>
          <w:sz w:val="32"/>
          <w:szCs w:val="32"/>
        </w:rPr>
        <w:t>6、合同条款偏离表</w:t>
      </w:r>
    </w:p>
    <w:p w14:paraId="632E0906">
      <w:pPr>
        <w:spacing w:line="360" w:lineRule="auto"/>
        <w:rPr>
          <w:rFonts w:ascii="Times New Roman" w:hAnsi="Times New Roman" w:eastAsia="宋体"/>
          <w:snapToGrid/>
          <w:sz w:val="24"/>
          <w:szCs w:val="20"/>
        </w:rPr>
      </w:pPr>
    </w:p>
    <w:p w14:paraId="781D08EA">
      <w:pPr>
        <w:tabs>
          <w:tab w:val="left" w:pos="1800"/>
          <w:tab w:val="left" w:pos="5580"/>
        </w:tabs>
        <w:spacing w:line="360" w:lineRule="auto"/>
        <w:ind w:firstLine="360"/>
        <w:jc w:val="left"/>
        <w:rPr>
          <w:rFonts w:ascii="Times New Roman" w:hAnsi="Times New Roman" w:eastAsia="宋体"/>
          <w:snapToGrid/>
          <w:sz w:val="24"/>
        </w:rPr>
      </w:pPr>
      <w:r>
        <w:rPr>
          <w:rFonts w:ascii="Times New Roman" w:hAnsi="Times New Roman" w:eastAsia="宋体"/>
          <w:snapToGrid/>
          <w:sz w:val="24"/>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69F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0CEBEA27">
            <w:pPr>
              <w:jc w:val="left"/>
              <w:rPr>
                <w:rFonts w:hint="eastAsia" w:ascii="宋体" w:hAnsi="宋体" w:eastAsia="宋体"/>
                <w:b/>
                <w:snapToGrid/>
                <w:sz w:val="24"/>
              </w:rPr>
            </w:pPr>
            <w:r>
              <w:rPr>
                <w:rFonts w:hint="eastAsia" w:ascii="宋体" w:hAnsi="宋体" w:eastAsia="宋体"/>
                <w:b/>
                <w:snapToGrid/>
                <w:sz w:val="24"/>
              </w:rPr>
              <w:t>对本项目合同条款的偏离情况（请进行勾选）：</w:t>
            </w:r>
          </w:p>
          <w:p w14:paraId="5182986F">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1A1EB1FE">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6231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24F0505">
            <w:pPr>
              <w:jc w:val="center"/>
              <w:rPr>
                <w:rFonts w:hint="eastAsia" w:ascii="宋体" w:hAnsi="宋体" w:eastAsia="宋体"/>
                <w:snapToGrid/>
                <w:sz w:val="24"/>
              </w:rPr>
            </w:pPr>
            <w:r>
              <w:rPr>
                <w:rFonts w:ascii="宋体" w:hAnsi="宋体" w:eastAsia="宋体"/>
                <w:snapToGrid/>
                <w:sz w:val="24"/>
              </w:rPr>
              <w:t>序号</w:t>
            </w:r>
          </w:p>
        </w:tc>
        <w:tc>
          <w:tcPr>
            <w:tcW w:w="1301" w:type="dxa"/>
            <w:vAlign w:val="center"/>
          </w:tcPr>
          <w:p w14:paraId="6C807A8A">
            <w:pPr>
              <w:jc w:val="center"/>
              <w:rPr>
                <w:rFonts w:hint="eastAsia" w:ascii="宋体" w:hAnsi="宋体" w:eastAsia="宋体"/>
                <w:snapToGrid/>
                <w:sz w:val="24"/>
              </w:rPr>
            </w:pPr>
            <w:r>
              <w:rPr>
                <w:rFonts w:hint="eastAsia" w:ascii="宋体" w:hAnsi="宋体" w:eastAsia="宋体"/>
                <w:snapToGrid/>
                <w:sz w:val="24"/>
                <w:szCs w:val="21"/>
              </w:rPr>
              <w:t>采购</w:t>
            </w:r>
            <w:r>
              <w:rPr>
                <w:rFonts w:ascii="宋体" w:hAnsi="宋体" w:eastAsia="宋体"/>
                <w:snapToGrid/>
                <w:sz w:val="24"/>
                <w:szCs w:val="21"/>
              </w:rPr>
              <w:t>文件</w:t>
            </w:r>
            <w:r>
              <w:rPr>
                <w:rFonts w:ascii="宋体" w:hAnsi="宋体" w:eastAsia="宋体"/>
                <w:snapToGrid/>
                <w:sz w:val="24"/>
              </w:rPr>
              <w:t>条目号（页码）</w:t>
            </w:r>
          </w:p>
        </w:tc>
        <w:tc>
          <w:tcPr>
            <w:tcW w:w="2007" w:type="dxa"/>
            <w:vAlign w:val="center"/>
          </w:tcPr>
          <w:p w14:paraId="17E9E54A">
            <w:pPr>
              <w:jc w:val="center"/>
              <w:rPr>
                <w:rFonts w:hint="eastAsia" w:ascii="宋体" w:hAnsi="宋体" w:eastAsia="宋体"/>
                <w:snapToGrid/>
                <w:sz w:val="24"/>
              </w:rPr>
            </w:pPr>
            <w:r>
              <w:rPr>
                <w:rFonts w:hint="eastAsia" w:ascii="宋体" w:hAnsi="宋体" w:eastAsia="宋体"/>
                <w:snapToGrid/>
                <w:sz w:val="24"/>
                <w:szCs w:val="21"/>
              </w:rPr>
              <w:t>采购</w:t>
            </w:r>
            <w:r>
              <w:rPr>
                <w:rFonts w:ascii="宋体" w:hAnsi="宋体" w:eastAsia="宋体"/>
                <w:snapToGrid/>
                <w:sz w:val="24"/>
                <w:szCs w:val="21"/>
              </w:rPr>
              <w:t>文件</w:t>
            </w:r>
            <w:r>
              <w:rPr>
                <w:rFonts w:ascii="宋体" w:hAnsi="宋体" w:eastAsia="宋体"/>
                <w:snapToGrid/>
                <w:sz w:val="24"/>
              </w:rPr>
              <w:t>要求</w:t>
            </w:r>
          </w:p>
        </w:tc>
        <w:tc>
          <w:tcPr>
            <w:tcW w:w="2008" w:type="dxa"/>
            <w:vAlign w:val="center"/>
          </w:tcPr>
          <w:p w14:paraId="030E03C1">
            <w:pPr>
              <w:jc w:val="center"/>
              <w:rPr>
                <w:rFonts w:hint="eastAsia" w:ascii="宋体" w:hAnsi="宋体" w:eastAsia="宋体"/>
                <w:snapToGrid/>
                <w:sz w:val="24"/>
              </w:rPr>
            </w:pPr>
            <w:r>
              <w:rPr>
                <w:rFonts w:ascii="宋体" w:hAnsi="宋体" w:eastAsia="宋体"/>
                <w:snapToGrid/>
                <w:sz w:val="24"/>
              </w:rPr>
              <w:t>响应文件内容</w:t>
            </w:r>
          </w:p>
        </w:tc>
        <w:tc>
          <w:tcPr>
            <w:tcW w:w="2458" w:type="dxa"/>
            <w:vAlign w:val="center"/>
          </w:tcPr>
          <w:p w14:paraId="4BB2BB9C">
            <w:pPr>
              <w:jc w:val="center"/>
              <w:rPr>
                <w:rFonts w:hint="eastAsia" w:ascii="宋体" w:hAnsi="宋体" w:eastAsia="宋体"/>
                <w:snapToGrid/>
                <w:sz w:val="24"/>
              </w:rPr>
            </w:pPr>
            <w:r>
              <w:rPr>
                <w:rFonts w:ascii="宋体" w:hAnsi="宋体" w:eastAsia="宋体"/>
                <w:snapToGrid/>
                <w:sz w:val="24"/>
              </w:rPr>
              <w:t>偏离情况</w:t>
            </w:r>
          </w:p>
          <w:p w14:paraId="22D427DE">
            <w:pPr>
              <w:jc w:val="center"/>
              <w:rPr>
                <w:rFonts w:hint="eastAsia" w:ascii="宋体" w:hAnsi="宋体" w:eastAsia="宋体"/>
                <w:snapToGrid/>
                <w:sz w:val="24"/>
              </w:rPr>
            </w:pPr>
            <w:r>
              <w:rPr>
                <w:rFonts w:ascii="宋体" w:hAnsi="宋体" w:eastAsia="宋体"/>
                <w:snapToGrid/>
                <w:sz w:val="24"/>
              </w:rPr>
              <w:t>（据实填写）</w:t>
            </w:r>
          </w:p>
        </w:tc>
        <w:tc>
          <w:tcPr>
            <w:tcW w:w="788" w:type="dxa"/>
            <w:vAlign w:val="center"/>
          </w:tcPr>
          <w:p w14:paraId="400A321C">
            <w:pPr>
              <w:jc w:val="center"/>
              <w:rPr>
                <w:rFonts w:hint="eastAsia" w:ascii="宋体" w:hAnsi="宋体" w:eastAsia="宋体"/>
                <w:snapToGrid/>
                <w:sz w:val="24"/>
              </w:rPr>
            </w:pPr>
            <w:r>
              <w:rPr>
                <w:rFonts w:ascii="宋体" w:hAnsi="宋体" w:eastAsia="宋体"/>
                <w:snapToGrid/>
                <w:sz w:val="24"/>
              </w:rPr>
              <w:t>说明</w:t>
            </w:r>
          </w:p>
        </w:tc>
      </w:tr>
      <w:tr w14:paraId="60C16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59B7B22">
            <w:pPr>
              <w:jc w:val="center"/>
              <w:rPr>
                <w:rFonts w:hint="eastAsia" w:ascii="宋体" w:hAnsi="宋体" w:eastAsia="宋体"/>
                <w:snapToGrid/>
                <w:sz w:val="24"/>
              </w:rPr>
            </w:pPr>
          </w:p>
        </w:tc>
        <w:tc>
          <w:tcPr>
            <w:tcW w:w="1301" w:type="dxa"/>
            <w:vAlign w:val="center"/>
          </w:tcPr>
          <w:p w14:paraId="08CF93C8">
            <w:pPr>
              <w:jc w:val="center"/>
              <w:rPr>
                <w:rFonts w:hint="eastAsia" w:ascii="宋体" w:hAnsi="宋体" w:eastAsia="宋体"/>
                <w:snapToGrid/>
                <w:sz w:val="24"/>
              </w:rPr>
            </w:pPr>
          </w:p>
        </w:tc>
        <w:tc>
          <w:tcPr>
            <w:tcW w:w="2007" w:type="dxa"/>
            <w:vAlign w:val="center"/>
          </w:tcPr>
          <w:p w14:paraId="1E651DA0">
            <w:pPr>
              <w:jc w:val="center"/>
              <w:rPr>
                <w:rFonts w:hint="eastAsia" w:ascii="宋体" w:hAnsi="宋体" w:eastAsia="宋体"/>
                <w:snapToGrid/>
                <w:sz w:val="24"/>
              </w:rPr>
            </w:pPr>
          </w:p>
        </w:tc>
        <w:tc>
          <w:tcPr>
            <w:tcW w:w="2008" w:type="dxa"/>
            <w:vAlign w:val="center"/>
          </w:tcPr>
          <w:p w14:paraId="282E3EEB">
            <w:pPr>
              <w:jc w:val="center"/>
              <w:rPr>
                <w:rFonts w:hint="eastAsia" w:ascii="宋体" w:hAnsi="宋体" w:eastAsia="宋体"/>
                <w:snapToGrid/>
                <w:sz w:val="24"/>
              </w:rPr>
            </w:pPr>
          </w:p>
        </w:tc>
        <w:tc>
          <w:tcPr>
            <w:tcW w:w="2458" w:type="dxa"/>
            <w:vAlign w:val="center"/>
          </w:tcPr>
          <w:p w14:paraId="11309544">
            <w:pPr>
              <w:jc w:val="center"/>
              <w:rPr>
                <w:rFonts w:hint="eastAsia" w:ascii="宋体" w:hAnsi="宋体" w:eastAsia="宋体"/>
                <w:snapToGrid/>
                <w:sz w:val="24"/>
              </w:rPr>
            </w:pPr>
          </w:p>
        </w:tc>
        <w:tc>
          <w:tcPr>
            <w:tcW w:w="788" w:type="dxa"/>
            <w:vAlign w:val="center"/>
          </w:tcPr>
          <w:p w14:paraId="0FDB07A8">
            <w:pPr>
              <w:jc w:val="center"/>
              <w:rPr>
                <w:rFonts w:hint="eastAsia" w:ascii="宋体" w:hAnsi="宋体" w:eastAsia="宋体"/>
                <w:snapToGrid/>
                <w:sz w:val="24"/>
              </w:rPr>
            </w:pPr>
          </w:p>
        </w:tc>
      </w:tr>
      <w:tr w14:paraId="3CC3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76043A61">
            <w:pPr>
              <w:jc w:val="center"/>
              <w:rPr>
                <w:rFonts w:hint="eastAsia" w:ascii="宋体" w:hAnsi="宋体" w:eastAsia="宋体"/>
                <w:snapToGrid/>
                <w:sz w:val="24"/>
              </w:rPr>
            </w:pPr>
          </w:p>
        </w:tc>
        <w:tc>
          <w:tcPr>
            <w:tcW w:w="1301" w:type="dxa"/>
            <w:vAlign w:val="center"/>
          </w:tcPr>
          <w:p w14:paraId="1B409C31">
            <w:pPr>
              <w:jc w:val="center"/>
              <w:rPr>
                <w:rFonts w:hint="eastAsia" w:ascii="宋体" w:hAnsi="宋体" w:eastAsia="宋体"/>
                <w:snapToGrid/>
                <w:sz w:val="24"/>
              </w:rPr>
            </w:pPr>
          </w:p>
        </w:tc>
        <w:tc>
          <w:tcPr>
            <w:tcW w:w="2007" w:type="dxa"/>
            <w:vAlign w:val="center"/>
          </w:tcPr>
          <w:p w14:paraId="18B4CE82">
            <w:pPr>
              <w:jc w:val="center"/>
              <w:rPr>
                <w:rFonts w:hint="eastAsia" w:ascii="宋体" w:hAnsi="宋体" w:eastAsia="宋体"/>
                <w:snapToGrid/>
                <w:sz w:val="24"/>
              </w:rPr>
            </w:pPr>
          </w:p>
        </w:tc>
        <w:tc>
          <w:tcPr>
            <w:tcW w:w="2008" w:type="dxa"/>
            <w:vAlign w:val="center"/>
          </w:tcPr>
          <w:p w14:paraId="6B63085F">
            <w:pPr>
              <w:jc w:val="center"/>
              <w:rPr>
                <w:rFonts w:hint="eastAsia" w:ascii="宋体" w:hAnsi="宋体" w:eastAsia="宋体"/>
                <w:snapToGrid/>
                <w:sz w:val="24"/>
              </w:rPr>
            </w:pPr>
          </w:p>
        </w:tc>
        <w:tc>
          <w:tcPr>
            <w:tcW w:w="2458" w:type="dxa"/>
            <w:vAlign w:val="center"/>
          </w:tcPr>
          <w:p w14:paraId="514518BA">
            <w:pPr>
              <w:jc w:val="center"/>
              <w:rPr>
                <w:rFonts w:hint="eastAsia" w:ascii="宋体" w:hAnsi="宋体" w:eastAsia="宋体"/>
                <w:snapToGrid/>
                <w:sz w:val="24"/>
              </w:rPr>
            </w:pPr>
          </w:p>
        </w:tc>
        <w:tc>
          <w:tcPr>
            <w:tcW w:w="788" w:type="dxa"/>
            <w:vAlign w:val="center"/>
          </w:tcPr>
          <w:p w14:paraId="62D266EB">
            <w:pPr>
              <w:jc w:val="center"/>
              <w:rPr>
                <w:rFonts w:hint="eastAsia" w:ascii="宋体" w:hAnsi="宋体" w:eastAsia="宋体"/>
                <w:snapToGrid/>
                <w:sz w:val="24"/>
              </w:rPr>
            </w:pPr>
          </w:p>
        </w:tc>
      </w:tr>
      <w:tr w14:paraId="75C80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69F34A0">
            <w:pPr>
              <w:jc w:val="center"/>
              <w:rPr>
                <w:rFonts w:hint="eastAsia" w:ascii="宋体" w:hAnsi="宋体" w:eastAsia="宋体"/>
                <w:snapToGrid/>
                <w:sz w:val="24"/>
              </w:rPr>
            </w:pPr>
          </w:p>
        </w:tc>
        <w:tc>
          <w:tcPr>
            <w:tcW w:w="1301" w:type="dxa"/>
            <w:vAlign w:val="center"/>
          </w:tcPr>
          <w:p w14:paraId="44B29E43">
            <w:pPr>
              <w:jc w:val="center"/>
              <w:rPr>
                <w:rFonts w:hint="eastAsia" w:ascii="宋体" w:hAnsi="宋体" w:eastAsia="宋体"/>
                <w:snapToGrid/>
                <w:sz w:val="24"/>
              </w:rPr>
            </w:pPr>
          </w:p>
        </w:tc>
        <w:tc>
          <w:tcPr>
            <w:tcW w:w="2007" w:type="dxa"/>
            <w:vAlign w:val="center"/>
          </w:tcPr>
          <w:p w14:paraId="136E5CC4">
            <w:pPr>
              <w:jc w:val="center"/>
              <w:rPr>
                <w:rFonts w:hint="eastAsia" w:ascii="宋体" w:hAnsi="宋体" w:eastAsia="宋体"/>
                <w:snapToGrid/>
                <w:sz w:val="24"/>
              </w:rPr>
            </w:pPr>
          </w:p>
        </w:tc>
        <w:tc>
          <w:tcPr>
            <w:tcW w:w="2008" w:type="dxa"/>
            <w:vAlign w:val="center"/>
          </w:tcPr>
          <w:p w14:paraId="0BE97850">
            <w:pPr>
              <w:jc w:val="center"/>
              <w:rPr>
                <w:rFonts w:hint="eastAsia" w:ascii="宋体" w:hAnsi="宋体" w:eastAsia="宋体"/>
                <w:snapToGrid/>
                <w:sz w:val="24"/>
              </w:rPr>
            </w:pPr>
          </w:p>
        </w:tc>
        <w:tc>
          <w:tcPr>
            <w:tcW w:w="2458" w:type="dxa"/>
            <w:vAlign w:val="center"/>
          </w:tcPr>
          <w:p w14:paraId="16B955E1">
            <w:pPr>
              <w:jc w:val="center"/>
              <w:rPr>
                <w:rFonts w:hint="eastAsia" w:ascii="宋体" w:hAnsi="宋体" w:eastAsia="宋体"/>
                <w:snapToGrid/>
                <w:sz w:val="24"/>
              </w:rPr>
            </w:pPr>
          </w:p>
        </w:tc>
        <w:tc>
          <w:tcPr>
            <w:tcW w:w="788" w:type="dxa"/>
            <w:vAlign w:val="center"/>
          </w:tcPr>
          <w:p w14:paraId="5F2050C8">
            <w:pPr>
              <w:jc w:val="center"/>
              <w:rPr>
                <w:rFonts w:hint="eastAsia" w:ascii="宋体" w:hAnsi="宋体" w:eastAsia="宋体"/>
                <w:snapToGrid/>
                <w:sz w:val="24"/>
              </w:rPr>
            </w:pPr>
          </w:p>
        </w:tc>
      </w:tr>
      <w:tr w14:paraId="08B76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5453A64">
            <w:pPr>
              <w:jc w:val="center"/>
              <w:rPr>
                <w:rFonts w:hint="eastAsia" w:ascii="宋体" w:hAnsi="宋体" w:eastAsia="宋体"/>
                <w:snapToGrid/>
                <w:sz w:val="24"/>
              </w:rPr>
            </w:pPr>
          </w:p>
        </w:tc>
        <w:tc>
          <w:tcPr>
            <w:tcW w:w="1301" w:type="dxa"/>
            <w:vAlign w:val="center"/>
          </w:tcPr>
          <w:p w14:paraId="1BDDCD32">
            <w:pPr>
              <w:jc w:val="center"/>
              <w:rPr>
                <w:rFonts w:hint="eastAsia" w:ascii="宋体" w:hAnsi="宋体" w:eastAsia="宋体"/>
                <w:snapToGrid/>
                <w:sz w:val="24"/>
              </w:rPr>
            </w:pPr>
          </w:p>
        </w:tc>
        <w:tc>
          <w:tcPr>
            <w:tcW w:w="2007" w:type="dxa"/>
            <w:vAlign w:val="center"/>
          </w:tcPr>
          <w:p w14:paraId="2715B9DA">
            <w:pPr>
              <w:jc w:val="center"/>
              <w:rPr>
                <w:rFonts w:hint="eastAsia" w:ascii="宋体" w:hAnsi="宋体" w:eastAsia="宋体"/>
                <w:snapToGrid/>
                <w:sz w:val="24"/>
              </w:rPr>
            </w:pPr>
          </w:p>
        </w:tc>
        <w:tc>
          <w:tcPr>
            <w:tcW w:w="2008" w:type="dxa"/>
            <w:vAlign w:val="center"/>
          </w:tcPr>
          <w:p w14:paraId="0787AD00">
            <w:pPr>
              <w:jc w:val="center"/>
              <w:rPr>
                <w:rFonts w:hint="eastAsia" w:ascii="宋体" w:hAnsi="宋体" w:eastAsia="宋体"/>
                <w:snapToGrid/>
                <w:sz w:val="24"/>
              </w:rPr>
            </w:pPr>
          </w:p>
        </w:tc>
        <w:tc>
          <w:tcPr>
            <w:tcW w:w="2458" w:type="dxa"/>
            <w:vAlign w:val="center"/>
          </w:tcPr>
          <w:p w14:paraId="7B049371">
            <w:pPr>
              <w:jc w:val="center"/>
              <w:rPr>
                <w:rFonts w:hint="eastAsia" w:ascii="宋体" w:hAnsi="宋体" w:eastAsia="宋体"/>
                <w:snapToGrid/>
                <w:sz w:val="24"/>
              </w:rPr>
            </w:pPr>
          </w:p>
        </w:tc>
        <w:tc>
          <w:tcPr>
            <w:tcW w:w="788" w:type="dxa"/>
            <w:vAlign w:val="center"/>
          </w:tcPr>
          <w:p w14:paraId="799949F6">
            <w:pPr>
              <w:jc w:val="center"/>
              <w:rPr>
                <w:rFonts w:hint="eastAsia" w:ascii="宋体" w:hAnsi="宋体" w:eastAsia="宋体"/>
                <w:snapToGrid/>
                <w:sz w:val="24"/>
              </w:rPr>
            </w:pPr>
          </w:p>
        </w:tc>
      </w:tr>
    </w:tbl>
    <w:p w14:paraId="7E4D4CC8">
      <w:pPr>
        <w:tabs>
          <w:tab w:val="left" w:pos="1800"/>
          <w:tab w:val="left" w:pos="5580"/>
        </w:tabs>
        <w:jc w:val="left"/>
        <w:rPr>
          <w:rFonts w:ascii="Times New Roman" w:hAnsi="Times New Roman" w:eastAsia="宋体"/>
          <w:snapToGrid/>
          <w:sz w:val="24"/>
        </w:rPr>
      </w:pPr>
    </w:p>
    <w:p w14:paraId="76879B60">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注：</w:t>
      </w:r>
    </w:p>
    <w:p w14:paraId="4B60A27E">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1. </w:t>
      </w:r>
      <w:r>
        <w:rPr>
          <w:rFonts w:hint="eastAsia" w:ascii="宋体" w:hAnsi="宋体" w:eastAsia="宋体"/>
          <w:snapToGrid/>
          <w:sz w:val="24"/>
        </w:rPr>
        <w:t>对合同条款中的所有要求，除本表所列明的所有偏离外，均视作供应商已对之理解和响应。</w:t>
      </w:r>
    </w:p>
    <w:p w14:paraId="554695E9">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2. </w:t>
      </w:r>
      <w:r>
        <w:rPr>
          <w:rFonts w:hint="eastAsia" w:ascii="宋体" w:hAnsi="宋体" w:eastAsia="宋体"/>
          <w:snapToGrid/>
          <w:sz w:val="24"/>
        </w:rPr>
        <w:t>“偏离情况”列应据实填写“正偏离”或“负偏离”。</w:t>
      </w:r>
    </w:p>
    <w:p w14:paraId="0FF1F931">
      <w:pPr>
        <w:spacing w:line="360" w:lineRule="auto"/>
        <w:rPr>
          <w:rFonts w:hint="eastAsia" w:ascii="宋体" w:hAnsi="宋体" w:eastAsia="宋体"/>
          <w:snapToGrid/>
          <w:sz w:val="24"/>
          <w:szCs w:val="20"/>
        </w:rPr>
      </w:pPr>
    </w:p>
    <w:p w14:paraId="50F195B5">
      <w:pPr>
        <w:spacing w:before="25" w:after="25" w:line="360" w:lineRule="auto"/>
        <w:rPr>
          <w:rFonts w:ascii="Times New Roman" w:hAnsi="Times New Roman" w:eastAsia="宋体"/>
          <w:snapToGrid/>
          <w:sz w:val="24"/>
        </w:rPr>
      </w:pPr>
      <w:r>
        <w:rPr>
          <w:rFonts w:ascii="Times New Roman" w:hAnsi="Times New Roman" w:eastAsia="宋体"/>
          <w:snapToGrid/>
          <w:sz w:val="24"/>
          <w:lang w:val="zh-CN"/>
        </w:rPr>
        <w:t xml:space="preserve">                      </w:t>
      </w:r>
    </w:p>
    <w:p w14:paraId="5F09107A">
      <w:pPr>
        <w:spacing w:before="25" w:after="25" w:line="360" w:lineRule="auto"/>
        <w:rPr>
          <w:rFonts w:ascii="Times New Roman" w:hAnsi="Times New Roman" w:eastAsia="宋体"/>
          <w:snapToGrid/>
          <w:sz w:val="24"/>
        </w:rPr>
      </w:pPr>
      <w:r>
        <w:rPr>
          <w:rFonts w:ascii="Times New Roman" w:hAnsi="Times New Roman" w:eastAsia="宋体"/>
          <w:snapToGrid/>
          <w:sz w:val="24"/>
        </w:rPr>
        <w:t>供应商名称（加盖公章）</w:t>
      </w:r>
      <w:r>
        <w:rPr>
          <w:rFonts w:ascii="Times New Roman" w:hAnsi="Times New Roman" w:eastAsia="宋体"/>
          <w:snapToGrid/>
          <w:sz w:val="24"/>
          <w:lang w:val="zh-CN"/>
        </w:rPr>
        <w:t>：    ____________</w:t>
      </w:r>
    </w:p>
    <w:p w14:paraId="79C9FC59">
      <w:pPr>
        <w:spacing w:before="25" w:after="25" w:line="360" w:lineRule="auto"/>
        <w:rPr>
          <w:rFonts w:ascii="Times New Roman" w:hAnsi="Times New Roman" w:eastAsia="宋体"/>
          <w:snapToGrid/>
          <w:sz w:val="24"/>
        </w:rPr>
      </w:pPr>
      <w:r>
        <w:rPr>
          <w:rFonts w:ascii="Times New Roman" w:hAnsi="Times New Roman" w:eastAsia="宋体"/>
          <w:snapToGrid/>
          <w:sz w:val="24"/>
          <w:szCs w:val="20"/>
        </w:rPr>
        <w:t xml:space="preserve">日期：_____年______月______日   </w:t>
      </w:r>
    </w:p>
    <w:p w14:paraId="54E2CEFA">
      <w:pPr>
        <w:spacing w:line="420" w:lineRule="exact"/>
        <w:outlineLvl w:val="3"/>
        <w:rPr>
          <w:rFonts w:hint="eastAsia" w:ascii="宋体" w:hAnsi="宋体" w:eastAsia="宋体"/>
          <w:b/>
          <w:snapToGrid/>
          <w:kern w:val="2"/>
          <w:sz w:val="24"/>
          <w:lang w:val="zh-CN"/>
        </w:rPr>
      </w:pPr>
      <w:r>
        <w:rPr>
          <w:rFonts w:ascii="Times New Roman" w:hAnsi="Times New Roman" w:eastAsia="宋体"/>
          <w:snapToGrid/>
          <w:sz w:val="24"/>
          <w:szCs w:val="20"/>
        </w:rPr>
        <w:br w:type="page" w:clear="all"/>
      </w:r>
    </w:p>
    <w:p w14:paraId="1C2B3559">
      <w:pPr>
        <w:spacing w:line="360" w:lineRule="auto"/>
        <w:outlineLvl w:val="2"/>
        <w:rPr>
          <w:rFonts w:hint="eastAsia" w:ascii="宋体" w:hAnsi="宋体" w:eastAsia="宋体"/>
          <w:b/>
          <w:snapToGrid/>
          <w:sz w:val="24"/>
          <w:szCs w:val="20"/>
          <w:lang w:val="zh-CN"/>
        </w:rPr>
      </w:pPr>
    </w:p>
    <w:p w14:paraId="40AA59B8">
      <w:pPr>
        <w:jc w:val="center"/>
        <w:rPr>
          <w:rFonts w:ascii="Times New Roman" w:hAnsi="Times New Roman" w:eastAsia="宋体"/>
          <w:b/>
          <w:snapToGrid/>
          <w:sz w:val="36"/>
          <w:szCs w:val="36"/>
        </w:rPr>
      </w:pPr>
      <w:r>
        <w:rPr>
          <w:rFonts w:hint="eastAsia" w:ascii="Times New Roman" w:hAnsi="Times New Roman" w:eastAsia="宋体"/>
          <w:b/>
          <w:snapToGrid/>
          <w:sz w:val="36"/>
          <w:szCs w:val="36"/>
        </w:rPr>
        <w:t>7、采购需求偏离表</w:t>
      </w:r>
    </w:p>
    <w:p w14:paraId="6240BF22">
      <w:pPr>
        <w:jc w:val="center"/>
        <w:rPr>
          <w:rFonts w:ascii="Times New Roman" w:hAnsi="Times New Roman" w:eastAsia="宋体"/>
          <w:snapToGrid/>
          <w:sz w:val="36"/>
          <w:szCs w:val="36"/>
        </w:rPr>
      </w:pPr>
    </w:p>
    <w:p w14:paraId="68F16CA4">
      <w:pPr>
        <w:tabs>
          <w:tab w:val="left" w:pos="1800"/>
          <w:tab w:val="left" w:pos="5580"/>
        </w:tabs>
        <w:spacing w:line="360" w:lineRule="auto"/>
        <w:ind w:firstLine="360"/>
        <w:jc w:val="left"/>
        <w:rPr>
          <w:rFonts w:ascii="Times New Roman" w:hAnsi="Times New Roman" w:eastAsia="宋体"/>
          <w:snapToGrid/>
          <w:sz w:val="24"/>
          <w:u w:val="single"/>
        </w:rPr>
      </w:pPr>
      <w:r>
        <w:rPr>
          <w:rFonts w:ascii="Times New Roman" w:hAnsi="Times New Roman" w:eastAsia="宋体"/>
          <w:snapToGrid/>
          <w:sz w:val="24"/>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57E8E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10E1C1FF">
            <w:pPr>
              <w:jc w:val="left"/>
              <w:rPr>
                <w:rFonts w:hint="eastAsia" w:ascii="宋体" w:hAnsi="宋体" w:eastAsia="宋体"/>
                <w:b/>
                <w:snapToGrid/>
                <w:sz w:val="24"/>
              </w:rPr>
            </w:pPr>
            <w:r>
              <w:rPr>
                <w:rFonts w:hint="eastAsia" w:ascii="宋体" w:hAnsi="宋体" w:eastAsia="宋体"/>
                <w:b/>
                <w:snapToGrid/>
                <w:sz w:val="24"/>
              </w:rPr>
              <w:t>对本项目采购需求的偏离情况（请进行勾选）：</w:t>
            </w:r>
          </w:p>
          <w:p w14:paraId="3FDC1520">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79233D05">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7F5CC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1CAD9D16">
            <w:pPr>
              <w:jc w:val="center"/>
              <w:rPr>
                <w:rFonts w:hint="eastAsia" w:ascii="宋体" w:hAnsi="宋体" w:eastAsia="宋体"/>
                <w:snapToGrid/>
                <w:sz w:val="24"/>
              </w:rPr>
            </w:pPr>
            <w:r>
              <w:rPr>
                <w:rFonts w:ascii="宋体" w:hAnsi="宋体" w:eastAsia="宋体"/>
                <w:snapToGrid/>
                <w:sz w:val="24"/>
              </w:rPr>
              <w:t>序号</w:t>
            </w:r>
          </w:p>
        </w:tc>
        <w:tc>
          <w:tcPr>
            <w:tcW w:w="1606" w:type="dxa"/>
            <w:vAlign w:val="center"/>
          </w:tcPr>
          <w:p w14:paraId="4B701A60">
            <w:pPr>
              <w:jc w:val="center"/>
              <w:rPr>
                <w:rFonts w:hint="eastAsia" w:ascii="宋体" w:hAnsi="宋体" w:eastAsia="宋体"/>
                <w:snapToGrid/>
                <w:sz w:val="24"/>
              </w:rPr>
            </w:pPr>
            <w:r>
              <w:rPr>
                <w:rFonts w:hint="eastAsia" w:ascii="宋体" w:hAnsi="宋体" w:eastAsia="宋体"/>
                <w:snapToGrid/>
                <w:sz w:val="24"/>
                <w:szCs w:val="21"/>
              </w:rPr>
              <w:t>采购</w:t>
            </w:r>
            <w:r>
              <w:rPr>
                <w:rFonts w:ascii="宋体" w:hAnsi="宋体" w:eastAsia="宋体"/>
                <w:snapToGrid/>
                <w:sz w:val="24"/>
              </w:rPr>
              <w:t>文件条目号(页码)</w:t>
            </w:r>
          </w:p>
        </w:tc>
        <w:tc>
          <w:tcPr>
            <w:tcW w:w="2237" w:type="dxa"/>
            <w:vAlign w:val="center"/>
          </w:tcPr>
          <w:p w14:paraId="26B0B65C">
            <w:pPr>
              <w:jc w:val="center"/>
              <w:rPr>
                <w:rFonts w:hint="eastAsia" w:ascii="宋体" w:hAnsi="宋体" w:eastAsia="宋体"/>
                <w:snapToGrid/>
                <w:sz w:val="24"/>
              </w:rPr>
            </w:pPr>
            <w:r>
              <w:rPr>
                <w:rFonts w:hint="eastAsia" w:ascii="宋体" w:hAnsi="宋体" w:eastAsia="宋体"/>
                <w:snapToGrid/>
                <w:sz w:val="24"/>
                <w:szCs w:val="21"/>
              </w:rPr>
              <w:t>采购</w:t>
            </w:r>
            <w:r>
              <w:rPr>
                <w:rFonts w:ascii="宋体" w:hAnsi="宋体" w:eastAsia="宋体"/>
                <w:snapToGrid/>
                <w:sz w:val="24"/>
              </w:rPr>
              <w:t>文件要求</w:t>
            </w:r>
          </w:p>
        </w:tc>
        <w:tc>
          <w:tcPr>
            <w:tcW w:w="1471" w:type="dxa"/>
            <w:vAlign w:val="center"/>
          </w:tcPr>
          <w:p w14:paraId="6450A6F6">
            <w:pPr>
              <w:jc w:val="center"/>
              <w:rPr>
                <w:rFonts w:hint="eastAsia" w:ascii="宋体" w:hAnsi="宋体" w:eastAsia="宋体"/>
                <w:snapToGrid/>
                <w:sz w:val="24"/>
              </w:rPr>
            </w:pPr>
            <w:r>
              <w:rPr>
                <w:rFonts w:ascii="宋体" w:hAnsi="宋体" w:eastAsia="宋体"/>
                <w:snapToGrid/>
                <w:sz w:val="24"/>
              </w:rPr>
              <w:t>响应内容</w:t>
            </w:r>
          </w:p>
        </w:tc>
        <w:tc>
          <w:tcPr>
            <w:tcW w:w="1895" w:type="dxa"/>
            <w:vAlign w:val="center"/>
          </w:tcPr>
          <w:p w14:paraId="05220669">
            <w:pPr>
              <w:jc w:val="center"/>
              <w:rPr>
                <w:rFonts w:hint="eastAsia" w:ascii="宋体" w:hAnsi="宋体" w:eastAsia="宋体"/>
                <w:snapToGrid/>
                <w:sz w:val="24"/>
              </w:rPr>
            </w:pPr>
            <w:r>
              <w:rPr>
                <w:rFonts w:ascii="宋体" w:hAnsi="宋体" w:eastAsia="宋体"/>
                <w:snapToGrid/>
                <w:sz w:val="24"/>
              </w:rPr>
              <w:t>偏离情况</w:t>
            </w:r>
          </w:p>
          <w:p w14:paraId="055C91DC">
            <w:pPr>
              <w:jc w:val="center"/>
              <w:rPr>
                <w:rFonts w:hint="eastAsia" w:ascii="宋体" w:hAnsi="宋体" w:eastAsia="宋体"/>
                <w:snapToGrid/>
                <w:sz w:val="24"/>
              </w:rPr>
            </w:pPr>
            <w:r>
              <w:rPr>
                <w:rFonts w:ascii="宋体" w:hAnsi="宋体" w:eastAsia="宋体"/>
                <w:snapToGrid/>
                <w:sz w:val="24"/>
                <w:szCs w:val="21"/>
              </w:rPr>
              <w:t>（据实填写）</w:t>
            </w:r>
          </w:p>
        </w:tc>
        <w:tc>
          <w:tcPr>
            <w:tcW w:w="1425" w:type="dxa"/>
            <w:vAlign w:val="center"/>
          </w:tcPr>
          <w:p w14:paraId="4B5462BD">
            <w:pPr>
              <w:jc w:val="center"/>
              <w:rPr>
                <w:rFonts w:hint="eastAsia" w:ascii="宋体" w:hAnsi="宋体" w:eastAsia="宋体"/>
                <w:snapToGrid/>
                <w:sz w:val="24"/>
              </w:rPr>
            </w:pPr>
            <w:r>
              <w:rPr>
                <w:rFonts w:ascii="宋体" w:hAnsi="宋体" w:eastAsia="宋体"/>
                <w:snapToGrid/>
                <w:sz w:val="24"/>
              </w:rPr>
              <w:t>说明</w:t>
            </w:r>
          </w:p>
        </w:tc>
      </w:tr>
      <w:tr w14:paraId="66E5D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46057E0">
            <w:pPr>
              <w:jc w:val="center"/>
              <w:rPr>
                <w:rFonts w:hint="eastAsia" w:ascii="宋体" w:hAnsi="宋体" w:eastAsia="宋体"/>
                <w:snapToGrid/>
                <w:sz w:val="24"/>
              </w:rPr>
            </w:pPr>
          </w:p>
        </w:tc>
        <w:tc>
          <w:tcPr>
            <w:tcW w:w="1606" w:type="dxa"/>
            <w:vAlign w:val="center"/>
          </w:tcPr>
          <w:p w14:paraId="1F17E1A7">
            <w:pPr>
              <w:jc w:val="center"/>
              <w:rPr>
                <w:rFonts w:hint="eastAsia" w:ascii="宋体" w:hAnsi="宋体" w:eastAsia="宋体"/>
                <w:snapToGrid/>
                <w:sz w:val="24"/>
              </w:rPr>
            </w:pPr>
          </w:p>
        </w:tc>
        <w:tc>
          <w:tcPr>
            <w:tcW w:w="2237" w:type="dxa"/>
            <w:vAlign w:val="center"/>
          </w:tcPr>
          <w:p w14:paraId="72387CC3">
            <w:pPr>
              <w:jc w:val="center"/>
              <w:rPr>
                <w:rFonts w:hint="eastAsia" w:ascii="宋体" w:hAnsi="宋体" w:eastAsia="宋体"/>
                <w:snapToGrid/>
                <w:sz w:val="24"/>
              </w:rPr>
            </w:pPr>
          </w:p>
        </w:tc>
        <w:tc>
          <w:tcPr>
            <w:tcW w:w="1471" w:type="dxa"/>
            <w:vAlign w:val="center"/>
          </w:tcPr>
          <w:p w14:paraId="7C172E69">
            <w:pPr>
              <w:jc w:val="center"/>
              <w:rPr>
                <w:rFonts w:hint="eastAsia" w:ascii="宋体" w:hAnsi="宋体" w:eastAsia="宋体"/>
                <w:snapToGrid/>
                <w:sz w:val="24"/>
              </w:rPr>
            </w:pPr>
          </w:p>
        </w:tc>
        <w:tc>
          <w:tcPr>
            <w:tcW w:w="1895" w:type="dxa"/>
            <w:vAlign w:val="center"/>
          </w:tcPr>
          <w:p w14:paraId="205C6FCD">
            <w:pPr>
              <w:jc w:val="center"/>
              <w:rPr>
                <w:rFonts w:hint="eastAsia" w:ascii="宋体" w:hAnsi="宋体" w:eastAsia="宋体"/>
                <w:snapToGrid/>
                <w:sz w:val="24"/>
              </w:rPr>
            </w:pPr>
          </w:p>
        </w:tc>
        <w:tc>
          <w:tcPr>
            <w:tcW w:w="1425" w:type="dxa"/>
            <w:vAlign w:val="center"/>
          </w:tcPr>
          <w:p w14:paraId="1539D67B">
            <w:pPr>
              <w:jc w:val="center"/>
              <w:rPr>
                <w:rFonts w:hint="eastAsia" w:ascii="宋体" w:hAnsi="宋体" w:eastAsia="宋体"/>
                <w:snapToGrid/>
                <w:sz w:val="24"/>
              </w:rPr>
            </w:pPr>
          </w:p>
        </w:tc>
      </w:tr>
      <w:tr w14:paraId="31E5B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ACFC256">
            <w:pPr>
              <w:jc w:val="center"/>
              <w:rPr>
                <w:rFonts w:hint="eastAsia" w:ascii="宋体" w:hAnsi="宋体" w:eastAsia="宋体"/>
                <w:snapToGrid/>
                <w:sz w:val="24"/>
              </w:rPr>
            </w:pPr>
          </w:p>
        </w:tc>
        <w:tc>
          <w:tcPr>
            <w:tcW w:w="1606" w:type="dxa"/>
            <w:vAlign w:val="center"/>
          </w:tcPr>
          <w:p w14:paraId="2F5F2E04">
            <w:pPr>
              <w:jc w:val="center"/>
              <w:rPr>
                <w:rFonts w:hint="eastAsia" w:ascii="宋体" w:hAnsi="宋体" w:eastAsia="宋体"/>
                <w:snapToGrid/>
                <w:sz w:val="24"/>
              </w:rPr>
            </w:pPr>
          </w:p>
        </w:tc>
        <w:tc>
          <w:tcPr>
            <w:tcW w:w="2237" w:type="dxa"/>
            <w:vAlign w:val="center"/>
          </w:tcPr>
          <w:p w14:paraId="717521F2">
            <w:pPr>
              <w:jc w:val="center"/>
              <w:rPr>
                <w:rFonts w:hint="eastAsia" w:ascii="宋体" w:hAnsi="宋体" w:eastAsia="宋体"/>
                <w:snapToGrid/>
                <w:sz w:val="24"/>
              </w:rPr>
            </w:pPr>
          </w:p>
        </w:tc>
        <w:tc>
          <w:tcPr>
            <w:tcW w:w="1471" w:type="dxa"/>
            <w:vAlign w:val="center"/>
          </w:tcPr>
          <w:p w14:paraId="35A44098">
            <w:pPr>
              <w:jc w:val="center"/>
              <w:rPr>
                <w:rFonts w:hint="eastAsia" w:ascii="宋体" w:hAnsi="宋体" w:eastAsia="宋体"/>
                <w:snapToGrid/>
                <w:sz w:val="24"/>
              </w:rPr>
            </w:pPr>
          </w:p>
        </w:tc>
        <w:tc>
          <w:tcPr>
            <w:tcW w:w="1895" w:type="dxa"/>
            <w:vAlign w:val="center"/>
          </w:tcPr>
          <w:p w14:paraId="794ECE79">
            <w:pPr>
              <w:jc w:val="center"/>
              <w:rPr>
                <w:rFonts w:hint="eastAsia" w:ascii="宋体" w:hAnsi="宋体" w:eastAsia="宋体"/>
                <w:snapToGrid/>
                <w:sz w:val="24"/>
              </w:rPr>
            </w:pPr>
          </w:p>
        </w:tc>
        <w:tc>
          <w:tcPr>
            <w:tcW w:w="1425" w:type="dxa"/>
            <w:vAlign w:val="center"/>
          </w:tcPr>
          <w:p w14:paraId="5F53EE31">
            <w:pPr>
              <w:jc w:val="center"/>
              <w:rPr>
                <w:rFonts w:hint="eastAsia" w:ascii="宋体" w:hAnsi="宋体" w:eastAsia="宋体"/>
                <w:snapToGrid/>
                <w:sz w:val="24"/>
              </w:rPr>
            </w:pPr>
          </w:p>
        </w:tc>
      </w:tr>
      <w:tr w14:paraId="66596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56006659">
            <w:pPr>
              <w:jc w:val="center"/>
              <w:rPr>
                <w:rFonts w:hint="eastAsia" w:ascii="宋体" w:hAnsi="宋体" w:eastAsia="宋体"/>
                <w:snapToGrid/>
                <w:sz w:val="24"/>
              </w:rPr>
            </w:pPr>
          </w:p>
        </w:tc>
        <w:tc>
          <w:tcPr>
            <w:tcW w:w="1606" w:type="dxa"/>
            <w:vAlign w:val="center"/>
          </w:tcPr>
          <w:p w14:paraId="68634536">
            <w:pPr>
              <w:jc w:val="center"/>
              <w:rPr>
                <w:rFonts w:hint="eastAsia" w:ascii="宋体" w:hAnsi="宋体" w:eastAsia="宋体"/>
                <w:snapToGrid/>
                <w:sz w:val="24"/>
              </w:rPr>
            </w:pPr>
          </w:p>
        </w:tc>
        <w:tc>
          <w:tcPr>
            <w:tcW w:w="2237" w:type="dxa"/>
            <w:vAlign w:val="center"/>
          </w:tcPr>
          <w:p w14:paraId="43632380">
            <w:pPr>
              <w:jc w:val="center"/>
              <w:rPr>
                <w:rFonts w:hint="eastAsia" w:ascii="宋体" w:hAnsi="宋体" w:eastAsia="宋体"/>
                <w:snapToGrid/>
                <w:sz w:val="24"/>
              </w:rPr>
            </w:pPr>
          </w:p>
        </w:tc>
        <w:tc>
          <w:tcPr>
            <w:tcW w:w="1471" w:type="dxa"/>
            <w:vAlign w:val="center"/>
          </w:tcPr>
          <w:p w14:paraId="4D55BB24">
            <w:pPr>
              <w:jc w:val="center"/>
              <w:rPr>
                <w:rFonts w:hint="eastAsia" w:ascii="宋体" w:hAnsi="宋体" w:eastAsia="宋体"/>
                <w:snapToGrid/>
                <w:sz w:val="24"/>
              </w:rPr>
            </w:pPr>
          </w:p>
        </w:tc>
        <w:tc>
          <w:tcPr>
            <w:tcW w:w="1895" w:type="dxa"/>
            <w:vAlign w:val="center"/>
          </w:tcPr>
          <w:p w14:paraId="6CF94584">
            <w:pPr>
              <w:jc w:val="center"/>
              <w:rPr>
                <w:rFonts w:hint="eastAsia" w:ascii="宋体" w:hAnsi="宋体" w:eastAsia="宋体"/>
                <w:snapToGrid/>
                <w:sz w:val="24"/>
              </w:rPr>
            </w:pPr>
          </w:p>
        </w:tc>
        <w:tc>
          <w:tcPr>
            <w:tcW w:w="1425" w:type="dxa"/>
            <w:vAlign w:val="center"/>
          </w:tcPr>
          <w:p w14:paraId="31ECD94E">
            <w:pPr>
              <w:jc w:val="center"/>
              <w:rPr>
                <w:rFonts w:hint="eastAsia" w:ascii="宋体" w:hAnsi="宋体" w:eastAsia="宋体"/>
                <w:snapToGrid/>
                <w:sz w:val="24"/>
              </w:rPr>
            </w:pPr>
          </w:p>
        </w:tc>
      </w:tr>
      <w:tr w14:paraId="7DEA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0E8548EF">
            <w:pPr>
              <w:jc w:val="center"/>
              <w:rPr>
                <w:rFonts w:hint="eastAsia" w:ascii="宋体" w:hAnsi="宋体" w:eastAsia="宋体"/>
                <w:snapToGrid/>
                <w:sz w:val="24"/>
              </w:rPr>
            </w:pPr>
          </w:p>
        </w:tc>
        <w:tc>
          <w:tcPr>
            <w:tcW w:w="1606" w:type="dxa"/>
            <w:vAlign w:val="center"/>
          </w:tcPr>
          <w:p w14:paraId="2A4BC3AE">
            <w:pPr>
              <w:jc w:val="center"/>
              <w:rPr>
                <w:rFonts w:hint="eastAsia" w:ascii="宋体" w:hAnsi="宋体" w:eastAsia="宋体"/>
                <w:snapToGrid/>
                <w:sz w:val="24"/>
              </w:rPr>
            </w:pPr>
          </w:p>
        </w:tc>
        <w:tc>
          <w:tcPr>
            <w:tcW w:w="2237" w:type="dxa"/>
            <w:vAlign w:val="center"/>
          </w:tcPr>
          <w:p w14:paraId="379EAF4C">
            <w:pPr>
              <w:jc w:val="center"/>
              <w:rPr>
                <w:rFonts w:hint="eastAsia" w:ascii="宋体" w:hAnsi="宋体" w:eastAsia="宋体"/>
                <w:snapToGrid/>
                <w:sz w:val="24"/>
              </w:rPr>
            </w:pPr>
          </w:p>
        </w:tc>
        <w:tc>
          <w:tcPr>
            <w:tcW w:w="1471" w:type="dxa"/>
            <w:vAlign w:val="center"/>
          </w:tcPr>
          <w:p w14:paraId="5DB7BC37">
            <w:pPr>
              <w:jc w:val="center"/>
              <w:rPr>
                <w:rFonts w:hint="eastAsia" w:ascii="宋体" w:hAnsi="宋体" w:eastAsia="宋体"/>
                <w:snapToGrid/>
                <w:sz w:val="24"/>
              </w:rPr>
            </w:pPr>
          </w:p>
        </w:tc>
        <w:tc>
          <w:tcPr>
            <w:tcW w:w="1895" w:type="dxa"/>
            <w:vAlign w:val="center"/>
          </w:tcPr>
          <w:p w14:paraId="6CBC805D">
            <w:pPr>
              <w:jc w:val="center"/>
              <w:rPr>
                <w:rFonts w:hint="eastAsia" w:ascii="宋体" w:hAnsi="宋体" w:eastAsia="宋体"/>
                <w:snapToGrid/>
                <w:sz w:val="24"/>
              </w:rPr>
            </w:pPr>
          </w:p>
        </w:tc>
        <w:tc>
          <w:tcPr>
            <w:tcW w:w="1425" w:type="dxa"/>
            <w:vAlign w:val="center"/>
          </w:tcPr>
          <w:p w14:paraId="16956FB1">
            <w:pPr>
              <w:jc w:val="center"/>
              <w:rPr>
                <w:rFonts w:hint="eastAsia" w:ascii="宋体" w:hAnsi="宋体" w:eastAsia="宋体"/>
                <w:snapToGrid/>
                <w:sz w:val="24"/>
              </w:rPr>
            </w:pPr>
          </w:p>
        </w:tc>
      </w:tr>
      <w:tr w14:paraId="44E14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A837BD4">
            <w:pPr>
              <w:jc w:val="center"/>
              <w:rPr>
                <w:rFonts w:hint="eastAsia" w:ascii="宋体" w:hAnsi="宋体" w:eastAsia="宋体"/>
                <w:snapToGrid/>
                <w:sz w:val="24"/>
              </w:rPr>
            </w:pPr>
          </w:p>
        </w:tc>
        <w:tc>
          <w:tcPr>
            <w:tcW w:w="1606" w:type="dxa"/>
            <w:vAlign w:val="center"/>
          </w:tcPr>
          <w:p w14:paraId="11323CC6">
            <w:pPr>
              <w:jc w:val="center"/>
              <w:rPr>
                <w:rFonts w:hint="eastAsia" w:ascii="宋体" w:hAnsi="宋体" w:eastAsia="宋体"/>
                <w:snapToGrid/>
                <w:sz w:val="24"/>
              </w:rPr>
            </w:pPr>
          </w:p>
        </w:tc>
        <w:tc>
          <w:tcPr>
            <w:tcW w:w="2237" w:type="dxa"/>
            <w:vAlign w:val="center"/>
          </w:tcPr>
          <w:p w14:paraId="4F5239B7">
            <w:pPr>
              <w:jc w:val="center"/>
              <w:rPr>
                <w:rFonts w:hint="eastAsia" w:ascii="宋体" w:hAnsi="宋体" w:eastAsia="宋体"/>
                <w:snapToGrid/>
                <w:sz w:val="24"/>
              </w:rPr>
            </w:pPr>
          </w:p>
        </w:tc>
        <w:tc>
          <w:tcPr>
            <w:tcW w:w="1471" w:type="dxa"/>
            <w:vAlign w:val="center"/>
          </w:tcPr>
          <w:p w14:paraId="207D0DC1">
            <w:pPr>
              <w:jc w:val="center"/>
              <w:rPr>
                <w:rFonts w:hint="eastAsia" w:ascii="宋体" w:hAnsi="宋体" w:eastAsia="宋体"/>
                <w:snapToGrid/>
                <w:sz w:val="24"/>
              </w:rPr>
            </w:pPr>
          </w:p>
        </w:tc>
        <w:tc>
          <w:tcPr>
            <w:tcW w:w="1895" w:type="dxa"/>
            <w:vAlign w:val="center"/>
          </w:tcPr>
          <w:p w14:paraId="78856AA5">
            <w:pPr>
              <w:jc w:val="center"/>
              <w:rPr>
                <w:rFonts w:hint="eastAsia" w:ascii="宋体" w:hAnsi="宋体" w:eastAsia="宋体"/>
                <w:snapToGrid/>
                <w:sz w:val="24"/>
              </w:rPr>
            </w:pPr>
          </w:p>
        </w:tc>
        <w:tc>
          <w:tcPr>
            <w:tcW w:w="1425" w:type="dxa"/>
            <w:vAlign w:val="center"/>
          </w:tcPr>
          <w:p w14:paraId="31592B5C">
            <w:pPr>
              <w:jc w:val="center"/>
              <w:rPr>
                <w:rFonts w:hint="eastAsia" w:ascii="宋体" w:hAnsi="宋体" w:eastAsia="宋体"/>
                <w:snapToGrid/>
                <w:sz w:val="24"/>
              </w:rPr>
            </w:pPr>
          </w:p>
        </w:tc>
      </w:tr>
      <w:tr w14:paraId="1F8C6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14D4F4A">
            <w:pPr>
              <w:jc w:val="center"/>
              <w:rPr>
                <w:rFonts w:hint="eastAsia" w:ascii="宋体" w:hAnsi="宋体" w:eastAsia="宋体"/>
                <w:snapToGrid/>
                <w:sz w:val="24"/>
              </w:rPr>
            </w:pPr>
          </w:p>
        </w:tc>
        <w:tc>
          <w:tcPr>
            <w:tcW w:w="1606" w:type="dxa"/>
            <w:vAlign w:val="center"/>
          </w:tcPr>
          <w:p w14:paraId="5DE78CCB">
            <w:pPr>
              <w:jc w:val="center"/>
              <w:rPr>
                <w:rFonts w:hint="eastAsia" w:ascii="宋体" w:hAnsi="宋体" w:eastAsia="宋体"/>
                <w:snapToGrid/>
                <w:sz w:val="24"/>
              </w:rPr>
            </w:pPr>
          </w:p>
        </w:tc>
        <w:tc>
          <w:tcPr>
            <w:tcW w:w="2237" w:type="dxa"/>
            <w:vAlign w:val="center"/>
          </w:tcPr>
          <w:p w14:paraId="17112975">
            <w:pPr>
              <w:jc w:val="center"/>
              <w:rPr>
                <w:rFonts w:hint="eastAsia" w:ascii="宋体" w:hAnsi="宋体" w:eastAsia="宋体"/>
                <w:snapToGrid/>
                <w:sz w:val="24"/>
              </w:rPr>
            </w:pPr>
          </w:p>
        </w:tc>
        <w:tc>
          <w:tcPr>
            <w:tcW w:w="1471" w:type="dxa"/>
            <w:vAlign w:val="center"/>
          </w:tcPr>
          <w:p w14:paraId="08701B97">
            <w:pPr>
              <w:jc w:val="center"/>
              <w:rPr>
                <w:rFonts w:hint="eastAsia" w:ascii="宋体" w:hAnsi="宋体" w:eastAsia="宋体"/>
                <w:snapToGrid/>
                <w:sz w:val="24"/>
              </w:rPr>
            </w:pPr>
          </w:p>
        </w:tc>
        <w:tc>
          <w:tcPr>
            <w:tcW w:w="1895" w:type="dxa"/>
            <w:vAlign w:val="center"/>
          </w:tcPr>
          <w:p w14:paraId="4FDF182B">
            <w:pPr>
              <w:jc w:val="center"/>
              <w:rPr>
                <w:rFonts w:hint="eastAsia" w:ascii="宋体" w:hAnsi="宋体" w:eastAsia="宋体"/>
                <w:snapToGrid/>
                <w:sz w:val="24"/>
              </w:rPr>
            </w:pPr>
          </w:p>
        </w:tc>
        <w:tc>
          <w:tcPr>
            <w:tcW w:w="1425" w:type="dxa"/>
            <w:vAlign w:val="center"/>
          </w:tcPr>
          <w:p w14:paraId="3CAEF8D2">
            <w:pPr>
              <w:jc w:val="center"/>
              <w:rPr>
                <w:rFonts w:hint="eastAsia" w:ascii="宋体" w:hAnsi="宋体" w:eastAsia="宋体"/>
                <w:snapToGrid/>
                <w:sz w:val="24"/>
              </w:rPr>
            </w:pPr>
          </w:p>
        </w:tc>
      </w:tr>
    </w:tbl>
    <w:p w14:paraId="68C7A60C">
      <w:pPr>
        <w:tabs>
          <w:tab w:val="left" w:pos="1800"/>
          <w:tab w:val="left" w:pos="5580"/>
        </w:tabs>
        <w:spacing w:line="360" w:lineRule="auto"/>
        <w:ind w:firstLine="360"/>
        <w:jc w:val="left"/>
        <w:rPr>
          <w:rFonts w:ascii="Times New Roman" w:hAnsi="Times New Roman" w:eastAsia="宋体"/>
          <w:snapToGrid/>
          <w:sz w:val="24"/>
          <w:u w:val="single"/>
        </w:rPr>
      </w:pPr>
    </w:p>
    <w:p w14:paraId="4E3A001D">
      <w:pPr>
        <w:tabs>
          <w:tab w:val="left" w:pos="1800"/>
          <w:tab w:val="left" w:pos="5580"/>
        </w:tabs>
        <w:spacing w:line="360" w:lineRule="auto"/>
        <w:ind w:firstLine="360"/>
        <w:jc w:val="left"/>
        <w:rPr>
          <w:rFonts w:ascii="Times New Roman" w:hAnsi="Times New Roman" w:eastAsia="宋体"/>
          <w:snapToGrid/>
          <w:sz w:val="24"/>
          <w:u w:val="single"/>
        </w:rPr>
      </w:pPr>
    </w:p>
    <w:p w14:paraId="222325A3">
      <w:pPr>
        <w:tabs>
          <w:tab w:val="left" w:pos="1800"/>
          <w:tab w:val="left" w:pos="5580"/>
        </w:tabs>
        <w:jc w:val="left"/>
        <w:rPr>
          <w:rFonts w:hint="eastAsia" w:ascii="宋体" w:hAnsi="宋体" w:eastAsia="宋体"/>
          <w:snapToGrid/>
          <w:sz w:val="24"/>
        </w:rPr>
      </w:pPr>
      <w:r>
        <w:rPr>
          <w:rFonts w:ascii="宋体" w:hAnsi="宋体" w:eastAsia="宋体"/>
          <w:snapToGrid/>
          <w:sz w:val="24"/>
        </w:rPr>
        <w:t>注：</w:t>
      </w:r>
    </w:p>
    <w:p w14:paraId="3967B488">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1.</w:t>
      </w:r>
      <w:r>
        <w:rPr>
          <w:rFonts w:ascii="宋体" w:hAnsi="宋体" w:eastAsia="宋体"/>
          <w:snapToGrid/>
          <w:sz w:val="24"/>
        </w:rPr>
        <w:t xml:space="preserve"> 对招标文件中的所有商务、技术要求，除本表所列明的所有偏离外，均视作供应商已对之理解和</w:t>
      </w:r>
      <w:r>
        <w:rPr>
          <w:rFonts w:hint="eastAsia" w:ascii="宋体" w:hAnsi="宋体" w:eastAsia="宋体"/>
          <w:snapToGrid/>
          <w:sz w:val="24"/>
        </w:rPr>
        <w:t>响应</w:t>
      </w:r>
      <w:r>
        <w:rPr>
          <w:rFonts w:ascii="宋体" w:hAnsi="宋体" w:eastAsia="宋体"/>
          <w:snapToGrid/>
          <w:sz w:val="24"/>
        </w:rPr>
        <w:t>。</w:t>
      </w:r>
    </w:p>
    <w:p w14:paraId="5A85A8D6">
      <w:pPr>
        <w:tabs>
          <w:tab w:val="left" w:pos="1800"/>
          <w:tab w:val="left" w:pos="5580"/>
        </w:tabs>
        <w:jc w:val="left"/>
        <w:rPr>
          <w:rFonts w:hint="eastAsia" w:ascii="宋体" w:hAnsi="宋体" w:eastAsia="宋体"/>
          <w:snapToGrid/>
          <w:sz w:val="24"/>
        </w:rPr>
      </w:pPr>
      <w:r>
        <w:rPr>
          <w:rFonts w:ascii="宋体" w:hAnsi="宋体" w:eastAsia="宋体"/>
          <w:snapToGrid/>
          <w:sz w:val="24"/>
        </w:rPr>
        <w:t>2.</w:t>
      </w:r>
      <w:r>
        <w:rPr>
          <w:rFonts w:hint="eastAsia" w:ascii="宋体" w:hAnsi="宋体" w:eastAsia="宋体"/>
          <w:snapToGrid/>
          <w:sz w:val="24"/>
        </w:rPr>
        <w:t>“偏离情况”列应据实填写“正偏离”或“负偏离”。</w:t>
      </w:r>
    </w:p>
    <w:p w14:paraId="54AAF501">
      <w:pPr>
        <w:tabs>
          <w:tab w:val="left" w:pos="1800"/>
          <w:tab w:val="left" w:pos="5580"/>
        </w:tabs>
        <w:jc w:val="left"/>
        <w:rPr>
          <w:rFonts w:hint="eastAsia" w:ascii="宋体" w:hAnsi="宋体" w:eastAsia="宋体"/>
          <w:snapToGrid/>
          <w:sz w:val="24"/>
        </w:rPr>
      </w:pPr>
    </w:p>
    <w:p w14:paraId="3D860A58">
      <w:pPr>
        <w:rPr>
          <w:rFonts w:hint="eastAsia" w:ascii="宋体" w:hAnsi="宋体" w:eastAsia="宋体"/>
          <w:snapToGrid/>
          <w:sz w:val="24"/>
          <w:szCs w:val="20"/>
        </w:rPr>
      </w:pPr>
    </w:p>
    <w:p w14:paraId="5A47A9C9">
      <w:pPr>
        <w:spacing w:before="25" w:after="25" w:line="360" w:lineRule="auto"/>
        <w:rPr>
          <w:rFonts w:hint="eastAsia" w:ascii="宋体" w:hAnsi="宋体" w:eastAsia="宋体"/>
          <w:snapToGrid/>
          <w:sz w:val="24"/>
        </w:rPr>
      </w:pPr>
      <w:r>
        <w:rPr>
          <w:rFonts w:ascii="宋体" w:hAnsi="宋体" w:eastAsia="宋体"/>
          <w:snapToGrid/>
          <w:sz w:val="24"/>
          <w:lang w:val="zh-CN"/>
        </w:rPr>
        <w:t xml:space="preserve">                  </w:t>
      </w:r>
    </w:p>
    <w:p w14:paraId="0A49595E">
      <w:pPr>
        <w:spacing w:before="25" w:after="25" w:line="360" w:lineRule="auto"/>
        <w:rPr>
          <w:rFonts w:hint="eastAsia" w:ascii="宋体" w:hAnsi="宋体" w:eastAsia="宋体"/>
          <w:snapToGrid/>
          <w:sz w:val="24"/>
        </w:rPr>
      </w:pPr>
      <w:r>
        <w:rPr>
          <w:rFonts w:ascii="宋体" w:hAnsi="宋体" w:eastAsia="宋体"/>
          <w:snapToGrid/>
          <w:sz w:val="24"/>
        </w:rPr>
        <w:t>供应商名称（加盖公章）</w:t>
      </w:r>
      <w:r>
        <w:rPr>
          <w:rFonts w:ascii="宋体" w:hAnsi="宋体" w:eastAsia="宋体"/>
          <w:snapToGrid/>
          <w:sz w:val="24"/>
          <w:lang w:val="zh-CN"/>
        </w:rPr>
        <w:t>：    ____________</w:t>
      </w:r>
    </w:p>
    <w:p w14:paraId="3AF61A5B">
      <w:pPr>
        <w:spacing w:before="25" w:after="25" w:line="360" w:lineRule="auto"/>
        <w:rPr>
          <w:rFonts w:hint="eastAsia" w:ascii="宋体" w:hAnsi="宋体" w:eastAsia="宋体"/>
          <w:snapToGrid/>
          <w:sz w:val="24"/>
        </w:rPr>
      </w:pPr>
      <w:r>
        <w:rPr>
          <w:rFonts w:ascii="宋体" w:hAnsi="宋体" w:eastAsia="宋体"/>
          <w:snapToGrid/>
          <w:sz w:val="24"/>
          <w:szCs w:val="20"/>
        </w:rPr>
        <w:t xml:space="preserve">日期：_____年______月______日   </w:t>
      </w:r>
    </w:p>
    <w:p w14:paraId="0E5DD92C">
      <w:pPr>
        <w:rPr>
          <w:rFonts w:ascii="Times New Roman" w:hAnsi="Times New Roman" w:eastAsia="宋体"/>
          <w:snapToGrid/>
        </w:rPr>
      </w:pPr>
    </w:p>
    <w:p w14:paraId="416124BB">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b/>
          <w:snapToGrid/>
          <w:kern w:val="2"/>
          <w:sz w:val="24"/>
        </w:rPr>
        <w:br w:type="page"/>
      </w:r>
    </w:p>
    <w:p w14:paraId="46CAF92B">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683F3D24">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73C5BB4A">
            <w:pPr>
              <w:widowControl/>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03AEE977">
            <w:pPr>
              <w:widowControl/>
              <w:spacing w:line="360" w:lineRule="auto"/>
              <w:jc w:val="center"/>
              <w:rPr>
                <w:rFonts w:hint="eastAsia" w:ascii="宋体" w:hAnsi="宋体" w:eastAsia="宋体" w:cs="宋体"/>
                <w:sz w:val="24"/>
              </w:rPr>
            </w:pPr>
            <w:r>
              <w:rPr>
                <w:rFonts w:hint="eastAsia" w:ascii="宋体" w:hAnsi="宋体" w:eastAsia="宋体" w:cs="宋体"/>
                <w:kern w:val="2"/>
                <w:sz w:val="24"/>
              </w:rPr>
              <w:t>南通市行政中心等三个中心气体灭火钢瓶检测充装工程</w:t>
            </w:r>
          </w:p>
        </w:tc>
      </w:tr>
      <w:tr w14:paraId="0AB611E9">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5D196FC8">
            <w:pPr>
              <w:widowControl/>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33E24677">
            <w:pPr>
              <w:widowControl/>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14:paraId="2456EE6A">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05D9C07C">
            <w:pPr>
              <w:widowControl/>
              <w:spacing w:line="360" w:lineRule="auto"/>
              <w:jc w:val="center"/>
              <w:rPr>
                <w:rFonts w:hint="eastAsia"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0DBA084D">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34DD2EBE">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3AA81380">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3605259C">
            <w:pPr>
              <w:widowControl/>
              <w:spacing w:line="360" w:lineRule="auto"/>
              <w:jc w:val="center"/>
              <w:rPr>
                <w:rFonts w:hint="eastAsia" w:ascii="宋体" w:hAnsi="宋体" w:eastAsia="宋体" w:cs="宋体"/>
                <w:sz w:val="24"/>
              </w:rPr>
            </w:pPr>
            <w:r>
              <w:rPr>
                <w:rFonts w:hint="eastAsia" w:ascii="宋体" w:hAnsi="宋体" w:eastAsia="宋体" w:cs="宋体"/>
                <w:sz w:val="24"/>
              </w:rPr>
              <w:t>最终磋商报价</w:t>
            </w:r>
          </w:p>
          <w:p w14:paraId="7E80A7FC">
            <w:pPr>
              <w:widowControl/>
              <w:spacing w:line="360" w:lineRule="auto"/>
              <w:jc w:val="center"/>
              <w:rPr>
                <w:rFonts w:hint="eastAsia"/>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28B97857">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6E4A7CF1">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5B2B9BEE">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5D00E958">
            <w:pPr>
              <w:widowControl/>
              <w:spacing w:line="360" w:lineRule="auto"/>
              <w:jc w:val="center"/>
              <w:rPr>
                <w:rFonts w:hint="eastAsia" w:ascii="宋体" w:hAnsi="宋体" w:eastAsia="宋体" w:cs="宋体"/>
                <w:sz w:val="24"/>
              </w:rPr>
            </w:pPr>
            <w:r>
              <w:rPr>
                <w:rFonts w:hint="eastAsia" w:ascii="宋体" w:hAnsi="宋体" w:eastAsia="宋体" w:cs="宋体"/>
                <w:sz w:val="24"/>
              </w:rPr>
              <w:t>其它</w:t>
            </w:r>
          </w:p>
        </w:tc>
        <w:tc>
          <w:tcPr>
            <w:tcW w:w="7341" w:type="dxa"/>
            <w:tcBorders>
              <w:top w:val="single" w:color="auto" w:sz="4" w:space="0"/>
              <w:left w:val="single" w:color="auto" w:sz="4" w:space="0"/>
              <w:bottom w:val="single" w:color="auto" w:sz="4" w:space="0"/>
              <w:right w:val="single" w:color="auto" w:sz="4" w:space="0"/>
            </w:tcBorders>
            <w:vAlign w:val="center"/>
          </w:tcPr>
          <w:p w14:paraId="0704B8A1">
            <w:pPr>
              <w:snapToGrid w:val="0"/>
              <w:spacing w:line="420" w:lineRule="exact"/>
              <w:jc w:val="center"/>
              <w:textAlignment w:val="baseline"/>
              <w:rPr>
                <w:rFonts w:hint="eastAsia"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3309D014">
      <w:pPr>
        <w:spacing w:line="600" w:lineRule="exact"/>
        <w:rPr>
          <w:rFonts w:hint="eastAsia" w:ascii="宋体" w:hAnsi="宋体" w:eastAsia="宋体"/>
          <w:kern w:val="2"/>
          <w:sz w:val="24"/>
        </w:rPr>
      </w:pPr>
    </w:p>
    <w:p w14:paraId="1A806835">
      <w:pPr>
        <w:snapToGrid w:val="0"/>
        <w:spacing w:line="360" w:lineRule="auto"/>
        <w:ind w:right="79"/>
        <w:textAlignment w:val="baseline"/>
        <w:rPr>
          <w:rFonts w:hint="eastAsia" w:ascii="宋体" w:hAnsi="宋体" w:eastAsia="宋体" w:cs="宋体"/>
          <w:color w:val="000000"/>
          <w:sz w:val="24"/>
        </w:rPr>
      </w:pPr>
      <w:r>
        <w:rPr>
          <w:rFonts w:hint="eastAsia" w:ascii="宋体" w:hAnsi="宋体" w:eastAsia="宋体" w:cs="宋体"/>
          <w:color w:val="000000"/>
          <w:sz w:val="24"/>
        </w:rPr>
        <w:t>竞争性磋商响应</w:t>
      </w:r>
      <w:r>
        <w:rPr>
          <w:rFonts w:hint="eastAsia" w:ascii="宋体" w:hAnsi="宋体" w:eastAsia="宋体" w:cs="宋体"/>
          <w:sz w:val="24"/>
        </w:rPr>
        <w:t>供应商：（单位盖章）</w:t>
      </w:r>
    </w:p>
    <w:p w14:paraId="4B2A8408">
      <w:pPr>
        <w:snapToGrid w:val="0"/>
        <w:spacing w:line="360" w:lineRule="auto"/>
        <w:rPr>
          <w:rFonts w:hint="eastAsia" w:ascii="宋体" w:hAnsi="宋体" w:eastAsia="宋体" w:cs="宋体"/>
          <w:color w:val="000000"/>
          <w:sz w:val="24"/>
        </w:rPr>
      </w:pPr>
      <w:r>
        <w:rPr>
          <w:rFonts w:hint="eastAsia" w:ascii="宋体" w:hAnsi="宋体" w:eastAsia="宋体" w:cs="宋体"/>
          <w:sz w:val="24"/>
        </w:rPr>
        <w:t>法定代表人或委托代理人（签字或盖章）：</w:t>
      </w:r>
      <w:r>
        <w:rPr>
          <w:rFonts w:hint="eastAsia" w:ascii="宋体" w:hAnsi="宋体" w:eastAsia="宋体" w:cs="宋体"/>
          <w:color w:val="000000"/>
          <w:sz w:val="24"/>
        </w:rPr>
        <w:t xml:space="preserve">            </w:t>
      </w:r>
    </w:p>
    <w:p w14:paraId="39180B63">
      <w:pPr>
        <w:adjustRightInd w:val="0"/>
        <w:snapToGrid w:val="0"/>
        <w:spacing w:line="480" w:lineRule="auto"/>
        <w:jc w:val="left"/>
        <w:rPr>
          <w:rFonts w:hint="eastAsia"/>
        </w:rPr>
      </w:pPr>
      <w:r>
        <w:rPr>
          <w:rFonts w:hint="eastAsia" w:ascii="宋体" w:hAnsi="宋体" w:eastAsia="宋体" w:cs="宋体"/>
          <w:color w:val="000000"/>
          <w:sz w:val="24"/>
        </w:rPr>
        <w:t>日期：  年  月  日</w:t>
      </w:r>
    </w:p>
    <w:p w14:paraId="6A799EB1">
      <w:pPr>
        <w:snapToGrid w:val="0"/>
        <w:spacing w:line="360" w:lineRule="auto"/>
        <w:rPr>
          <w:rFonts w:hint="eastAsia"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56C9E250">
      <w:pPr>
        <w:snapToGrid w:val="0"/>
        <w:spacing w:line="360" w:lineRule="auto"/>
        <w:ind w:firstLine="480" w:firstLineChars="200"/>
        <w:rPr>
          <w:rStyle w:val="96"/>
          <w:rFonts w:hint="eastAsia"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19FBF420">
      <w:pPr>
        <w:snapToGrid w:val="0"/>
        <w:spacing w:line="360" w:lineRule="auto"/>
        <w:ind w:firstLine="494" w:firstLineChars="206"/>
        <w:rPr>
          <w:rFonts w:hint="eastAsia"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71D13A07">
      <w:pPr>
        <w:widowControl/>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r>
        <w:rPr>
          <w:rFonts w:hint="eastAsia" w:ascii="宋体" w:hAnsi="宋体" w:eastAsia="宋体"/>
          <w:b/>
          <w:bCs/>
          <w:sz w:val="24"/>
        </w:rPr>
        <w:t>最终成交价的工程量清单，成交供应商须在领取成交通知书时提供盖章版2份。</w:t>
      </w:r>
    </w:p>
    <w:p w14:paraId="02AC068C">
      <w:pPr>
        <w:rPr>
          <w:rFonts w:hint="eastAsia" w:ascii="宋体" w:hAnsi="宋体" w:eastAsia="宋体"/>
          <w:sz w:val="24"/>
        </w:rPr>
      </w:pPr>
      <w:r>
        <w:rPr>
          <w:rFonts w:hint="eastAsia" w:ascii="宋体" w:hAnsi="宋体" w:eastAsia="宋体"/>
          <w:sz w:val="24"/>
        </w:rPr>
        <w:br w:type="page"/>
      </w:r>
    </w:p>
    <w:p w14:paraId="1C83E0D5">
      <w:pPr>
        <w:jc w:val="center"/>
        <w:rPr>
          <w:rFonts w:hint="eastAsia" w:ascii="宋体" w:hAnsi="宋体" w:eastAsia="宋体" w:cs="宋体"/>
          <w:bCs/>
          <w:snapToGrid/>
          <w:sz w:val="28"/>
          <w:szCs w:val="28"/>
        </w:rPr>
      </w:pPr>
    </w:p>
    <w:p w14:paraId="0A551929">
      <w:pPr>
        <w:jc w:val="center"/>
        <w:rPr>
          <w:rFonts w:hint="eastAsia" w:ascii="宋体" w:hAnsi="宋体" w:eastAsia="宋体" w:cs="宋体"/>
          <w:b/>
          <w:snapToGrid/>
          <w:sz w:val="28"/>
          <w:szCs w:val="28"/>
        </w:rPr>
      </w:pPr>
      <w:r>
        <w:rPr>
          <w:rFonts w:hint="eastAsia" w:ascii="宋体" w:hAnsi="宋体" w:eastAsia="宋体" w:cs="宋体"/>
          <w:b/>
          <w:snapToGrid/>
          <w:sz w:val="28"/>
          <w:szCs w:val="28"/>
        </w:rPr>
        <w:t>9、磋商响应报价明细</w:t>
      </w:r>
    </w:p>
    <w:p w14:paraId="7DB2F2D6">
      <w:pPr>
        <w:spacing w:line="300" w:lineRule="auto"/>
        <w:outlineLvl w:val="0"/>
        <w:rPr>
          <w:rFonts w:hint="eastAsia" w:ascii="宋体" w:hAnsi="宋体" w:eastAsia="宋体" w:cs="宋体"/>
          <w:b/>
          <w:snapToGrid/>
          <w:sz w:val="28"/>
          <w:szCs w:val="28"/>
          <w:lang w:val="zh-CN"/>
        </w:rPr>
      </w:pPr>
    </w:p>
    <w:p w14:paraId="551AFDBE">
      <w:pPr>
        <w:spacing w:line="300" w:lineRule="auto"/>
        <w:ind w:firstLine="480"/>
        <w:outlineLvl w:val="0"/>
        <w:rPr>
          <w:rFonts w:hint="eastAsia" w:ascii="宋体" w:hAnsi="宋体" w:eastAsia="宋体" w:cs="宋体"/>
          <w:bCs/>
          <w:snapToGrid/>
          <w:sz w:val="24"/>
          <w:lang w:val="zh-CN"/>
        </w:rPr>
      </w:pPr>
      <w:bookmarkStart w:id="226" w:name="_Hlk191286499"/>
      <w:r>
        <w:rPr>
          <w:rFonts w:hint="eastAsia" w:ascii="宋体" w:hAnsi="宋体" w:eastAsia="宋体" w:cs="宋体"/>
          <w:bCs/>
          <w:snapToGrid/>
          <w:sz w:val="24"/>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6"/>
    <w:p w14:paraId="07854190">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1E30D521">
      <w:pPr>
        <w:jc w:val="center"/>
        <w:rPr>
          <w:rFonts w:hint="eastAsia" w:ascii="黑体" w:hAnsi="黑体" w:eastAsia="黑体" w:cs="仿宋"/>
          <w:bCs/>
          <w:sz w:val="44"/>
          <w:szCs w:val="44"/>
        </w:rPr>
      </w:pPr>
      <w:r>
        <w:rPr>
          <w:rFonts w:hint="eastAsia" w:ascii="宋体" w:hAnsi="宋体" w:eastAsia="宋体" w:cs="宋体"/>
          <w:b/>
          <w:bCs/>
          <w:sz w:val="28"/>
          <w:szCs w:val="28"/>
        </w:rPr>
        <w:t>质疑函范本</w:t>
      </w:r>
    </w:p>
    <w:p w14:paraId="526D2615">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405ADE54">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p>
    <w:p w14:paraId="7910092A">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773C897D">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            联系电话：</w:t>
      </w:r>
    </w:p>
    <w:p w14:paraId="68737CB7">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p>
    <w:p w14:paraId="31845F82">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p>
    <w:p w14:paraId="3E50CEB3">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3D168604">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24200AE4">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p>
    <w:p w14:paraId="7C4E929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                包号：</w:t>
      </w:r>
    </w:p>
    <w:p w14:paraId="6D5A6273">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p>
    <w:p w14:paraId="3F7FCD97">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p>
    <w:p w14:paraId="24FEDE6B">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60A76A10">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p>
    <w:p w14:paraId="119CD4B0">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p>
    <w:p w14:paraId="4898147E">
      <w:pPr>
        <w:adjustRightInd w:val="0"/>
        <w:snapToGrid w:val="0"/>
        <w:spacing w:line="360" w:lineRule="auto"/>
        <w:rPr>
          <w:rFonts w:hint="eastAsia" w:ascii="宋体" w:hAnsi="宋体" w:eastAsia="宋体" w:cs="宋体"/>
          <w:sz w:val="24"/>
        </w:rPr>
      </w:pPr>
    </w:p>
    <w:p w14:paraId="0D56F43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p>
    <w:p w14:paraId="5BE40F5D">
      <w:pPr>
        <w:adjustRightInd w:val="0"/>
        <w:snapToGrid w:val="0"/>
        <w:spacing w:line="360" w:lineRule="auto"/>
        <w:rPr>
          <w:rFonts w:hint="eastAsia" w:ascii="宋体" w:hAnsi="宋体" w:eastAsia="宋体" w:cs="宋体"/>
          <w:sz w:val="24"/>
          <w:u w:val="dotted"/>
        </w:rPr>
      </w:pPr>
    </w:p>
    <w:p w14:paraId="572E48C3">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25AA42D9">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0FD348CA">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379C2B93">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p>
    <w:p w14:paraId="7D407719">
      <w:pPr>
        <w:snapToGrid w:val="0"/>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2D25EBF9">
      <w:pPr>
        <w:snapToGrid w:val="0"/>
        <w:spacing w:line="360" w:lineRule="auto"/>
        <w:rPr>
          <w:rFonts w:hint="eastAsia" w:ascii="宋体" w:hAnsi="宋体" w:eastAsia="宋体" w:cs="宋体"/>
          <w:sz w:val="24"/>
        </w:rPr>
      </w:pPr>
      <w:r>
        <w:rPr>
          <w:rFonts w:hint="eastAsia" w:ascii="宋体" w:hAnsi="宋体" w:eastAsia="宋体" w:cs="宋体"/>
          <w:sz w:val="24"/>
        </w:rPr>
        <w:t xml:space="preserve">日期：    </w:t>
      </w:r>
    </w:p>
    <w:p w14:paraId="22DA8CE5">
      <w:pPr>
        <w:adjustRightInd w:val="0"/>
        <w:snapToGrid w:val="0"/>
        <w:spacing w:line="360" w:lineRule="auto"/>
        <w:rPr>
          <w:rFonts w:hint="eastAsia" w:ascii="宋体" w:hAnsi="宋体" w:eastAsia="宋体" w:cs="宋体"/>
          <w:sz w:val="24"/>
        </w:rPr>
      </w:pPr>
    </w:p>
    <w:p w14:paraId="355BF413">
      <w:pPr>
        <w:snapToGrid w:val="0"/>
        <w:spacing w:line="360" w:lineRule="auto"/>
        <w:rPr>
          <w:rFonts w:hint="eastAsia" w:ascii="宋体" w:hAnsi="宋体" w:eastAsia="宋体" w:cs="宋体"/>
          <w:b/>
          <w:sz w:val="24"/>
        </w:rPr>
      </w:pPr>
    </w:p>
    <w:p w14:paraId="23AF504D">
      <w:pPr>
        <w:snapToGrid w:val="0"/>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17A853D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2FA45B75">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F556BDF">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1B183815">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0B2C50F4">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3E2A5384">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78D2D59A">
      <w:pPr>
        <w:snapToGrid w:val="0"/>
        <w:spacing w:line="360" w:lineRule="auto"/>
        <w:ind w:firstLine="579" w:firstLineChars="206"/>
        <w:jc w:val="center"/>
        <w:rPr>
          <w:rFonts w:hint="eastAsia" w:ascii="宋体" w:hAnsi="宋体" w:eastAsia="宋体"/>
          <w:sz w:val="24"/>
        </w:rPr>
      </w:pPr>
      <w:r>
        <w:rPr>
          <w:rFonts w:hint="eastAsia" w:ascii="宋体" w:hAnsi="宋体" w:eastAsia="宋体" w:cs="宋体"/>
          <w:b/>
          <w:bCs/>
          <w:sz w:val="28"/>
          <w:szCs w:val="28"/>
        </w:rPr>
        <w:br w:type="page"/>
      </w:r>
    </w:p>
    <w:p w14:paraId="4B596F4E">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410FCEA4">
      <w:pPr>
        <w:pStyle w:val="70"/>
        <w:ind w:left="0"/>
        <w:jc w:val="center"/>
        <w:rPr>
          <w:rFonts w:hint="eastAsia" w:ascii="宋体" w:hAnsi="宋体" w:cs="宋体"/>
          <w:sz w:val="24"/>
          <w:szCs w:val="24"/>
        </w:rPr>
      </w:pPr>
      <w:r>
        <w:rPr>
          <w:rFonts w:hint="eastAsia" w:ascii="宋体" w:hAnsi="宋体" w:cs="宋体"/>
          <w:sz w:val="24"/>
          <w:szCs w:val="24"/>
        </w:rPr>
        <w:t>（详见附件）</w:t>
      </w:r>
    </w:p>
    <w:p w14:paraId="1677321D">
      <w:pPr>
        <w:widowControl/>
        <w:jc w:val="left"/>
        <w:rPr>
          <w:rFonts w:ascii="Calibri" w:hAnsi="Calibri" w:eastAsia="宋体"/>
          <w:snapToGrid/>
          <w:kern w:val="2"/>
        </w:rPr>
      </w:pPr>
      <w:r>
        <w:rPr>
          <w:rFonts w:ascii="Calibri" w:hAnsi="Calibri" w:eastAsia="宋体"/>
          <w:snapToGrid/>
          <w:kern w:val="2"/>
        </w:rPr>
        <w:br w:type="page"/>
      </w:r>
    </w:p>
    <w:p w14:paraId="75CA2F6A">
      <w:pPr>
        <w:widowControl/>
        <w:jc w:val="left"/>
        <w:rPr>
          <w:rFonts w:ascii="Calibri" w:hAnsi="Calibri" w:eastAsia="宋体"/>
          <w:snapToGrid/>
          <w:kern w:val="2"/>
        </w:rPr>
      </w:pPr>
    </w:p>
    <w:p w14:paraId="10FA828A">
      <w:pPr>
        <w:spacing w:line="360" w:lineRule="auto"/>
        <w:jc w:val="left"/>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bCs/>
          <w:sz w:val="28"/>
          <w:szCs w:val="28"/>
        </w:rPr>
        <w:t>附件：</w:t>
      </w:r>
    </w:p>
    <w:p w14:paraId="05133051">
      <w:pPr>
        <w:shd w:val="clear" w:color="auto" w:fill="FFFFFF"/>
        <w:spacing w:line="360" w:lineRule="auto"/>
        <w:ind w:firstLine="482"/>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b/>
          <w:sz w:val="24"/>
          <w:szCs w:val="24"/>
        </w:rPr>
        <w:t>中小企业划型标准规定</w:t>
      </w:r>
    </w:p>
    <w:p w14:paraId="47E97651">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402209A">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各行业划型标准为：</w:t>
      </w:r>
    </w:p>
    <w:p w14:paraId="63AAA98C">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（一）农、林、牧、渔业。营业收入20000万元以下的为中小微型企业。其中，营业收入500万元及以上的为中型企业，营业收入50万元及以上的为小型企业，营业收入50万元以下的为微型企业。</w:t>
      </w:r>
    </w:p>
    <w:p w14:paraId="5E77F746">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5BB6CCC">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268AEE">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EECC9AA">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8241A6A">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FC7E87C">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E192F99">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2E4D3AA">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0569AD7">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C5A6F7">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F6C541">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4067F0C">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D67990C">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CE2A860">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73D0C8B">
      <w:pPr>
        <w:spacing w:line="360" w:lineRule="auto"/>
        <w:ind w:firstLine="480"/>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4"/>
        </w:rPr>
        <w:t>（十六）其他未列明行业。从业人员300人以下的为中小微型企业。其中，从业人员100人及以上的为中型企业；从业人员10人及以上的为小型企业；从业人员10人以下的为微型企业。</w:t>
      </w:r>
    </w:p>
    <w:p w14:paraId="10F3A336">
      <w:pPr>
        <w:pStyle w:val="70"/>
        <w:ind w:left="0"/>
        <w:jc w:val="center"/>
        <w:rPr>
          <w:rFonts w:hint="eastAsia" w:ascii="宋体" w:hAnsi="宋体" w:cs="宋体"/>
          <w:sz w:val="24"/>
          <w:szCs w:val="24"/>
        </w:rPr>
      </w:pPr>
    </w:p>
    <w:p w14:paraId="05B5CA6D">
      <w:pPr>
        <w:pStyle w:val="70"/>
        <w:ind w:left="0"/>
        <w:jc w:val="center"/>
        <w:rPr>
          <w:rFonts w:hint="eastAsia"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2A235FB0">
      <w:pPr>
        <w:pStyle w:val="70"/>
        <w:ind w:left="0"/>
        <w:jc w:val="center"/>
        <w:rPr>
          <w:rFonts w:hint="eastAsia" w:ascii="宋体" w:hAnsi="宋体" w:cs="宋体"/>
          <w:sz w:val="24"/>
          <w:szCs w:val="24"/>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华文楷体">
    <w:panose1 w:val="02010600040101010101"/>
    <w:charset w:val="86"/>
    <w:family w:val="auto"/>
    <w:pitch w:val="default"/>
    <w:sig w:usb0="00000287" w:usb1="080F0000" w:usb2="00000000" w:usb3="00000000" w:csb0="0004009F" w:csb1="DFD7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otumChe">
    <w:altName w:val="宋体"/>
    <w:panose1 w:val="020B0609000101010101"/>
    <w:charset w:val="81"/>
    <w:family w:val="modern"/>
    <w:pitch w:val="default"/>
    <w:sig w:usb0="00000000" w:usb1="00000000" w:usb2="00000030" w:usb3="00000000" w:csb0="4008009F" w:csb1="DFD70000"/>
  </w:font>
  <w:font w:name="仿宋">
    <w:altName w:val="宋体"/>
    <w:panose1 w:val="02010609060101010101"/>
    <w:charset w:val="86"/>
    <w:family w:val="modern"/>
    <w:pitch w:val="default"/>
    <w:sig w:usb0="00000000" w:usb1="00000000" w:usb2="00000016" w:usb3="00000000" w:csb0="00040001"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黑体"/>
    <w:panose1 w:val="020B0503020204020204"/>
    <w:charset w:val="86"/>
    <w:family w:val="swiss"/>
    <w:pitch w:val="default"/>
    <w:sig w:usb0="00000000" w:usb1="00000000" w:usb2="00000016" w:usb3="00000000" w:csb0="0004001F" w:csb1="00000000"/>
  </w:font>
  <w:font w:name="Plotter">
    <w:altName w:val="C059"/>
    <w:panose1 w:val="00000000000000000000"/>
    <w:charset w:val="00"/>
    <w:family w:val="roman"/>
    <w:pitch w:val="default"/>
    <w:sig w:usb0="00000000" w:usb1="00000000" w:usb2="00000000" w:usb3="00000000" w:csb0="00000003" w:csb1="0012CEFC"/>
  </w:font>
  <w:font w:name="C059">
    <w:panose1 w:val="00000500000000000000"/>
    <w:charset w:val="00"/>
    <w:family w:val="auto"/>
    <w:pitch w:val="default"/>
    <w:sig w:usb0="00000287" w:usb1="00000800" w:usb2="00000000" w:usb3="00000000" w:csb0="6000009F" w:csb1="00000000"/>
  </w:font>
  <w:font w:name="长城仿宋">
    <w:altName w:val="方正仿宋_GBK"/>
    <w:panose1 w:val="00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DejaVu Sans"/>
    <w:panose1 w:val="020B0606020202030204"/>
    <w:charset w:val="00"/>
    <w:family w:val="swiss"/>
    <w:pitch w:val="default"/>
    <w:sig w:usb0="00000000" w:usb1="000000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Impact">
    <w:altName w:val="Ubuntu Condensed"/>
    <w:panose1 w:val="020B0806030902050204"/>
    <w:charset w:val="00"/>
    <w:family w:val="swiss"/>
    <w:pitch w:val="default"/>
    <w:sig w:usb0="00000000" w:usb1="00000000" w:usb2="00000000" w:usb3="00000000" w:csb0="2000009F" w:csb1="DFD70000"/>
  </w:font>
  <w:font w:name="Ubuntu Condensed">
    <w:panose1 w:val="020B0506030602030204"/>
    <w:charset w:val="00"/>
    <w:family w:val="auto"/>
    <w:pitch w:val="default"/>
    <w:sig w:usb0="E00002FF" w:usb1="5000205B" w:usb2="00000000" w:usb3="00000000" w:csb0="2000009F" w:csb1="5601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方正仿宋_GB2312">
    <w:altName w:val="方正仿宋_GBK"/>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2F9EC99">
        <w:pPr>
          <w:pStyle w:val="56"/>
          <w:ind w:left="840" w:hanging="420"/>
          <w:jc w:val="center"/>
        </w:pPr>
        <w:r>
          <w:fldChar w:fldCharType="begin"/>
        </w:r>
        <w:r>
          <w:instrText xml:space="preserve">PAGE   \* MERGEFORMAT</w:instrText>
        </w:r>
        <w:r>
          <w:fldChar w:fldCharType="separate"/>
        </w:r>
        <w:r>
          <w:rPr>
            <w:lang w:val="zh-CN"/>
          </w:rPr>
          <w:t>2</w:t>
        </w:r>
        <w:r>
          <w:fldChar w:fldCharType="end"/>
        </w:r>
      </w:p>
    </w:sdtContent>
  </w:sdt>
  <w:p w14:paraId="78F69AA5">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6BE36">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1">
    <w:nsid w:val="1655D05D"/>
    <w:multiLevelType w:val="singleLevel"/>
    <w:tmpl w:val="1655D05D"/>
    <w:lvl w:ilvl="0" w:tentative="0">
      <w:start w:val="2"/>
      <w:numFmt w:val="decimal"/>
      <w:suff w:val="nothing"/>
      <w:lvlText w:val="%1、"/>
      <w:lvlJc w:val="left"/>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2C0DFDC2"/>
    <w:multiLevelType w:val="singleLevel"/>
    <w:tmpl w:val="2C0DFDC2"/>
    <w:lvl w:ilvl="0" w:tentative="0">
      <w:start w:val="1"/>
      <w:numFmt w:val="decimal"/>
      <w:suff w:val="nothing"/>
      <w:lvlText w:val="%1、"/>
      <w:lvlJc w:val="left"/>
    </w:lvl>
  </w:abstractNum>
  <w:abstractNum w:abstractNumId="5">
    <w:nsid w:val="35F81A04"/>
    <w:multiLevelType w:val="singleLevel"/>
    <w:tmpl w:val="35F81A04"/>
    <w:lvl w:ilvl="0" w:tentative="0">
      <w:start w:val="3"/>
      <w:numFmt w:val="chineseCounting"/>
      <w:suff w:val="nothing"/>
      <w:lvlText w:val="（%1）"/>
      <w:lvlJc w:val="left"/>
      <w:rPr>
        <w:rFonts w:hint="eastAsia"/>
      </w:rPr>
    </w:lvl>
  </w:abstractNum>
  <w:abstractNum w:abstractNumId="6">
    <w:nsid w:val="5A0F3AED"/>
    <w:multiLevelType w:val="singleLevel"/>
    <w:tmpl w:val="5A0F3AED"/>
    <w:lvl w:ilvl="0" w:tentative="0">
      <w:start w:val="1"/>
      <w:numFmt w:val="decimal"/>
      <w:suff w:val="nothing"/>
      <w:lvlText w:val="%1、"/>
      <w:lvlJc w:val="left"/>
    </w:lvl>
  </w:abstractNum>
  <w:abstractNum w:abstractNumId="7">
    <w:nsid w:val="5BF89856"/>
    <w:multiLevelType w:val="singleLevel"/>
    <w:tmpl w:val="5BF89856"/>
    <w:lvl w:ilvl="0" w:tentative="0">
      <w:start w:val="4"/>
      <w:numFmt w:val="chineseCounting"/>
      <w:suff w:val="nothing"/>
      <w:lvlText w:val="%1、"/>
      <w:lvlJc w:val="left"/>
      <w:rPr>
        <w:rFonts w:hint="eastAsia"/>
      </w:rPr>
    </w:lvl>
  </w:abstractNum>
  <w:num w:numId="1">
    <w:abstractNumId w:val="0"/>
  </w:num>
  <w:num w:numId="2">
    <w:abstractNumId w:val="3"/>
  </w:num>
  <w:num w:numId="3">
    <w:abstractNumId w:val="6"/>
  </w:num>
  <w:num w:numId="4">
    <w:abstractNumId w:val="4"/>
  </w:num>
  <w:num w:numId="5">
    <w:abstractNumId w:val="1"/>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2MzQ4MTNkY2YzMmRlNTE1NDUyZmYzZDljNWY5MDY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25DC"/>
    <w:rsid w:val="00112CFF"/>
    <w:rsid w:val="00112D7E"/>
    <w:rsid w:val="00112FD4"/>
    <w:rsid w:val="00113162"/>
    <w:rsid w:val="00113645"/>
    <w:rsid w:val="00114312"/>
    <w:rsid w:val="001146BC"/>
    <w:rsid w:val="00115178"/>
    <w:rsid w:val="001207E1"/>
    <w:rsid w:val="00122985"/>
    <w:rsid w:val="00126AF9"/>
    <w:rsid w:val="001315BF"/>
    <w:rsid w:val="00131749"/>
    <w:rsid w:val="00133387"/>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8F"/>
    <w:rsid w:val="00273E43"/>
    <w:rsid w:val="00274720"/>
    <w:rsid w:val="00275485"/>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75DA"/>
    <w:rsid w:val="0035085E"/>
    <w:rsid w:val="00350CFA"/>
    <w:rsid w:val="00350E2F"/>
    <w:rsid w:val="003518BC"/>
    <w:rsid w:val="003527E0"/>
    <w:rsid w:val="00353F9E"/>
    <w:rsid w:val="003542C7"/>
    <w:rsid w:val="003558C8"/>
    <w:rsid w:val="0035611D"/>
    <w:rsid w:val="003564D9"/>
    <w:rsid w:val="00356F33"/>
    <w:rsid w:val="00360A53"/>
    <w:rsid w:val="00361293"/>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6A54"/>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40616"/>
    <w:rsid w:val="00440D48"/>
    <w:rsid w:val="00442C62"/>
    <w:rsid w:val="00443C18"/>
    <w:rsid w:val="00444973"/>
    <w:rsid w:val="00444A0F"/>
    <w:rsid w:val="00444BDC"/>
    <w:rsid w:val="00447059"/>
    <w:rsid w:val="00450BCA"/>
    <w:rsid w:val="004561B1"/>
    <w:rsid w:val="00460F74"/>
    <w:rsid w:val="004617BD"/>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EC1"/>
    <w:rsid w:val="005B1F8E"/>
    <w:rsid w:val="005B25AE"/>
    <w:rsid w:val="005B3D76"/>
    <w:rsid w:val="005B5697"/>
    <w:rsid w:val="005B579C"/>
    <w:rsid w:val="005B7251"/>
    <w:rsid w:val="005C2E92"/>
    <w:rsid w:val="005D040E"/>
    <w:rsid w:val="005D1BD5"/>
    <w:rsid w:val="005D2C25"/>
    <w:rsid w:val="005D2D41"/>
    <w:rsid w:val="005D5120"/>
    <w:rsid w:val="005D519D"/>
    <w:rsid w:val="005D5F33"/>
    <w:rsid w:val="005D61EA"/>
    <w:rsid w:val="005E063D"/>
    <w:rsid w:val="005E17D3"/>
    <w:rsid w:val="005E1CA5"/>
    <w:rsid w:val="005E2C03"/>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206C0"/>
    <w:rsid w:val="00720BF4"/>
    <w:rsid w:val="00720EC8"/>
    <w:rsid w:val="00721097"/>
    <w:rsid w:val="00722431"/>
    <w:rsid w:val="00723340"/>
    <w:rsid w:val="0072377E"/>
    <w:rsid w:val="007240DA"/>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3506"/>
    <w:rsid w:val="00854B94"/>
    <w:rsid w:val="00854FAB"/>
    <w:rsid w:val="00855869"/>
    <w:rsid w:val="00855BE6"/>
    <w:rsid w:val="0086184D"/>
    <w:rsid w:val="008626C2"/>
    <w:rsid w:val="00862BDB"/>
    <w:rsid w:val="00862C6F"/>
    <w:rsid w:val="00863A50"/>
    <w:rsid w:val="00864DAC"/>
    <w:rsid w:val="0086525D"/>
    <w:rsid w:val="0086719E"/>
    <w:rsid w:val="008673C5"/>
    <w:rsid w:val="00871693"/>
    <w:rsid w:val="008722C6"/>
    <w:rsid w:val="0087437F"/>
    <w:rsid w:val="008751F9"/>
    <w:rsid w:val="00875BBE"/>
    <w:rsid w:val="00877772"/>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0E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5434"/>
    <w:rsid w:val="00956BED"/>
    <w:rsid w:val="00957310"/>
    <w:rsid w:val="00957682"/>
    <w:rsid w:val="0096069F"/>
    <w:rsid w:val="00960874"/>
    <w:rsid w:val="009609B3"/>
    <w:rsid w:val="0096108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9A7"/>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9605B"/>
    <w:rsid w:val="00B975F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6BAF"/>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60B8"/>
    <w:rsid w:val="00BF787D"/>
    <w:rsid w:val="00C010CB"/>
    <w:rsid w:val="00C02063"/>
    <w:rsid w:val="00C02178"/>
    <w:rsid w:val="00C02B4F"/>
    <w:rsid w:val="00C03516"/>
    <w:rsid w:val="00C05065"/>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2EB4"/>
    <w:rsid w:val="00C632A4"/>
    <w:rsid w:val="00C63E6F"/>
    <w:rsid w:val="00C73689"/>
    <w:rsid w:val="00C74D01"/>
    <w:rsid w:val="00C7671C"/>
    <w:rsid w:val="00C77462"/>
    <w:rsid w:val="00C807EA"/>
    <w:rsid w:val="00C810AF"/>
    <w:rsid w:val="00C81CA2"/>
    <w:rsid w:val="00C85DA5"/>
    <w:rsid w:val="00C86F46"/>
    <w:rsid w:val="00C87042"/>
    <w:rsid w:val="00C87B05"/>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51A"/>
    <w:rsid w:val="00D8256B"/>
    <w:rsid w:val="00D82FEC"/>
    <w:rsid w:val="00D84650"/>
    <w:rsid w:val="00D87E7F"/>
    <w:rsid w:val="00D933E9"/>
    <w:rsid w:val="00D93916"/>
    <w:rsid w:val="00D9468F"/>
    <w:rsid w:val="00D94EFB"/>
    <w:rsid w:val="00D9627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F04B2"/>
    <w:rsid w:val="00DF083E"/>
    <w:rsid w:val="00DF55CB"/>
    <w:rsid w:val="00DF5D42"/>
    <w:rsid w:val="00DF7317"/>
    <w:rsid w:val="00DF75E9"/>
    <w:rsid w:val="00DF7A20"/>
    <w:rsid w:val="00E006C0"/>
    <w:rsid w:val="00E02D90"/>
    <w:rsid w:val="00E03F98"/>
    <w:rsid w:val="00E05148"/>
    <w:rsid w:val="00E077DF"/>
    <w:rsid w:val="00E12E4A"/>
    <w:rsid w:val="00E13607"/>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F7A"/>
    <w:rsid w:val="00E565F3"/>
    <w:rsid w:val="00E574FC"/>
    <w:rsid w:val="00E602DF"/>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3BF0"/>
    <w:rsid w:val="00ED5C4A"/>
    <w:rsid w:val="00ED5E6E"/>
    <w:rsid w:val="00ED5F2D"/>
    <w:rsid w:val="00ED7688"/>
    <w:rsid w:val="00EE04A9"/>
    <w:rsid w:val="00EE1961"/>
    <w:rsid w:val="00EE40DD"/>
    <w:rsid w:val="00EE556C"/>
    <w:rsid w:val="00EE5BD5"/>
    <w:rsid w:val="00EE6C54"/>
    <w:rsid w:val="00EE73B8"/>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10F20"/>
    <w:rsid w:val="00F1133D"/>
    <w:rsid w:val="00F119FB"/>
    <w:rsid w:val="00F12978"/>
    <w:rsid w:val="00F145A8"/>
    <w:rsid w:val="00F17B41"/>
    <w:rsid w:val="00F200A8"/>
    <w:rsid w:val="00F21531"/>
    <w:rsid w:val="00F221D1"/>
    <w:rsid w:val="00F229E6"/>
    <w:rsid w:val="00F239CF"/>
    <w:rsid w:val="00F246BF"/>
    <w:rsid w:val="00F25C99"/>
    <w:rsid w:val="00F26806"/>
    <w:rsid w:val="00F279FF"/>
    <w:rsid w:val="00F300F6"/>
    <w:rsid w:val="00F30685"/>
    <w:rsid w:val="00F3238C"/>
    <w:rsid w:val="00F32D67"/>
    <w:rsid w:val="00F33760"/>
    <w:rsid w:val="00F34DB2"/>
    <w:rsid w:val="00F36F48"/>
    <w:rsid w:val="00F37B3D"/>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1E35"/>
    <w:rsid w:val="00F52378"/>
    <w:rsid w:val="00F53FF3"/>
    <w:rsid w:val="00F54C1B"/>
    <w:rsid w:val="00F55958"/>
    <w:rsid w:val="00F55E96"/>
    <w:rsid w:val="00F56CF6"/>
    <w:rsid w:val="00F573B0"/>
    <w:rsid w:val="00F620E6"/>
    <w:rsid w:val="00F62608"/>
    <w:rsid w:val="00F63692"/>
    <w:rsid w:val="00F63CF2"/>
    <w:rsid w:val="00F645EA"/>
    <w:rsid w:val="00F64774"/>
    <w:rsid w:val="00F64F4B"/>
    <w:rsid w:val="00F6774F"/>
    <w:rsid w:val="00F70313"/>
    <w:rsid w:val="00F7085C"/>
    <w:rsid w:val="00F75E07"/>
    <w:rsid w:val="00F76226"/>
    <w:rsid w:val="00F77FB9"/>
    <w:rsid w:val="00F80D00"/>
    <w:rsid w:val="00F82A04"/>
    <w:rsid w:val="00F8318B"/>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B015B"/>
    <w:rsid w:val="00FB168C"/>
    <w:rsid w:val="00FB17A0"/>
    <w:rsid w:val="00FB1EDF"/>
    <w:rsid w:val="00FB28A5"/>
    <w:rsid w:val="00FB5CC9"/>
    <w:rsid w:val="00FB6FC8"/>
    <w:rsid w:val="00FC1078"/>
    <w:rsid w:val="00FC1453"/>
    <w:rsid w:val="00FC2EC7"/>
    <w:rsid w:val="00FC4732"/>
    <w:rsid w:val="00FC4D23"/>
    <w:rsid w:val="00FC564E"/>
    <w:rsid w:val="00FC7E21"/>
    <w:rsid w:val="00FD0677"/>
    <w:rsid w:val="00FD0FD8"/>
    <w:rsid w:val="00FD1707"/>
    <w:rsid w:val="00FD17FD"/>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B8534B"/>
    <w:rsid w:val="02E04439"/>
    <w:rsid w:val="02E74285"/>
    <w:rsid w:val="03D10C9E"/>
    <w:rsid w:val="043E0B51"/>
    <w:rsid w:val="046107AB"/>
    <w:rsid w:val="04723400"/>
    <w:rsid w:val="04B654FF"/>
    <w:rsid w:val="04F3513D"/>
    <w:rsid w:val="053C0D83"/>
    <w:rsid w:val="05A51346"/>
    <w:rsid w:val="05CA0F79"/>
    <w:rsid w:val="06002E14"/>
    <w:rsid w:val="06296FF4"/>
    <w:rsid w:val="066252E1"/>
    <w:rsid w:val="06CD4426"/>
    <w:rsid w:val="070B4A32"/>
    <w:rsid w:val="087E032E"/>
    <w:rsid w:val="08B466A8"/>
    <w:rsid w:val="092D370C"/>
    <w:rsid w:val="093F0D49"/>
    <w:rsid w:val="09837013"/>
    <w:rsid w:val="099208A0"/>
    <w:rsid w:val="09D35AA8"/>
    <w:rsid w:val="0A39416F"/>
    <w:rsid w:val="0A426D43"/>
    <w:rsid w:val="0AA14F66"/>
    <w:rsid w:val="0AAE43D8"/>
    <w:rsid w:val="0AC02BDC"/>
    <w:rsid w:val="0AD11C61"/>
    <w:rsid w:val="0AD8365D"/>
    <w:rsid w:val="0ADD55E7"/>
    <w:rsid w:val="0AE23E86"/>
    <w:rsid w:val="0B050CA4"/>
    <w:rsid w:val="0B361F96"/>
    <w:rsid w:val="0B3A2110"/>
    <w:rsid w:val="0BAC7E55"/>
    <w:rsid w:val="0C425E43"/>
    <w:rsid w:val="0C7803C2"/>
    <w:rsid w:val="0CDF7EBC"/>
    <w:rsid w:val="0CE51C08"/>
    <w:rsid w:val="0D142709"/>
    <w:rsid w:val="0DBB1F91"/>
    <w:rsid w:val="0DC2436E"/>
    <w:rsid w:val="0DF6738D"/>
    <w:rsid w:val="0E05580F"/>
    <w:rsid w:val="0E7B78C7"/>
    <w:rsid w:val="0E8D451A"/>
    <w:rsid w:val="0E9869F2"/>
    <w:rsid w:val="0F205179"/>
    <w:rsid w:val="0F31002F"/>
    <w:rsid w:val="0F5240AD"/>
    <w:rsid w:val="0F56503F"/>
    <w:rsid w:val="0FA814FE"/>
    <w:rsid w:val="109C11D1"/>
    <w:rsid w:val="113B172F"/>
    <w:rsid w:val="1236016D"/>
    <w:rsid w:val="12644E70"/>
    <w:rsid w:val="12A147FB"/>
    <w:rsid w:val="12EB0686"/>
    <w:rsid w:val="13141499"/>
    <w:rsid w:val="13383059"/>
    <w:rsid w:val="138C744D"/>
    <w:rsid w:val="14423DE3"/>
    <w:rsid w:val="15437E13"/>
    <w:rsid w:val="156E5386"/>
    <w:rsid w:val="159F45E4"/>
    <w:rsid w:val="16823727"/>
    <w:rsid w:val="17296DB3"/>
    <w:rsid w:val="17574443"/>
    <w:rsid w:val="17960C97"/>
    <w:rsid w:val="18001DFE"/>
    <w:rsid w:val="18716B48"/>
    <w:rsid w:val="18DE232D"/>
    <w:rsid w:val="19095406"/>
    <w:rsid w:val="19471BF0"/>
    <w:rsid w:val="19517AFF"/>
    <w:rsid w:val="19747BBC"/>
    <w:rsid w:val="19D21059"/>
    <w:rsid w:val="1A7C1EB7"/>
    <w:rsid w:val="1A8226E3"/>
    <w:rsid w:val="1A862C7C"/>
    <w:rsid w:val="1A92257F"/>
    <w:rsid w:val="1ADF238C"/>
    <w:rsid w:val="1AEB78ED"/>
    <w:rsid w:val="1B452D37"/>
    <w:rsid w:val="1B7526B6"/>
    <w:rsid w:val="1B8F5B60"/>
    <w:rsid w:val="1BDF5EED"/>
    <w:rsid w:val="1C422231"/>
    <w:rsid w:val="1C6067D6"/>
    <w:rsid w:val="1CFF6462"/>
    <w:rsid w:val="1D231455"/>
    <w:rsid w:val="1D5951DB"/>
    <w:rsid w:val="1D6E6F58"/>
    <w:rsid w:val="1D9B550E"/>
    <w:rsid w:val="1DCB0BE0"/>
    <w:rsid w:val="1E8555E3"/>
    <w:rsid w:val="1EA71193"/>
    <w:rsid w:val="1ECA660B"/>
    <w:rsid w:val="1F9C084C"/>
    <w:rsid w:val="1FFD5BCC"/>
    <w:rsid w:val="201422E9"/>
    <w:rsid w:val="203C6FB1"/>
    <w:rsid w:val="21295501"/>
    <w:rsid w:val="215E6DAB"/>
    <w:rsid w:val="2184758F"/>
    <w:rsid w:val="219966D8"/>
    <w:rsid w:val="221C3A77"/>
    <w:rsid w:val="2283187E"/>
    <w:rsid w:val="23EC0713"/>
    <w:rsid w:val="24321CBE"/>
    <w:rsid w:val="245169EB"/>
    <w:rsid w:val="24A109B0"/>
    <w:rsid w:val="24B86132"/>
    <w:rsid w:val="252C5476"/>
    <w:rsid w:val="25B531AC"/>
    <w:rsid w:val="25FC064B"/>
    <w:rsid w:val="26121868"/>
    <w:rsid w:val="26571970"/>
    <w:rsid w:val="26BE369E"/>
    <w:rsid w:val="26E36D60"/>
    <w:rsid w:val="27C04FF5"/>
    <w:rsid w:val="27DE30F1"/>
    <w:rsid w:val="27DF5133"/>
    <w:rsid w:val="27E3547A"/>
    <w:rsid w:val="27F560E7"/>
    <w:rsid w:val="28326DA8"/>
    <w:rsid w:val="28B5472C"/>
    <w:rsid w:val="28C574CC"/>
    <w:rsid w:val="28E702F4"/>
    <w:rsid w:val="28F60AAB"/>
    <w:rsid w:val="29477A7A"/>
    <w:rsid w:val="29F6324E"/>
    <w:rsid w:val="2A034142"/>
    <w:rsid w:val="2A290829"/>
    <w:rsid w:val="2A852156"/>
    <w:rsid w:val="2A8D20D4"/>
    <w:rsid w:val="2AB0139E"/>
    <w:rsid w:val="2B0B0B30"/>
    <w:rsid w:val="2B771119"/>
    <w:rsid w:val="2BA421EC"/>
    <w:rsid w:val="2BDD78F5"/>
    <w:rsid w:val="2C444276"/>
    <w:rsid w:val="2C530A72"/>
    <w:rsid w:val="2C576226"/>
    <w:rsid w:val="2C8B747B"/>
    <w:rsid w:val="2CE04C48"/>
    <w:rsid w:val="2CF04F5D"/>
    <w:rsid w:val="2D502C75"/>
    <w:rsid w:val="2EB10275"/>
    <w:rsid w:val="2F1120CC"/>
    <w:rsid w:val="2F5500EA"/>
    <w:rsid w:val="2F7D6C3A"/>
    <w:rsid w:val="2F877444"/>
    <w:rsid w:val="2FC072EB"/>
    <w:rsid w:val="2FCC381D"/>
    <w:rsid w:val="30247706"/>
    <w:rsid w:val="304C1E1A"/>
    <w:rsid w:val="30B24526"/>
    <w:rsid w:val="3112609C"/>
    <w:rsid w:val="31496359"/>
    <w:rsid w:val="32236BAB"/>
    <w:rsid w:val="323D19AC"/>
    <w:rsid w:val="327F64D7"/>
    <w:rsid w:val="32D35837"/>
    <w:rsid w:val="33423DCB"/>
    <w:rsid w:val="33972A4F"/>
    <w:rsid w:val="33C0438B"/>
    <w:rsid w:val="33C2101C"/>
    <w:rsid w:val="34252D0E"/>
    <w:rsid w:val="34B51B43"/>
    <w:rsid w:val="34F124FA"/>
    <w:rsid w:val="3530525A"/>
    <w:rsid w:val="3541286D"/>
    <w:rsid w:val="35586B6B"/>
    <w:rsid w:val="357A0DCF"/>
    <w:rsid w:val="362F2266"/>
    <w:rsid w:val="36603F29"/>
    <w:rsid w:val="36643639"/>
    <w:rsid w:val="36985DB9"/>
    <w:rsid w:val="375A0883"/>
    <w:rsid w:val="37AB09D0"/>
    <w:rsid w:val="37C14E9C"/>
    <w:rsid w:val="37F27EC3"/>
    <w:rsid w:val="37F50E10"/>
    <w:rsid w:val="38796120"/>
    <w:rsid w:val="3908426B"/>
    <w:rsid w:val="39311BAD"/>
    <w:rsid w:val="39C011A9"/>
    <w:rsid w:val="3A3D4495"/>
    <w:rsid w:val="3A520291"/>
    <w:rsid w:val="3A8A7A28"/>
    <w:rsid w:val="3AB42A96"/>
    <w:rsid w:val="3AF61300"/>
    <w:rsid w:val="3B011823"/>
    <w:rsid w:val="3B15239D"/>
    <w:rsid w:val="3B976C1F"/>
    <w:rsid w:val="3BBC7B3A"/>
    <w:rsid w:val="3BDB03EA"/>
    <w:rsid w:val="3C4607F2"/>
    <w:rsid w:val="3CC50C34"/>
    <w:rsid w:val="3D1D10BA"/>
    <w:rsid w:val="3D2F7E2D"/>
    <w:rsid w:val="3D5236AA"/>
    <w:rsid w:val="3D642FFB"/>
    <w:rsid w:val="3D756550"/>
    <w:rsid w:val="3D8432BA"/>
    <w:rsid w:val="3D84766D"/>
    <w:rsid w:val="3DDE4D70"/>
    <w:rsid w:val="3E0042CD"/>
    <w:rsid w:val="3E1975F1"/>
    <w:rsid w:val="3EA572C5"/>
    <w:rsid w:val="3EB968CD"/>
    <w:rsid w:val="3EF7343D"/>
    <w:rsid w:val="3FA6545F"/>
    <w:rsid w:val="40AB493B"/>
    <w:rsid w:val="40C23F7F"/>
    <w:rsid w:val="415E375B"/>
    <w:rsid w:val="419C630F"/>
    <w:rsid w:val="41DE6BDE"/>
    <w:rsid w:val="42642FF3"/>
    <w:rsid w:val="43422672"/>
    <w:rsid w:val="43756869"/>
    <w:rsid w:val="438F3C13"/>
    <w:rsid w:val="440469C7"/>
    <w:rsid w:val="4433676F"/>
    <w:rsid w:val="44DB40F2"/>
    <w:rsid w:val="44EF764B"/>
    <w:rsid w:val="4513485D"/>
    <w:rsid w:val="45BE2073"/>
    <w:rsid w:val="46883EF7"/>
    <w:rsid w:val="472843D7"/>
    <w:rsid w:val="475D6E50"/>
    <w:rsid w:val="47630206"/>
    <w:rsid w:val="47B76B30"/>
    <w:rsid w:val="47F24D3A"/>
    <w:rsid w:val="483A349D"/>
    <w:rsid w:val="48CE242A"/>
    <w:rsid w:val="492C76F7"/>
    <w:rsid w:val="49323487"/>
    <w:rsid w:val="494330C8"/>
    <w:rsid w:val="495849FC"/>
    <w:rsid w:val="4A765837"/>
    <w:rsid w:val="4A772580"/>
    <w:rsid w:val="4B401982"/>
    <w:rsid w:val="4B6461DA"/>
    <w:rsid w:val="4B7E22FC"/>
    <w:rsid w:val="4BA6714C"/>
    <w:rsid w:val="4BDD1AE7"/>
    <w:rsid w:val="4D642772"/>
    <w:rsid w:val="4D794113"/>
    <w:rsid w:val="4DA16EA9"/>
    <w:rsid w:val="4E231F7E"/>
    <w:rsid w:val="4E71398D"/>
    <w:rsid w:val="4E881E17"/>
    <w:rsid w:val="4EA51083"/>
    <w:rsid w:val="4EB26E94"/>
    <w:rsid w:val="4EC21DD0"/>
    <w:rsid w:val="4F2A2DF2"/>
    <w:rsid w:val="4F375610"/>
    <w:rsid w:val="4F6D38C0"/>
    <w:rsid w:val="4F73207A"/>
    <w:rsid w:val="50011E81"/>
    <w:rsid w:val="50B4145F"/>
    <w:rsid w:val="517859C4"/>
    <w:rsid w:val="51AC22C1"/>
    <w:rsid w:val="51F53341"/>
    <w:rsid w:val="52254EA8"/>
    <w:rsid w:val="52343C47"/>
    <w:rsid w:val="523F5D3A"/>
    <w:rsid w:val="524B48B1"/>
    <w:rsid w:val="52E2325A"/>
    <w:rsid w:val="532B45E0"/>
    <w:rsid w:val="5428215B"/>
    <w:rsid w:val="545D78A2"/>
    <w:rsid w:val="54A67B78"/>
    <w:rsid w:val="54FB4AFB"/>
    <w:rsid w:val="555B4CA6"/>
    <w:rsid w:val="557806DC"/>
    <w:rsid w:val="55913AAF"/>
    <w:rsid w:val="562A7B8C"/>
    <w:rsid w:val="567A55BE"/>
    <w:rsid w:val="56970039"/>
    <w:rsid w:val="569C7DD5"/>
    <w:rsid w:val="569D6131"/>
    <w:rsid w:val="56B34F08"/>
    <w:rsid w:val="56BB7EA7"/>
    <w:rsid w:val="57023944"/>
    <w:rsid w:val="57E31375"/>
    <w:rsid w:val="57FE39BD"/>
    <w:rsid w:val="585B1260"/>
    <w:rsid w:val="58680BE1"/>
    <w:rsid w:val="586F6B1A"/>
    <w:rsid w:val="592827E0"/>
    <w:rsid w:val="59BD39BE"/>
    <w:rsid w:val="59E70355"/>
    <w:rsid w:val="59ED632E"/>
    <w:rsid w:val="5A144EA7"/>
    <w:rsid w:val="5ABE0E26"/>
    <w:rsid w:val="5AC35E3A"/>
    <w:rsid w:val="5AF77960"/>
    <w:rsid w:val="5B036D9F"/>
    <w:rsid w:val="5B491EA8"/>
    <w:rsid w:val="5B8F3CE4"/>
    <w:rsid w:val="5BEE4F64"/>
    <w:rsid w:val="5C593896"/>
    <w:rsid w:val="5D753EAF"/>
    <w:rsid w:val="5DB3607E"/>
    <w:rsid w:val="5E4562C3"/>
    <w:rsid w:val="5EA07300"/>
    <w:rsid w:val="5ED11B6D"/>
    <w:rsid w:val="5F021772"/>
    <w:rsid w:val="5F46462A"/>
    <w:rsid w:val="60054E02"/>
    <w:rsid w:val="60B847DE"/>
    <w:rsid w:val="60F92E43"/>
    <w:rsid w:val="61700C15"/>
    <w:rsid w:val="6233638E"/>
    <w:rsid w:val="625A4B92"/>
    <w:rsid w:val="62ED7867"/>
    <w:rsid w:val="62F35580"/>
    <w:rsid w:val="638061C1"/>
    <w:rsid w:val="63EA7860"/>
    <w:rsid w:val="640E2967"/>
    <w:rsid w:val="64766ABB"/>
    <w:rsid w:val="64AB26FF"/>
    <w:rsid w:val="64C26078"/>
    <w:rsid w:val="64DF0AFE"/>
    <w:rsid w:val="66154073"/>
    <w:rsid w:val="66726134"/>
    <w:rsid w:val="669F0B6A"/>
    <w:rsid w:val="67FA3502"/>
    <w:rsid w:val="6819344E"/>
    <w:rsid w:val="683F35B9"/>
    <w:rsid w:val="68FE57E9"/>
    <w:rsid w:val="69227A8F"/>
    <w:rsid w:val="694F7CAA"/>
    <w:rsid w:val="699B698E"/>
    <w:rsid w:val="6A0B153B"/>
    <w:rsid w:val="6A4757E1"/>
    <w:rsid w:val="6A5E5B47"/>
    <w:rsid w:val="6A6C1225"/>
    <w:rsid w:val="6BB44445"/>
    <w:rsid w:val="6BF258B5"/>
    <w:rsid w:val="6C082426"/>
    <w:rsid w:val="6C240F7A"/>
    <w:rsid w:val="6C4761F3"/>
    <w:rsid w:val="6C9003BD"/>
    <w:rsid w:val="6D2D7C59"/>
    <w:rsid w:val="6D3C36EF"/>
    <w:rsid w:val="6DA03CB7"/>
    <w:rsid w:val="6DA848B1"/>
    <w:rsid w:val="6E001573"/>
    <w:rsid w:val="6E1321C3"/>
    <w:rsid w:val="6F122D10"/>
    <w:rsid w:val="700D2A49"/>
    <w:rsid w:val="70383246"/>
    <w:rsid w:val="7046650E"/>
    <w:rsid w:val="70E30BE7"/>
    <w:rsid w:val="70E76A1A"/>
    <w:rsid w:val="710019DC"/>
    <w:rsid w:val="712B6906"/>
    <w:rsid w:val="71B94EAF"/>
    <w:rsid w:val="72080D8E"/>
    <w:rsid w:val="72797A70"/>
    <w:rsid w:val="727F3267"/>
    <w:rsid w:val="72B15531"/>
    <w:rsid w:val="7329331A"/>
    <w:rsid w:val="732D68A2"/>
    <w:rsid w:val="73563D56"/>
    <w:rsid w:val="73676B0B"/>
    <w:rsid w:val="73774085"/>
    <w:rsid w:val="73B73D06"/>
    <w:rsid w:val="73CD2FC7"/>
    <w:rsid w:val="7464499E"/>
    <w:rsid w:val="74D453D8"/>
    <w:rsid w:val="75004E12"/>
    <w:rsid w:val="75444CE6"/>
    <w:rsid w:val="75CA0D8D"/>
    <w:rsid w:val="75ED4AD2"/>
    <w:rsid w:val="7623401F"/>
    <w:rsid w:val="766864D8"/>
    <w:rsid w:val="76837F0B"/>
    <w:rsid w:val="76F02150"/>
    <w:rsid w:val="770117D0"/>
    <w:rsid w:val="770E68EE"/>
    <w:rsid w:val="771332F3"/>
    <w:rsid w:val="7767620F"/>
    <w:rsid w:val="77D57B19"/>
    <w:rsid w:val="780659D7"/>
    <w:rsid w:val="782037BB"/>
    <w:rsid w:val="78212811"/>
    <w:rsid w:val="784731B4"/>
    <w:rsid w:val="78A8668A"/>
    <w:rsid w:val="78B70D97"/>
    <w:rsid w:val="7A3F1AB2"/>
    <w:rsid w:val="7A8C0E44"/>
    <w:rsid w:val="7AA77987"/>
    <w:rsid w:val="7B0A519B"/>
    <w:rsid w:val="7B286E3C"/>
    <w:rsid w:val="7B6B171D"/>
    <w:rsid w:val="7BE841A3"/>
    <w:rsid w:val="7BF42242"/>
    <w:rsid w:val="7C4F2869"/>
    <w:rsid w:val="7C685FEA"/>
    <w:rsid w:val="7C6A17D1"/>
    <w:rsid w:val="7C974F21"/>
    <w:rsid w:val="7CB9122E"/>
    <w:rsid w:val="7CD924C5"/>
    <w:rsid w:val="7D761851"/>
    <w:rsid w:val="7E2175F4"/>
    <w:rsid w:val="7E313FCB"/>
    <w:rsid w:val="7E736A89"/>
    <w:rsid w:val="7E826256"/>
    <w:rsid w:val="7F046956"/>
    <w:rsid w:val="7F3C22A1"/>
    <w:rsid w:val="7F8367C0"/>
    <w:rsid w:val="7FA13BCB"/>
    <w:rsid w:val="7FBE4DEA"/>
    <w:rsid w:val="7FF86481"/>
    <w:rsid w:val="7FFD5912"/>
    <w:rsid w:val="EFFE4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1"/>
    <w:link w:val="124"/>
    <w:unhideWhenUsed/>
    <w:qFormat/>
    <w:uiPriority w:val="0"/>
    <w:pPr>
      <w:tabs>
        <w:tab w:val="left" w:pos="5250"/>
      </w:tabs>
    </w:pPr>
    <w:rPr>
      <w:rFonts w:ascii="Times New Roman" w:hAnsi="Times New Roman" w:eastAsia="宋体"/>
      <w:snapToGrid/>
      <w:kern w:val="2"/>
      <w:szCs w:val="20"/>
    </w:rPr>
  </w:style>
  <w:style w:type="paragraph" w:styleId="35">
    <w:name w:val="Body Text Indent"/>
    <w:basedOn w:val="1"/>
    <w:next w:val="36"/>
    <w:link w:val="103"/>
    <w:qFormat/>
    <w:uiPriority w:val="0"/>
    <w:pPr>
      <w:ind w:firstLine="570"/>
    </w:pPr>
    <w:rPr>
      <w:rFonts w:ascii="楷体_GB2312" w:hAnsi="Times New Roman" w:eastAsia="楷体_GB2312"/>
      <w:snapToGrid/>
      <w:kern w:val="2"/>
      <w:sz w:val="30"/>
      <w:szCs w:val="20"/>
    </w:rPr>
  </w:style>
  <w:style w:type="paragraph" w:styleId="36">
    <w:name w:val="envelope return"/>
    <w:basedOn w:val="1"/>
    <w:qFormat/>
    <w:uiPriority w:val="0"/>
    <w:pPr>
      <w:snapToGrid w:val="0"/>
    </w:pPr>
    <w:rPr>
      <w:rFonts w:ascii="Arial" w:hAnsi="Arial" w:eastAsia="宋体" w:cs="Arial"/>
      <w:snapToGrid/>
      <w:kern w:val="2"/>
    </w:rPr>
  </w:style>
  <w:style w:type="paragraph" w:styleId="37">
    <w:name w:val="List Number 3"/>
    <w:basedOn w:val="1"/>
    <w:qFormat/>
    <w:uiPriority w:val="0"/>
    <w:pPr>
      <w:tabs>
        <w:tab w:val="left" w:pos="1200"/>
      </w:tabs>
      <w:ind w:left="1180" w:hanging="720"/>
    </w:pPr>
    <w:rPr>
      <w:rFonts w:ascii="Times New Roman" w:hAnsi="Times New Roman" w:eastAsia="宋体"/>
      <w:snapToGrid/>
      <w:kern w:val="2"/>
    </w:rPr>
  </w:style>
  <w:style w:type="paragraph" w:styleId="38">
    <w:name w:val="List 2"/>
    <w:basedOn w:val="1"/>
    <w:qFormat/>
    <w:uiPriority w:val="0"/>
    <w:pPr>
      <w:ind w:left="100" w:leftChars="200" w:hanging="200" w:hangingChars="200"/>
    </w:pPr>
    <w:rPr>
      <w:rFonts w:ascii="Times New Roman" w:hAnsi="Times New Roman" w:eastAsia="宋体"/>
      <w:snapToGrid/>
      <w:kern w:val="2"/>
    </w:rPr>
  </w:style>
  <w:style w:type="paragraph" w:styleId="39">
    <w:name w:val="List Continue"/>
    <w:basedOn w:val="1"/>
    <w:qFormat/>
    <w:uiPriority w:val="0"/>
    <w:pPr>
      <w:spacing w:after="120"/>
      <w:ind w:left="420" w:leftChars="200"/>
    </w:pPr>
    <w:rPr>
      <w:rFonts w:ascii="Times New Roman" w:hAnsi="Times New Roman" w:eastAsia="宋体"/>
      <w:snapToGrid/>
      <w:kern w:val="2"/>
    </w:rPr>
  </w:style>
  <w:style w:type="paragraph" w:styleId="40">
    <w:name w:val="Block Text"/>
    <w:basedOn w:val="1"/>
    <w:qFormat/>
    <w:uiPriority w:val="0"/>
    <w:pPr>
      <w:ind w:left="1" w:leftChars="-171" w:right="-359" w:rightChars="-171" w:hanging="360" w:hangingChars="150"/>
    </w:pPr>
    <w:rPr>
      <w:rFonts w:ascii="仿宋_GB2312" w:hAnsi="DotumChe" w:eastAsia="仿宋_GB2312"/>
      <w:sz w:val="24"/>
    </w:rPr>
  </w:style>
  <w:style w:type="paragraph" w:styleId="41">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2">
    <w:name w:val="HTML Address"/>
    <w:basedOn w:val="1"/>
    <w:link w:val="125"/>
    <w:qFormat/>
    <w:uiPriority w:val="0"/>
    <w:rPr>
      <w:rFonts w:ascii="Times New Roman" w:hAnsi="Times New Roman" w:eastAsia="宋体"/>
      <w:i/>
      <w:iCs/>
      <w:snapToGrid/>
      <w:kern w:val="2"/>
    </w:rPr>
  </w:style>
  <w:style w:type="paragraph" w:styleId="43">
    <w:name w:val="index 4"/>
    <w:basedOn w:val="1"/>
    <w:next w:val="1"/>
    <w:qFormat/>
    <w:uiPriority w:val="0"/>
    <w:pPr>
      <w:ind w:left="600" w:leftChars="600"/>
    </w:pPr>
    <w:rPr>
      <w:rFonts w:ascii="Times New Roman" w:hAnsi="Times New Roman" w:eastAsia="宋体"/>
      <w:snapToGrid/>
      <w:kern w:val="2"/>
    </w:rPr>
  </w:style>
  <w:style w:type="paragraph" w:styleId="44">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5">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6">
    <w:name w:val="Plain Text"/>
    <w:basedOn w:val="1"/>
    <w:link w:val="126"/>
    <w:unhideWhenUsed/>
    <w:qFormat/>
    <w:uiPriority w:val="0"/>
    <w:rPr>
      <w:rFonts w:hint="eastAsia" w:ascii="宋体" w:hAnsi="Courier New" w:eastAsia="楷体_GB2312"/>
      <w:snapToGrid/>
      <w:sz w:val="28"/>
      <w:szCs w:val="20"/>
    </w:rPr>
  </w:style>
  <w:style w:type="paragraph" w:styleId="47">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8">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49">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0">
    <w:name w:val="index 3"/>
    <w:basedOn w:val="1"/>
    <w:next w:val="1"/>
    <w:qFormat/>
    <w:uiPriority w:val="0"/>
    <w:pPr>
      <w:ind w:left="400" w:leftChars="400"/>
    </w:pPr>
    <w:rPr>
      <w:rFonts w:ascii="Times New Roman" w:hAnsi="Times New Roman" w:eastAsia="宋体"/>
      <w:snapToGrid/>
      <w:kern w:val="2"/>
    </w:rPr>
  </w:style>
  <w:style w:type="paragraph" w:styleId="51">
    <w:name w:val="Date"/>
    <w:basedOn w:val="1"/>
    <w:next w:val="1"/>
    <w:link w:val="127"/>
    <w:qFormat/>
    <w:uiPriority w:val="0"/>
    <w:pPr>
      <w:ind w:left="2500" w:leftChars="2500"/>
    </w:pPr>
    <w:rPr>
      <w:rFonts w:ascii="Times New Roman" w:hAnsi="Times New Roman" w:eastAsia="宋体"/>
      <w:snapToGrid/>
      <w:sz w:val="20"/>
      <w:szCs w:val="20"/>
    </w:rPr>
  </w:style>
  <w:style w:type="paragraph" w:styleId="52">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3">
    <w:name w:val="endnote text"/>
    <w:basedOn w:val="1"/>
    <w:link w:val="129"/>
    <w:qFormat/>
    <w:uiPriority w:val="0"/>
    <w:pPr>
      <w:snapToGrid w:val="0"/>
      <w:jc w:val="left"/>
    </w:pPr>
    <w:rPr>
      <w:rFonts w:ascii="Times New Roman" w:hAnsi="Times New Roman" w:eastAsia="宋体"/>
      <w:snapToGrid/>
      <w:kern w:val="2"/>
    </w:rPr>
  </w:style>
  <w:style w:type="paragraph" w:styleId="54">
    <w:name w:val="List Continue 5"/>
    <w:basedOn w:val="1"/>
    <w:qFormat/>
    <w:uiPriority w:val="0"/>
    <w:pPr>
      <w:spacing w:after="120"/>
      <w:ind w:left="2100" w:leftChars="1000"/>
    </w:pPr>
    <w:rPr>
      <w:rFonts w:ascii="Times New Roman" w:hAnsi="Times New Roman" w:eastAsia="宋体"/>
      <w:snapToGrid/>
      <w:kern w:val="2"/>
    </w:rPr>
  </w:style>
  <w:style w:type="paragraph" w:styleId="55">
    <w:name w:val="Balloon Text"/>
    <w:basedOn w:val="1"/>
    <w:link w:val="130"/>
    <w:qFormat/>
    <w:uiPriority w:val="0"/>
    <w:rPr>
      <w:rFonts w:ascii="Times New Roman" w:hAnsi="Times New Roman" w:eastAsia="宋体"/>
      <w:snapToGrid/>
      <w:kern w:val="2"/>
      <w:sz w:val="18"/>
      <w:szCs w:val="18"/>
    </w:rPr>
  </w:style>
  <w:style w:type="paragraph" w:styleId="56">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7">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8">
    <w:name w:val="Signature"/>
    <w:basedOn w:val="1"/>
    <w:link w:val="133"/>
    <w:qFormat/>
    <w:uiPriority w:val="0"/>
    <w:pPr>
      <w:ind w:left="100" w:leftChars="2100"/>
    </w:pPr>
    <w:rPr>
      <w:rFonts w:ascii="Times New Roman" w:hAnsi="Times New Roman" w:eastAsia="宋体"/>
      <w:snapToGrid/>
      <w:kern w:val="2"/>
    </w:rPr>
  </w:style>
  <w:style w:type="paragraph" w:styleId="59">
    <w:name w:val="toc 1"/>
    <w:basedOn w:val="1"/>
    <w:next w:val="1"/>
    <w:unhideWhenUsed/>
    <w:qFormat/>
    <w:uiPriority w:val="39"/>
  </w:style>
  <w:style w:type="paragraph" w:styleId="60">
    <w:name w:val="List Continue 4"/>
    <w:basedOn w:val="1"/>
    <w:qFormat/>
    <w:uiPriority w:val="0"/>
    <w:pPr>
      <w:spacing w:after="120"/>
      <w:ind w:left="1680" w:leftChars="800"/>
    </w:pPr>
    <w:rPr>
      <w:rFonts w:ascii="Times New Roman" w:hAnsi="Times New Roman" w:eastAsia="宋体"/>
      <w:snapToGrid/>
      <w:kern w:val="2"/>
    </w:rPr>
  </w:style>
  <w:style w:type="paragraph" w:styleId="61">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2">
    <w:name w:val="index heading"/>
    <w:basedOn w:val="1"/>
    <w:next w:val="63"/>
    <w:qFormat/>
    <w:uiPriority w:val="0"/>
    <w:rPr>
      <w:rFonts w:ascii="Arial" w:hAnsi="Arial" w:eastAsia="宋体" w:cs="Arial"/>
      <w:b/>
      <w:bCs/>
      <w:snapToGrid/>
      <w:kern w:val="2"/>
    </w:rPr>
  </w:style>
  <w:style w:type="paragraph" w:styleId="63">
    <w:name w:val="index 1"/>
    <w:basedOn w:val="1"/>
    <w:next w:val="1"/>
    <w:unhideWhenUsed/>
    <w:qFormat/>
    <w:uiPriority w:val="0"/>
  </w:style>
  <w:style w:type="paragraph" w:styleId="64">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5">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6">
    <w:name w:val="List"/>
    <w:basedOn w:val="1"/>
    <w:qFormat/>
    <w:uiPriority w:val="0"/>
    <w:pPr>
      <w:ind w:left="200" w:hanging="200" w:hangingChars="200"/>
    </w:pPr>
    <w:rPr>
      <w:rFonts w:ascii="Times New Roman" w:hAnsi="Times New Roman" w:eastAsia="宋体"/>
      <w:snapToGrid/>
      <w:kern w:val="2"/>
    </w:rPr>
  </w:style>
  <w:style w:type="paragraph" w:styleId="67">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8">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69">
    <w:name w:val="List 5"/>
    <w:basedOn w:val="1"/>
    <w:qFormat/>
    <w:uiPriority w:val="0"/>
    <w:pPr>
      <w:ind w:left="100" w:leftChars="800" w:hanging="200" w:hangingChars="200"/>
    </w:pPr>
    <w:rPr>
      <w:rFonts w:ascii="Times New Roman" w:hAnsi="Times New Roman" w:eastAsia="宋体"/>
      <w:snapToGrid/>
      <w:kern w:val="2"/>
    </w:rPr>
  </w:style>
  <w:style w:type="paragraph" w:styleId="70">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1">
    <w:name w:val="index 7"/>
    <w:basedOn w:val="1"/>
    <w:next w:val="1"/>
    <w:qFormat/>
    <w:uiPriority w:val="0"/>
    <w:pPr>
      <w:ind w:left="1200" w:leftChars="1200"/>
    </w:pPr>
    <w:rPr>
      <w:rFonts w:ascii="Times New Roman" w:hAnsi="Times New Roman" w:eastAsia="宋体"/>
      <w:snapToGrid/>
      <w:kern w:val="2"/>
    </w:rPr>
  </w:style>
  <w:style w:type="paragraph" w:styleId="72">
    <w:name w:val="index 9"/>
    <w:basedOn w:val="1"/>
    <w:next w:val="1"/>
    <w:qFormat/>
    <w:uiPriority w:val="0"/>
    <w:pPr>
      <w:ind w:left="1600" w:leftChars="1600"/>
    </w:pPr>
    <w:rPr>
      <w:rFonts w:ascii="Times New Roman" w:hAnsi="Times New Roman" w:eastAsia="宋体"/>
      <w:snapToGrid/>
      <w:kern w:val="2"/>
    </w:rPr>
  </w:style>
  <w:style w:type="paragraph" w:styleId="73">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4">
    <w:name w:val="toc 2"/>
    <w:basedOn w:val="1"/>
    <w:next w:val="1"/>
    <w:semiHidden/>
    <w:qFormat/>
    <w:uiPriority w:val="99"/>
    <w:pPr>
      <w:ind w:left="210"/>
      <w:jc w:val="left"/>
    </w:pPr>
    <w:rPr>
      <w:smallCaps/>
      <w:sz w:val="20"/>
      <w:szCs w:val="20"/>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5"/>
    <w:next w:val="70"/>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5"/>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0"/>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2"/>
    <w:qFormat/>
    <w:uiPriority w:val="0"/>
    <w:rPr>
      <w:i/>
      <w:iCs/>
      <w:kern w:val="2"/>
      <w:sz w:val="21"/>
      <w:szCs w:val="24"/>
    </w:rPr>
  </w:style>
  <w:style w:type="character" w:customStyle="1" w:styleId="126">
    <w:name w:val="纯文本 字符3"/>
    <w:link w:val="46"/>
    <w:qFormat/>
    <w:uiPriority w:val="0"/>
    <w:rPr>
      <w:rFonts w:hint="eastAsia" w:ascii="宋体" w:hAnsi="Courier New" w:eastAsia="楷体_GB2312" w:cs="宋体"/>
      <w:sz w:val="28"/>
    </w:rPr>
  </w:style>
  <w:style w:type="character" w:customStyle="1" w:styleId="127">
    <w:name w:val="日期 字符2"/>
    <w:link w:val="51"/>
    <w:qFormat/>
    <w:uiPriority w:val="0"/>
    <w:rPr>
      <w:rFonts w:hint="default" w:ascii="Times New Roman" w:hAnsi="Times New Roman" w:cs="Times New Roman"/>
    </w:rPr>
  </w:style>
  <w:style w:type="character" w:customStyle="1" w:styleId="128">
    <w:name w:val="正文文本缩进 2 字符2"/>
    <w:link w:val="52"/>
    <w:qFormat/>
    <w:uiPriority w:val="99"/>
    <w:rPr>
      <w:rFonts w:hint="default" w:ascii="Times New Roman" w:hAnsi="Times New Roman" w:cs="Times New Roman"/>
      <w:kern w:val="2"/>
      <w:sz w:val="21"/>
    </w:rPr>
  </w:style>
  <w:style w:type="character" w:customStyle="1" w:styleId="129">
    <w:name w:val="尾注文本 字符1"/>
    <w:link w:val="53"/>
    <w:qFormat/>
    <w:uiPriority w:val="0"/>
    <w:rPr>
      <w:kern w:val="2"/>
      <w:sz w:val="21"/>
      <w:szCs w:val="24"/>
    </w:rPr>
  </w:style>
  <w:style w:type="character" w:customStyle="1" w:styleId="130">
    <w:name w:val="批注框文本 字符2"/>
    <w:link w:val="55"/>
    <w:qFormat/>
    <w:uiPriority w:val="0"/>
    <w:rPr>
      <w:kern w:val="2"/>
      <w:sz w:val="18"/>
      <w:szCs w:val="18"/>
    </w:rPr>
  </w:style>
  <w:style w:type="character" w:customStyle="1" w:styleId="131">
    <w:name w:val="页脚 字符2"/>
    <w:link w:val="56"/>
    <w:qFormat/>
    <w:uiPriority w:val="99"/>
    <w:rPr>
      <w:rFonts w:hint="default" w:ascii="Times New Roman" w:hAnsi="Times New Roman" w:cs="Times New Roman"/>
      <w:sz w:val="18"/>
    </w:rPr>
  </w:style>
  <w:style w:type="character" w:customStyle="1" w:styleId="132">
    <w:name w:val="页眉 字符2"/>
    <w:link w:val="57"/>
    <w:qFormat/>
    <w:uiPriority w:val="99"/>
    <w:rPr>
      <w:rFonts w:hint="default" w:ascii="Times New Roman" w:hAnsi="Times New Roman" w:cs="Times New Roman"/>
      <w:kern w:val="2"/>
      <w:sz w:val="18"/>
      <w:szCs w:val="18"/>
    </w:rPr>
  </w:style>
  <w:style w:type="character" w:customStyle="1" w:styleId="133">
    <w:name w:val="签名 字符1"/>
    <w:link w:val="58"/>
    <w:qFormat/>
    <w:uiPriority w:val="0"/>
    <w:rPr>
      <w:kern w:val="2"/>
      <w:sz w:val="21"/>
      <w:szCs w:val="24"/>
    </w:rPr>
  </w:style>
  <w:style w:type="character" w:customStyle="1" w:styleId="134">
    <w:name w:val="副标题 字符2"/>
    <w:link w:val="64"/>
    <w:qFormat/>
    <w:uiPriority w:val="0"/>
    <w:rPr>
      <w:rFonts w:ascii="Cambria" w:hAnsi="Cambria"/>
      <w:b/>
      <w:bCs/>
      <w:kern w:val="28"/>
      <w:sz w:val="32"/>
      <w:szCs w:val="32"/>
    </w:rPr>
  </w:style>
  <w:style w:type="character" w:customStyle="1" w:styleId="135">
    <w:name w:val="脚注文本 字符2"/>
    <w:link w:val="67"/>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3"/>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59"/>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Plotter" w:hAnsi="Plotter"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长城仿宋"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59"/>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等线 Light" w:hAnsi="等线 Light" w:eastAsia="等线 Light"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等线 Light" w:hAnsi="等线 Light" w:eastAsia="等线 Light"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76DC5-ED92-43FD-B22A-AA5D237C414D}">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99</Pages>
  <Words>17590</Words>
  <Characters>18568</Characters>
  <Lines>1861</Lines>
  <Paragraphs>1552</Paragraphs>
  <TotalTime>19</TotalTime>
  <ScaleCrop>false</ScaleCrop>
  <LinksUpToDate>false</LinksUpToDate>
  <CharactersWithSpaces>18707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2025-11-17T10:37:00Z</dcterms:created>
  <dc:creator>JSJG</dc:creator>
  <cp:lastModifiedBy>zzzz</cp:lastModifiedBy>
  <cp:lastPrinted>2019-06-20T14:04:00Z</cp:lastPrinted>
  <dcterms:modified xsi:type="dcterms:W3CDTF">2025-11-27T09:18:54Z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4F3FB53D57D4419FAFE4A8D88E725120_13</vt:lpwstr>
  </property>
  <property fmtid="{D5CDD505-2E9C-101B-9397-08002B2CF9AE}" pid="4" name="KSOTemplateDocerSaveRecord">
    <vt:lpwstr>eyJoZGlkIjoiYzgwZTQyNGY3NWY0ZTVkMDMxMDUwZGIwMTYzYTM2NTkiLCJ1c2VySWQiOiI4MDExMTEyMTMifQ==</vt:lpwstr>
  </property>
</Properties>
</file>