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0B19F5">
      <w:pPr>
        <w:pStyle w:val="6"/>
        <w:rPr>
          <w:sz w:val="11"/>
          <w:szCs w:val="11"/>
          <w:highlight w:val="none"/>
        </w:rPr>
      </w:pPr>
    </w:p>
    <w:p w14:paraId="4F86A4D5">
      <w:pPr>
        <w:shd w:val="clear" w:color="auto" w:fill="FFFFFF"/>
        <w:spacing w:line="560" w:lineRule="exact"/>
        <w:ind w:right="-197" w:rightChars="-94"/>
        <w:jc w:val="center"/>
        <w:rPr>
          <w:rFonts w:hint="eastAsia" w:ascii="宋体" w:hAnsi="宋体" w:eastAsia="宋体" w:cs="宋体"/>
          <w:b/>
          <w:bCs/>
          <w:snapToGrid/>
          <w:kern w:val="2"/>
          <w:sz w:val="36"/>
          <w:szCs w:val="36"/>
          <w:highlight w:val="none"/>
          <w:lang w:eastAsia="zh-CN"/>
        </w:rPr>
      </w:pPr>
      <w:bookmarkStart w:id="0" w:name="OLE_LINK32"/>
      <w:r>
        <w:rPr>
          <w:rFonts w:hint="eastAsia" w:ascii="宋体" w:hAnsi="宋体" w:eastAsia="宋体" w:cs="宋体"/>
          <w:b/>
          <w:bCs/>
          <w:snapToGrid/>
          <w:kern w:val="2"/>
          <w:sz w:val="36"/>
          <w:szCs w:val="36"/>
          <w:highlight w:val="none"/>
          <w:lang w:eastAsia="zh-CN"/>
        </w:rPr>
        <w:t>行政中心餐饮楼一、二层餐厅窗口及墙面改造工程</w:t>
      </w:r>
    </w:p>
    <w:p w14:paraId="07EF7C69">
      <w:pPr>
        <w:shd w:val="clear" w:color="auto" w:fill="FFFFFF"/>
        <w:spacing w:line="560" w:lineRule="exact"/>
        <w:ind w:right="-197" w:rightChars="-94"/>
        <w:jc w:val="center"/>
        <w:rPr>
          <w:rFonts w:hint="eastAsia" w:ascii="宋体" w:hAnsi="宋体" w:eastAsia="宋体" w:cs="宋体"/>
          <w:b/>
          <w:sz w:val="36"/>
          <w:szCs w:val="36"/>
          <w:highlight w:val="none"/>
          <w:lang w:eastAsia="zh-CN"/>
        </w:rPr>
      </w:pPr>
      <w:r>
        <w:rPr>
          <w:rFonts w:hint="eastAsia" w:ascii="宋体" w:hAnsi="宋体" w:eastAsia="宋体" w:cs="宋体"/>
          <w:b/>
          <w:bCs/>
          <w:snapToGrid/>
          <w:kern w:val="2"/>
          <w:sz w:val="36"/>
          <w:szCs w:val="36"/>
          <w:highlight w:val="none"/>
          <w:lang w:eastAsia="zh-CN"/>
        </w:rPr>
        <w:t>（</w:t>
      </w:r>
      <w:r>
        <w:rPr>
          <w:rFonts w:hint="eastAsia" w:ascii="宋体" w:hAnsi="宋体" w:eastAsia="宋体" w:cs="宋体"/>
          <w:b/>
          <w:bCs/>
          <w:snapToGrid/>
          <w:kern w:val="2"/>
          <w:sz w:val="36"/>
          <w:szCs w:val="36"/>
          <w:highlight w:val="none"/>
          <w:lang w:val="en-US" w:eastAsia="zh-CN"/>
        </w:rPr>
        <w:t>重新采购</w:t>
      </w:r>
      <w:r>
        <w:rPr>
          <w:rFonts w:hint="eastAsia" w:ascii="宋体" w:hAnsi="宋体" w:eastAsia="宋体" w:cs="宋体"/>
          <w:b/>
          <w:bCs/>
          <w:snapToGrid/>
          <w:kern w:val="2"/>
          <w:sz w:val="36"/>
          <w:szCs w:val="36"/>
          <w:highlight w:val="none"/>
          <w:lang w:eastAsia="zh-CN"/>
        </w:rPr>
        <w:t>）</w:t>
      </w:r>
    </w:p>
    <w:bookmarkEnd w:id="0"/>
    <w:p w14:paraId="098488A9">
      <w:pPr>
        <w:tabs>
          <w:tab w:val="left" w:pos="6300"/>
        </w:tabs>
        <w:snapToGrid w:val="0"/>
        <w:spacing w:line="300" w:lineRule="auto"/>
        <w:jc w:val="center"/>
        <w:rPr>
          <w:rFonts w:hint="eastAsia" w:ascii="宋体" w:hAnsi="宋体" w:eastAsia="宋体" w:cs="宋体"/>
          <w:b/>
          <w:w w:val="80"/>
          <w:sz w:val="56"/>
          <w:szCs w:val="56"/>
          <w:highlight w:val="none"/>
        </w:rPr>
      </w:pPr>
      <w:bookmarkStart w:id="230" w:name="_GoBack"/>
      <w:bookmarkEnd w:id="230"/>
    </w:p>
    <w:p w14:paraId="3C7B7DEE">
      <w:pPr>
        <w:tabs>
          <w:tab w:val="left" w:pos="6300"/>
        </w:tabs>
        <w:snapToGrid w:val="0"/>
        <w:spacing w:line="300" w:lineRule="auto"/>
        <w:jc w:val="center"/>
        <w:rPr>
          <w:rFonts w:hint="eastAsia" w:ascii="宋体" w:hAnsi="宋体" w:eastAsia="宋体" w:cs="宋体"/>
          <w:w w:val="80"/>
          <w:sz w:val="84"/>
          <w:highlight w:val="none"/>
        </w:rPr>
      </w:pPr>
    </w:p>
    <w:p w14:paraId="689AF8B0">
      <w:pPr>
        <w:pStyle w:val="6"/>
        <w:rPr>
          <w:highlight w:val="none"/>
        </w:rPr>
      </w:pPr>
    </w:p>
    <w:p w14:paraId="1C4360FD">
      <w:pPr>
        <w:pStyle w:val="87"/>
        <w:rPr>
          <w:highlight w:val="none"/>
        </w:rPr>
      </w:pPr>
    </w:p>
    <w:p w14:paraId="5FEC96B6">
      <w:pPr>
        <w:tabs>
          <w:tab w:val="left" w:pos="1050"/>
          <w:tab w:val="right" w:leader="dot" w:pos="9402"/>
        </w:tabs>
        <w:spacing w:line="1000" w:lineRule="exact"/>
        <w:jc w:val="center"/>
        <w:rPr>
          <w:rFonts w:hint="eastAsia" w:ascii="宋体" w:hAnsi="宋体" w:eastAsia="宋体" w:cs="宋体"/>
          <w:sz w:val="72"/>
          <w:szCs w:val="72"/>
          <w:highlight w:val="none"/>
        </w:rPr>
      </w:pPr>
      <w:r>
        <w:rPr>
          <w:rFonts w:hint="eastAsia" w:ascii="宋体" w:hAnsi="宋体" w:eastAsia="宋体" w:cs="宋体"/>
          <w:b/>
          <w:w w:val="80"/>
          <w:sz w:val="72"/>
          <w:szCs w:val="72"/>
          <w:highlight w:val="none"/>
        </w:rPr>
        <w:t>竞争性磋商文件</w:t>
      </w:r>
    </w:p>
    <w:p w14:paraId="125EA4ED">
      <w:pPr>
        <w:pStyle w:val="80"/>
        <w:spacing w:line="240" w:lineRule="atLeast"/>
        <w:contextualSpacing/>
        <w:jc w:val="center"/>
        <w:rPr>
          <w:rFonts w:ascii="宋体" w:hAnsi="宋体" w:cs="宋体"/>
          <w:b/>
          <w:bCs/>
          <w:sz w:val="44"/>
          <w:szCs w:val="44"/>
          <w:highlight w:val="none"/>
        </w:rPr>
      </w:pPr>
    </w:p>
    <w:p w14:paraId="53E9E5A6">
      <w:pPr>
        <w:pStyle w:val="80"/>
        <w:spacing w:line="312" w:lineRule="auto"/>
        <w:jc w:val="center"/>
        <w:rPr>
          <w:rFonts w:hint="eastAsia" w:eastAsia="宋体"/>
          <w:b/>
          <w:snapToGrid w:val="0"/>
          <w:sz w:val="32"/>
          <w:szCs w:val="32"/>
          <w:highlight w:val="none"/>
          <w:lang w:eastAsia="zh-CN"/>
        </w:rPr>
      </w:pPr>
      <w:r>
        <w:rPr>
          <w:rFonts w:ascii="宋体" w:hAnsi="宋体" w:eastAsia="宋体" w:cs="宋体"/>
          <w:b/>
          <w:snapToGrid w:val="0"/>
          <w:sz w:val="32"/>
          <w:szCs w:val="32"/>
          <w:highlight w:val="none"/>
        </w:rPr>
        <w:t>项目编号：</w:t>
      </w:r>
      <w:r>
        <w:rPr>
          <w:rFonts w:hint="eastAsia" w:ascii="宋体" w:hAnsi="宋体" w:eastAsia="宋体" w:cs="宋体"/>
          <w:b/>
          <w:snapToGrid w:val="0"/>
          <w:sz w:val="32"/>
          <w:szCs w:val="32"/>
          <w:highlight w:val="none"/>
        </w:rPr>
        <w:t>JSJD2025120201</w:t>
      </w:r>
      <w:r>
        <w:rPr>
          <w:rFonts w:hint="eastAsia" w:ascii="宋体" w:hAnsi="宋体" w:eastAsia="宋体" w:cs="宋体"/>
          <w:b/>
          <w:snapToGrid w:val="0"/>
          <w:sz w:val="32"/>
          <w:szCs w:val="32"/>
          <w:highlight w:val="none"/>
          <w:lang w:val="en-US" w:eastAsia="zh-CN"/>
        </w:rPr>
        <w:t xml:space="preserve"> </w:t>
      </w:r>
    </w:p>
    <w:p w14:paraId="4F1BEB11">
      <w:pPr>
        <w:pStyle w:val="80"/>
        <w:spacing w:line="312" w:lineRule="auto"/>
        <w:jc w:val="both"/>
        <w:rPr>
          <w:rStyle w:val="96"/>
          <w:rFonts w:ascii="宋体" w:hAnsi="宋体" w:eastAsia="宋体" w:cs="宋体"/>
          <w:sz w:val="30"/>
          <w:highlight w:val="none"/>
        </w:rPr>
      </w:pPr>
    </w:p>
    <w:p w14:paraId="7D15DC3D">
      <w:pPr>
        <w:pStyle w:val="80"/>
        <w:spacing w:line="312" w:lineRule="auto"/>
        <w:jc w:val="center"/>
        <w:rPr>
          <w:rStyle w:val="96"/>
          <w:rFonts w:ascii="宋体" w:hAnsi="宋体" w:eastAsia="宋体" w:cs="宋体"/>
          <w:sz w:val="30"/>
          <w:highlight w:val="none"/>
        </w:rPr>
      </w:pPr>
    </w:p>
    <w:p w14:paraId="4AAF1409">
      <w:pPr>
        <w:pStyle w:val="80"/>
        <w:spacing w:line="312" w:lineRule="auto"/>
        <w:jc w:val="center"/>
        <w:rPr>
          <w:rStyle w:val="96"/>
          <w:rFonts w:ascii="宋体" w:hAnsi="宋体" w:eastAsia="宋体" w:cs="宋体"/>
          <w:sz w:val="30"/>
          <w:highlight w:val="none"/>
        </w:rPr>
      </w:pPr>
    </w:p>
    <w:p w14:paraId="39A06B1F">
      <w:pPr>
        <w:pStyle w:val="80"/>
        <w:spacing w:line="312" w:lineRule="auto"/>
        <w:jc w:val="center"/>
        <w:rPr>
          <w:rStyle w:val="96"/>
          <w:rFonts w:ascii="宋体" w:hAnsi="宋体" w:eastAsia="宋体" w:cs="宋体"/>
          <w:sz w:val="30"/>
          <w:highlight w:val="none"/>
        </w:rPr>
      </w:pPr>
    </w:p>
    <w:p w14:paraId="5A3A5389">
      <w:pPr>
        <w:rPr>
          <w:rFonts w:hint="eastAsia"/>
          <w:highlight w:val="none"/>
        </w:rPr>
      </w:pPr>
    </w:p>
    <w:p w14:paraId="0AA38F5B">
      <w:pPr>
        <w:rPr>
          <w:rFonts w:hint="eastAsia"/>
          <w:highlight w:val="none"/>
        </w:rPr>
      </w:pPr>
    </w:p>
    <w:p w14:paraId="3FBF4EB4">
      <w:pPr>
        <w:pStyle w:val="80"/>
        <w:spacing w:line="312" w:lineRule="auto"/>
        <w:jc w:val="center"/>
        <w:rPr>
          <w:rStyle w:val="96"/>
          <w:rFonts w:ascii="宋体" w:hAnsi="宋体" w:eastAsia="宋体" w:cs="宋体"/>
          <w:sz w:val="30"/>
          <w:highlight w:val="none"/>
        </w:rPr>
      </w:pPr>
    </w:p>
    <w:p w14:paraId="293B3585">
      <w:pPr>
        <w:rPr>
          <w:rFonts w:hint="eastAsia"/>
          <w:highlight w:val="none"/>
        </w:rPr>
      </w:pPr>
    </w:p>
    <w:p w14:paraId="5F80F8E5">
      <w:pPr>
        <w:rPr>
          <w:rFonts w:hint="eastAsia"/>
          <w:highlight w:val="none"/>
        </w:rPr>
      </w:pPr>
    </w:p>
    <w:p w14:paraId="71D95144">
      <w:pPr>
        <w:pStyle w:val="80"/>
        <w:spacing w:line="312" w:lineRule="auto"/>
        <w:jc w:val="center"/>
        <w:rPr>
          <w:rStyle w:val="96"/>
          <w:rFonts w:ascii="宋体" w:hAnsi="宋体" w:eastAsia="宋体" w:cs="宋体"/>
          <w:snapToGrid w:val="0"/>
          <w:sz w:val="28"/>
          <w:highlight w:val="none"/>
        </w:rPr>
      </w:pPr>
    </w:p>
    <w:p w14:paraId="390F8302">
      <w:pPr>
        <w:spacing w:line="480" w:lineRule="auto"/>
        <w:ind w:firstLine="1400" w:firstLineChars="500"/>
        <w:rPr>
          <w:rStyle w:val="96"/>
          <w:rFonts w:hint="eastAsia" w:ascii="宋体" w:hAnsi="宋体" w:eastAsia="宋体" w:cs="宋体"/>
          <w:sz w:val="28"/>
          <w:highlight w:val="none"/>
        </w:rPr>
      </w:pPr>
      <w:r>
        <w:rPr>
          <w:rStyle w:val="96"/>
          <w:rFonts w:hint="eastAsia" w:ascii="宋体" w:hAnsi="宋体" w:eastAsia="宋体" w:cs="宋体"/>
          <w:sz w:val="28"/>
          <w:highlight w:val="none"/>
        </w:rPr>
        <w:t>采购单位：</w:t>
      </w:r>
      <w:bookmarkStart w:id="1" w:name="OLE_LINK7"/>
      <w:r>
        <w:rPr>
          <w:rStyle w:val="96"/>
          <w:rFonts w:hint="eastAsia" w:ascii="宋体" w:hAnsi="宋体" w:eastAsia="宋体" w:cs="宋体"/>
          <w:sz w:val="28"/>
          <w:highlight w:val="none"/>
        </w:rPr>
        <w:t>南通市机关事务管理局</w:t>
      </w:r>
      <w:bookmarkEnd w:id="1"/>
    </w:p>
    <w:p w14:paraId="2CF004D0">
      <w:pPr>
        <w:tabs>
          <w:tab w:val="left" w:pos="1050"/>
          <w:tab w:val="right" w:leader="dot" w:pos="9402"/>
        </w:tabs>
        <w:spacing w:line="480" w:lineRule="auto"/>
        <w:ind w:firstLine="1400" w:firstLineChars="500"/>
        <w:rPr>
          <w:rStyle w:val="96"/>
          <w:rFonts w:hint="eastAsia" w:ascii="宋体" w:hAnsi="宋体" w:eastAsia="宋体" w:cs="宋体"/>
          <w:sz w:val="28"/>
          <w:highlight w:val="none"/>
          <w:lang w:eastAsia="zh-CN"/>
        </w:rPr>
      </w:pPr>
      <w:r>
        <w:rPr>
          <w:rStyle w:val="96"/>
          <w:rFonts w:hint="eastAsia" w:ascii="宋体" w:hAnsi="宋体" w:eastAsia="宋体" w:cs="宋体"/>
          <w:sz w:val="28"/>
          <w:highlight w:val="none"/>
        </w:rPr>
        <w:t>代理机构：</w:t>
      </w:r>
      <w:r>
        <w:rPr>
          <w:rStyle w:val="96"/>
          <w:rFonts w:hint="eastAsia" w:ascii="宋体" w:hAnsi="宋体" w:eastAsia="宋体" w:cs="宋体"/>
          <w:sz w:val="28"/>
          <w:highlight w:val="none"/>
          <w:lang w:eastAsia="zh-CN"/>
        </w:rPr>
        <w:t>江苏建达全过程工程咨询有限公司</w:t>
      </w:r>
    </w:p>
    <w:p w14:paraId="5E055148">
      <w:pPr>
        <w:tabs>
          <w:tab w:val="left" w:pos="1050"/>
          <w:tab w:val="right" w:leader="dot" w:pos="9402"/>
        </w:tabs>
        <w:spacing w:line="480" w:lineRule="auto"/>
        <w:ind w:firstLine="1400" w:firstLineChars="500"/>
        <w:rPr>
          <w:rFonts w:hint="eastAsia" w:ascii="宋体" w:hAnsi="宋体" w:eastAsia="宋体" w:cs="宋体"/>
          <w:b/>
          <w:bCs/>
          <w:sz w:val="44"/>
          <w:highlight w:val="none"/>
        </w:rPr>
      </w:pPr>
      <w:r>
        <w:rPr>
          <w:rStyle w:val="96"/>
          <w:rFonts w:ascii="宋体" w:hAnsi="宋体" w:eastAsia="宋体" w:cs="宋体"/>
          <w:sz w:val="28"/>
          <w:highlight w:val="none"/>
        </w:rPr>
        <w:t>日    期：</w:t>
      </w:r>
      <w:r>
        <w:rPr>
          <w:rStyle w:val="96"/>
          <w:rFonts w:hint="eastAsia" w:ascii="宋体" w:hAnsi="宋体" w:eastAsia="宋体" w:cs="宋体"/>
          <w:sz w:val="28"/>
          <w:highlight w:val="none"/>
        </w:rPr>
        <w:t>二〇二五年</w:t>
      </w:r>
      <w:r>
        <w:rPr>
          <w:rStyle w:val="96"/>
          <w:rFonts w:hint="eastAsia" w:ascii="宋体" w:hAnsi="宋体" w:eastAsia="宋体" w:cs="宋体"/>
          <w:sz w:val="28"/>
          <w:highlight w:val="none"/>
          <w:lang w:val="en-US" w:eastAsia="zh-CN"/>
        </w:rPr>
        <w:t>十二</w:t>
      </w:r>
      <w:r>
        <w:rPr>
          <w:rStyle w:val="96"/>
          <w:rFonts w:ascii="宋体" w:hAnsi="宋体" w:eastAsia="宋体" w:cs="宋体"/>
          <w:sz w:val="28"/>
          <w:highlight w:val="none"/>
        </w:rPr>
        <w:t>月</w:t>
      </w:r>
      <w:r>
        <w:rPr>
          <w:rStyle w:val="96"/>
          <w:rFonts w:hint="eastAsia" w:ascii="宋体" w:hAnsi="宋体" w:eastAsia="宋体" w:cs="宋体"/>
          <w:sz w:val="28"/>
          <w:highlight w:val="none"/>
          <w:lang w:val="en-US" w:eastAsia="zh-CN"/>
        </w:rPr>
        <w:t>十五</w:t>
      </w:r>
      <w:r>
        <w:rPr>
          <w:rStyle w:val="96"/>
          <w:rFonts w:ascii="宋体" w:hAnsi="宋体" w:eastAsia="宋体" w:cs="宋体"/>
          <w:sz w:val="28"/>
          <w:highlight w:val="none"/>
        </w:rPr>
        <w:t>日</w:t>
      </w:r>
      <w:r>
        <w:rPr>
          <w:rFonts w:hint="eastAsia" w:ascii="宋体" w:hAnsi="宋体" w:eastAsia="宋体" w:cs="宋体"/>
          <w:b/>
          <w:bCs/>
          <w:sz w:val="44"/>
          <w:highlight w:val="none"/>
        </w:rPr>
        <w:br w:type="page"/>
      </w:r>
    </w:p>
    <w:p w14:paraId="0D0C1857">
      <w:pPr>
        <w:spacing w:line="360" w:lineRule="auto"/>
        <w:jc w:val="center"/>
        <w:rPr>
          <w:rFonts w:hint="eastAsia" w:ascii="宋体" w:hAnsi="宋体" w:eastAsia="宋体" w:cs="宋体"/>
          <w:b/>
          <w:bCs/>
          <w:sz w:val="32"/>
          <w:szCs w:val="32"/>
          <w:highlight w:val="none"/>
        </w:rPr>
      </w:pPr>
    </w:p>
    <w:p w14:paraId="240E8BA3">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40"/>
          <w:szCs w:val="40"/>
          <w:highlight w:val="none"/>
        </w:rPr>
        <w:t>目   录</w:t>
      </w:r>
    </w:p>
    <w:p w14:paraId="5D0FB15F">
      <w:pPr>
        <w:spacing w:line="360" w:lineRule="auto"/>
        <w:rPr>
          <w:rFonts w:hint="eastAsia" w:ascii="宋体" w:hAnsi="宋体" w:eastAsia="宋体" w:cs="宋体"/>
          <w:sz w:val="28"/>
          <w:highlight w:val="none"/>
        </w:rPr>
      </w:pPr>
    </w:p>
    <w:p w14:paraId="3E147C74">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第一部分  采购邀请</w:t>
      </w:r>
    </w:p>
    <w:p w14:paraId="32F73A0B">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 xml:space="preserve">第二部分  </w:t>
      </w:r>
      <w:r>
        <w:rPr>
          <w:rFonts w:hint="eastAsia" w:ascii="宋体" w:hAnsi="宋体" w:eastAsia="宋体" w:cs="宋体"/>
          <w:kern w:val="2"/>
          <w:sz w:val="32"/>
          <w:szCs w:val="32"/>
          <w:highlight w:val="none"/>
          <w:lang w:bidi="ar"/>
        </w:rPr>
        <w:t>磋商须知</w:t>
      </w:r>
    </w:p>
    <w:p w14:paraId="517A91E9">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第三部分</w:t>
      </w:r>
      <w:r>
        <w:rPr>
          <w:rFonts w:hint="eastAsia" w:ascii="宋体" w:hAnsi="宋体" w:eastAsia="宋体" w:cs="宋体"/>
          <w:kern w:val="2"/>
          <w:sz w:val="32"/>
          <w:szCs w:val="32"/>
          <w:highlight w:val="none"/>
          <w:lang w:bidi="ar"/>
        </w:rPr>
        <w:t xml:space="preserve">  项目需求</w:t>
      </w:r>
    </w:p>
    <w:p w14:paraId="663C7048">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第四部分</w:t>
      </w:r>
      <w:r>
        <w:rPr>
          <w:rFonts w:hint="eastAsia" w:ascii="宋体" w:hAnsi="宋体" w:eastAsia="宋体" w:cs="宋体"/>
          <w:kern w:val="2"/>
          <w:sz w:val="32"/>
          <w:szCs w:val="32"/>
          <w:highlight w:val="none"/>
          <w:lang w:bidi="ar"/>
        </w:rPr>
        <w:t xml:space="preserve">  评审方法和评审标准</w:t>
      </w:r>
    </w:p>
    <w:p w14:paraId="37AC75CA">
      <w:pPr>
        <w:spacing w:line="1000" w:lineRule="exact"/>
        <w:rPr>
          <w:rFonts w:hint="eastAsia" w:ascii="宋体" w:hAnsi="宋体" w:eastAsia="宋体" w:cs="宋体"/>
          <w:kern w:val="2"/>
          <w:sz w:val="32"/>
          <w:szCs w:val="32"/>
          <w:highlight w:val="none"/>
          <w:lang w:bidi="ar"/>
        </w:rPr>
      </w:pPr>
      <w:r>
        <w:rPr>
          <w:rFonts w:hint="eastAsia" w:ascii="宋体" w:hAnsi="宋体" w:eastAsia="宋体" w:cs="宋体"/>
          <w:kern w:val="2"/>
          <w:sz w:val="32"/>
          <w:szCs w:val="32"/>
          <w:highlight w:val="none"/>
          <w:lang w:bidi="ar"/>
        </w:rPr>
        <w:t>第五</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合同条款</w:t>
      </w:r>
    </w:p>
    <w:p w14:paraId="6E2F94FB">
      <w:pPr>
        <w:spacing w:line="1000" w:lineRule="exact"/>
        <w:rPr>
          <w:rFonts w:hint="eastAsia"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bidi="ar"/>
        </w:rPr>
        <w:t>第六</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w:t>
      </w:r>
      <w:r>
        <w:rPr>
          <w:rFonts w:hint="eastAsia" w:ascii="宋体" w:hAnsi="宋体" w:eastAsia="宋体" w:cs="宋体"/>
          <w:kern w:val="2"/>
          <w:sz w:val="32"/>
          <w:szCs w:val="32"/>
          <w:highlight w:val="none"/>
          <w:lang w:val="zh-CN" w:bidi="ar"/>
        </w:rPr>
        <w:t>响应文件组成</w:t>
      </w:r>
    </w:p>
    <w:p w14:paraId="32734FC7">
      <w:pPr>
        <w:snapToGrid w:val="0"/>
        <w:spacing w:line="1000" w:lineRule="exact"/>
        <w:rPr>
          <w:rFonts w:hint="eastAsia"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val="zh-CN" w:bidi="ar"/>
        </w:rPr>
        <w:t>第</w:t>
      </w:r>
      <w:r>
        <w:rPr>
          <w:rFonts w:hint="eastAsia" w:ascii="宋体" w:hAnsi="宋体" w:eastAsia="宋体" w:cs="宋体"/>
          <w:kern w:val="2"/>
          <w:sz w:val="32"/>
          <w:szCs w:val="32"/>
          <w:highlight w:val="none"/>
          <w:lang w:bidi="ar"/>
        </w:rPr>
        <w:t>七</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val="zh-CN" w:bidi="ar"/>
        </w:rPr>
        <w:t xml:space="preserve">  工程量清单</w:t>
      </w:r>
    </w:p>
    <w:p w14:paraId="0CC86308">
      <w:pPr>
        <w:snapToGrid w:val="0"/>
        <w:spacing w:line="1000" w:lineRule="exact"/>
        <w:rPr>
          <w:rFonts w:hint="eastAsia"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val="zh-CN" w:bidi="ar"/>
        </w:rPr>
        <w:t>第</w:t>
      </w:r>
      <w:r>
        <w:rPr>
          <w:rFonts w:hint="eastAsia" w:ascii="宋体" w:hAnsi="宋体" w:eastAsia="宋体" w:cs="宋体"/>
          <w:kern w:val="2"/>
          <w:sz w:val="32"/>
          <w:szCs w:val="32"/>
          <w:highlight w:val="none"/>
          <w:lang w:bidi="ar"/>
        </w:rPr>
        <w:t>八</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val="zh-CN" w:bidi="ar"/>
        </w:rPr>
        <w:t xml:space="preserve">  图纸</w:t>
      </w:r>
    </w:p>
    <w:p w14:paraId="7E8BE64C">
      <w:pPr>
        <w:pStyle w:val="71"/>
        <w:rPr>
          <w:sz w:val="18"/>
          <w:szCs w:val="18"/>
          <w:highlight w:val="none"/>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14:paraId="580EDAE2">
      <w:pPr>
        <w:spacing w:before="120" w:beforeLines="50" w:after="120" w:afterLines="50" w:line="360" w:lineRule="auto"/>
        <w:jc w:val="center"/>
        <w:rPr>
          <w:rFonts w:hint="eastAsia" w:ascii="宋体" w:hAnsi="宋体" w:eastAsia="宋体" w:cs="宋体"/>
          <w:b/>
          <w:bCs/>
          <w:snapToGrid/>
          <w:w w:val="80"/>
          <w:kern w:val="2"/>
          <w:sz w:val="44"/>
          <w:szCs w:val="44"/>
          <w:highlight w:val="none"/>
        </w:rPr>
      </w:pPr>
      <w:bookmarkStart w:id="2" w:name="_Toc363573853"/>
      <w:r>
        <w:rPr>
          <w:rFonts w:hint="eastAsia" w:ascii="宋体" w:hAnsi="宋体" w:eastAsia="宋体" w:cs="宋体"/>
          <w:b/>
          <w:bCs/>
          <w:snapToGrid/>
          <w:w w:val="80"/>
          <w:kern w:val="2"/>
          <w:sz w:val="44"/>
          <w:szCs w:val="44"/>
          <w:highlight w:val="none"/>
        </w:rPr>
        <w:t xml:space="preserve">第一部分  </w:t>
      </w:r>
      <w:bookmarkEnd w:id="2"/>
      <w:r>
        <w:rPr>
          <w:rFonts w:hint="eastAsia" w:ascii="宋体" w:hAnsi="宋体" w:eastAsia="宋体" w:cs="宋体"/>
          <w:b/>
          <w:bCs/>
          <w:snapToGrid/>
          <w:w w:val="80"/>
          <w:kern w:val="2"/>
          <w:sz w:val="44"/>
          <w:szCs w:val="44"/>
          <w:highlight w:val="none"/>
        </w:rPr>
        <w:t>采购邀请</w:t>
      </w:r>
    </w:p>
    <w:p w14:paraId="4CEFF1E2">
      <w:pPr>
        <w:pStyle w:val="87"/>
        <w:snapToGrid w:val="0"/>
        <w:spacing w:after="0" w:line="360" w:lineRule="auto"/>
        <w:ind w:left="0" w:leftChars="0" w:firstLine="480"/>
        <w:rPr>
          <w:highlight w:val="none"/>
        </w:rPr>
      </w:pPr>
      <w:r>
        <w:rPr>
          <w:rFonts w:hint="eastAsia" w:ascii="宋体" w:hAnsi="宋体" w:cs="宋体"/>
          <w:sz w:val="24"/>
          <w:highlight w:val="none"/>
        </w:rPr>
        <w:t>受南通市机关事务管理局的委托，</w:t>
      </w:r>
      <w:r>
        <w:rPr>
          <w:rFonts w:hint="eastAsia" w:ascii="宋体" w:hAnsi="宋体" w:cs="宋体"/>
          <w:sz w:val="24"/>
          <w:highlight w:val="none"/>
          <w:lang w:eastAsia="zh-CN"/>
        </w:rPr>
        <w:t>江苏建达全过程工程咨询有限公司</w:t>
      </w:r>
      <w:r>
        <w:rPr>
          <w:rFonts w:hint="eastAsia" w:ascii="宋体" w:hAnsi="宋体" w:cs="宋体"/>
          <w:sz w:val="24"/>
          <w:highlight w:val="none"/>
        </w:rPr>
        <w:t>就</w:t>
      </w:r>
      <w:r>
        <w:rPr>
          <w:rFonts w:hint="eastAsia" w:ascii="宋体" w:hAnsi="宋体" w:cs="宋体"/>
          <w:sz w:val="24"/>
          <w:highlight w:val="none"/>
          <w:lang w:eastAsia="zh-CN"/>
        </w:rPr>
        <w:t>行政中心餐饮楼一、二层餐厅窗口及墙面改造工程（</w:t>
      </w:r>
      <w:r>
        <w:rPr>
          <w:rFonts w:hint="eastAsia" w:ascii="宋体" w:hAnsi="宋体" w:cs="宋体"/>
          <w:sz w:val="24"/>
          <w:highlight w:val="none"/>
          <w:lang w:val="en-US" w:eastAsia="zh-CN"/>
        </w:rPr>
        <w:t>重新采购</w:t>
      </w:r>
      <w:r>
        <w:rPr>
          <w:rFonts w:hint="eastAsia" w:ascii="宋体" w:hAnsi="宋体" w:cs="宋体"/>
          <w:sz w:val="24"/>
          <w:highlight w:val="none"/>
          <w:lang w:eastAsia="zh-CN"/>
        </w:rPr>
        <w:t>）</w:t>
      </w:r>
      <w:r>
        <w:rPr>
          <w:rFonts w:hint="eastAsia" w:ascii="宋体" w:hAnsi="宋体" w:cs="宋体"/>
          <w:sz w:val="24"/>
          <w:highlight w:val="none"/>
        </w:rPr>
        <w:t>（项目编号：</w:t>
      </w:r>
      <w:r>
        <w:rPr>
          <w:rFonts w:hint="eastAsia" w:ascii="宋体" w:hAnsi="宋体" w:cs="宋体"/>
          <w:sz w:val="24"/>
          <w:highlight w:val="none"/>
          <w:lang w:val="en-US" w:eastAsia="zh-CN"/>
        </w:rPr>
        <w:t>JSJD2025120201</w:t>
      </w:r>
      <w:r>
        <w:rPr>
          <w:rFonts w:hint="eastAsia" w:ascii="宋体" w:hAnsi="宋体" w:cs="宋体"/>
          <w:sz w:val="24"/>
          <w:highlight w:val="none"/>
        </w:rPr>
        <w:t>）进行竞争性磋商采购，欢迎符合条件的供应商参加磋商。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40DD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2C1F4684">
            <w:pPr>
              <w:snapToGrid w:val="0"/>
              <w:spacing w:line="360" w:lineRule="auto"/>
              <w:rPr>
                <w:rFonts w:hint="eastAsia" w:ascii="宋体" w:hAnsi="宋体" w:eastAsia="宋体" w:cs="宋体"/>
                <w:b/>
                <w:bCs/>
                <w:snapToGrid/>
                <w:kern w:val="2"/>
                <w:sz w:val="24"/>
                <w:highlight w:val="none"/>
              </w:rPr>
            </w:pPr>
            <w:r>
              <w:rPr>
                <w:rFonts w:hint="eastAsia" w:ascii="宋体" w:hAnsi="宋体" w:eastAsia="宋体" w:cs="宋体"/>
                <w:b/>
                <w:bCs/>
                <w:snapToGrid/>
                <w:kern w:val="2"/>
                <w:sz w:val="24"/>
                <w:highlight w:val="none"/>
              </w:rPr>
              <w:t>项目概况</w:t>
            </w:r>
          </w:p>
          <w:p w14:paraId="46E10082">
            <w:pPr>
              <w:pStyle w:val="4"/>
              <w:snapToGrid w:val="0"/>
              <w:spacing w:before="0" w:after="0" w:line="360" w:lineRule="auto"/>
              <w:ind w:firstLine="480" w:firstLineChars="200"/>
              <w:rPr>
                <w:highlight w:val="none"/>
              </w:rPr>
            </w:pPr>
            <w:r>
              <w:rPr>
                <w:rFonts w:hint="eastAsia" w:ascii="宋体" w:hAnsi="宋体" w:eastAsia="宋体" w:cs="宋体"/>
                <w:b w:val="0"/>
                <w:bCs w:val="0"/>
                <w:sz w:val="24"/>
                <w:highlight w:val="none"/>
                <w:lang w:eastAsia="zh-CN"/>
              </w:rPr>
              <w:t>行政中心餐饮楼一、二层餐厅窗口及墙面改造工程（重新采购）</w:t>
            </w:r>
            <w:r>
              <w:rPr>
                <w:rFonts w:hint="eastAsia" w:ascii="宋体" w:hAnsi="宋体" w:eastAsia="宋体" w:cs="宋体"/>
                <w:b w:val="0"/>
                <w:bCs w:val="0"/>
                <w:sz w:val="24"/>
                <w:highlight w:val="none"/>
              </w:rPr>
              <w:t>的潜在供应商应在“南通市机关事务管理局</w:t>
            </w:r>
            <w:r>
              <w:rPr>
                <w:rFonts w:ascii="宋体" w:hAnsi="宋体" w:eastAsia="宋体" w:cs="宋体"/>
                <w:b w:val="0"/>
                <w:bCs w:val="0"/>
                <w:sz w:val="24"/>
                <w:highlight w:val="none"/>
              </w:rPr>
              <w:t>→</w:t>
            </w:r>
            <w:r>
              <w:rPr>
                <w:rFonts w:hint="eastAsia" w:ascii="宋体" w:hAnsi="宋体" w:eastAsia="宋体" w:cs="宋体"/>
                <w:b w:val="0"/>
                <w:bCs w:val="0"/>
                <w:sz w:val="24"/>
                <w:highlight w:val="none"/>
              </w:rPr>
              <w:t>公告公示</w:t>
            </w:r>
            <w:r>
              <w:rPr>
                <w:rFonts w:ascii="宋体" w:hAnsi="宋体" w:eastAsia="宋体" w:cs="宋体"/>
                <w:b w:val="0"/>
                <w:bCs w:val="0"/>
                <w:sz w:val="24"/>
                <w:highlight w:val="none"/>
              </w:rPr>
              <w:t>”</w:t>
            </w:r>
            <w:r>
              <w:rPr>
                <w:rFonts w:hint="eastAsia" w:ascii="宋体" w:hAnsi="宋体" w:eastAsia="宋体" w:cs="宋体"/>
                <w:b w:val="0"/>
                <w:bCs w:val="0"/>
                <w:sz w:val="24"/>
                <w:highlight w:val="none"/>
              </w:rPr>
              <w:t>栏获取采购文件，并于</w:t>
            </w:r>
            <w:r>
              <w:rPr>
                <w:rFonts w:ascii="宋体" w:hAnsi="宋体" w:eastAsia="宋体" w:cs="宋体"/>
                <w:b w:val="0"/>
                <w:bCs w:val="0"/>
                <w:sz w:val="24"/>
                <w:highlight w:val="none"/>
              </w:rPr>
              <w:t>202</w:t>
            </w:r>
            <w:r>
              <w:rPr>
                <w:rFonts w:hint="eastAsia" w:ascii="宋体" w:hAnsi="宋体" w:eastAsia="宋体" w:cs="宋体"/>
                <w:b w:val="0"/>
                <w:bCs w:val="0"/>
                <w:sz w:val="24"/>
                <w:highlight w:val="none"/>
              </w:rPr>
              <w:t>5年</w:t>
            </w:r>
            <w:r>
              <w:rPr>
                <w:rFonts w:hint="eastAsia" w:ascii="宋体" w:hAnsi="宋体" w:eastAsia="宋体" w:cs="宋体"/>
                <w:b w:val="0"/>
                <w:bCs w:val="0"/>
                <w:sz w:val="24"/>
                <w:highlight w:val="none"/>
                <w:lang w:val="en-US" w:eastAsia="zh-CN"/>
              </w:rPr>
              <w:t>12</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26</w:t>
            </w:r>
            <w:r>
              <w:rPr>
                <w:rFonts w:hint="eastAsia" w:ascii="宋体" w:hAnsi="宋体" w:eastAsia="宋体" w:cs="宋体"/>
                <w:b w:val="0"/>
                <w:bCs w:val="0"/>
                <w:sz w:val="24"/>
                <w:highlight w:val="none"/>
              </w:rPr>
              <w:t>日14时00分00秒（北京时间）前提交响应文件。</w:t>
            </w:r>
          </w:p>
        </w:tc>
      </w:tr>
    </w:tbl>
    <w:p w14:paraId="048B7092">
      <w:pPr>
        <w:rPr>
          <w:rFonts w:hint="eastAsia"/>
          <w:highlight w:val="none"/>
        </w:rPr>
      </w:pPr>
    </w:p>
    <w:p w14:paraId="746A3933">
      <w:pPr>
        <w:pStyle w:val="4"/>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2A214128">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1、项目编号：JSJD2025120201</w:t>
      </w:r>
    </w:p>
    <w:p w14:paraId="58CD5719">
      <w:pPr>
        <w:adjustRightInd w:val="0"/>
        <w:snapToGrid w:val="0"/>
        <w:spacing w:line="360" w:lineRule="auto"/>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lang w:eastAsia="zh-CN"/>
        </w:rPr>
        <w:t>行政中心餐饮楼一、二层餐厅窗口及墙面改造工程</w:t>
      </w:r>
      <w:r>
        <w:rPr>
          <w:rFonts w:hint="eastAsia" w:ascii="宋体" w:hAnsi="宋体" w:eastAsia="宋体" w:cs="宋体"/>
          <w:b w:val="0"/>
          <w:bCs w:val="0"/>
          <w:sz w:val="24"/>
          <w:highlight w:val="none"/>
          <w:lang w:eastAsia="zh-CN"/>
        </w:rPr>
        <w:t>（重新采购）</w:t>
      </w:r>
    </w:p>
    <w:p w14:paraId="5893436E">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3、项目类型：工程</w:t>
      </w:r>
    </w:p>
    <w:p w14:paraId="248EBBA3">
      <w:pPr>
        <w:pStyle w:val="87"/>
        <w:ind w:left="0" w:leftChars="0" w:firstLine="480"/>
        <w:rPr>
          <w:highlight w:val="none"/>
        </w:rPr>
      </w:pPr>
      <w:r>
        <w:rPr>
          <w:rFonts w:hint="eastAsia" w:ascii="宋体" w:hAnsi="宋体" w:cs="宋体"/>
          <w:sz w:val="24"/>
          <w:highlight w:val="none"/>
        </w:rPr>
        <w:t>4、所属行业：建筑业</w:t>
      </w:r>
    </w:p>
    <w:p w14:paraId="12C12C8B">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5、预算金额：人民币15</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870162万元。</w:t>
      </w:r>
    </w:p>
    <w:p w14:paraId="17D6792F">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cs="宋体"/>
          <w:sz w:val="24"/>
          <w:highlight w:val="none"/>
        </w:rPr>
        <w:t>6、</w:t>
      </w:r>
      <w:r>
        <w:rPr>
          <w:rFonts w:hint="eastAsia" w:ascii="宋体" w:hAnsi="宋体" w:eastAsia="宋体" w:cs="宋体"/>
          <w:sz w:val="24"/>
          <w:highlight w:val="none"/>
        </w:rPr>
        <w:t>最高限价：本次项目总价最高限价人民币15.870162</w:t>
      </w:r>
      <w:r>
        <w:rPr>
          <w:rFonts w:hint="eastAsia" w:ascii="宋体" w:hAnsi="宋体" w:eastAsia="宋体" w:cs="宋体"/>
          <w:sz w:val="24"/>
          <w:highlight w:val="none"/>
          <w:lang w:eastAsia="zh-CN"/>
        </w:rPr>
        <w:t>万</w:t>
      </w:r>
      <w:r>
        <w:rPr>
          <w:rFonts w:hint="eastAsia" w:ascii="宋体" w:hAnsi="宋体" w:eastAsia="宋体" w:cs="宋体"/>
          <w:sz w:val="24"/>
          <w:highlight w:val="none"/>
        </w:rPr>
        <w:t>元，首次报价不得高于最高限价，否则做无效响应处理。</w:t>
      </w:r>
    </w:p>
    <w:p w14:paraId="19F3CBC1">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7、采购需求：具体详见《第三部分 项目需求》。</w:t>
      </w:r>
    </w:p>
    <w:p w14:paraId="38DC701F">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8、合同履行期限：工期为</w:t>
      </w:r>
      <w:r>
        <w:rPr>
          <w:rFonts w:hint="eastAsia" w:ascii="宋体" w:hAnsi="宋体" w:eastAsia="宋体" w:cs="宋体"/>
          <w:sz w:val="24"/>
          <w:highlight w:val="none"/>
          <w:lang w:val="en-US" w:eastAsia="zh-CN"/>
        </w:rPr>
        <w:t>20个</w:t>
      </w:r>
      <w:r>
        <w:rPr>
          <w:rFonts w:hint="eastAsia" w:ascii="宋体" w:hAnsi="宋体" w:eastAsia="宋体" w:cs="宋体"/>
          <w:sz w:val="24"/>
          <w:highlight w:val="none"/>
        </w:rPr>
        <w:t>日历天。</w:t>
      </w:r>
    </w:p>
    <w:p w14:paraId="7BC63A4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9、本项目是否接受联合体投标：否。</w:t>
      </w:r>
    </w:p>
    <w:p w14:paraId="7EB616D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10、本项目不接受分包。</w:t>
      </w:r>
    </w:p>
    <w:p w14:paraId="2A975C13">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二、供应商的资格要求：</w:t>
      </w:r>
    </w:p>
    <w:p w14:paraId="0BB40545">
      <w:pPr>
        <w:adjustRightInd w:val="0"/>
        <w:snapToGrid w:val="0"/>
        <w:spacing w:line="360" w:lineRule="auto"/>
        <w:ind w:firstLine="480" w:firstLineChars="200"/>
        <w:outlineLvl w:val="1"/>
        <w:rPr>
          <w:rFonts w:hint="eastAsia" w:ascii="宋体" w:hAnsi="宋体" w:eastAsia="宋体" w:cs="宋体"/>
          <w:snapToGrid/>
          <w:kern w:val="2"/>
          <w:sz w:val="24"/>
          <w:highlight w:val="none"/>
        </w:rPr>
      </w:pPr>
      <w:bookmarkStart w:id="3" w:name="_Hlk203505298"/>
      <w:r>
        <w:rPr>
          <w:rFonts w:hint="eastAsia" w:ascii="宋体" w:hAnsi="宋体" w:eastAsia="宋体" w:cs="宋体"/>
          <w:snapToGrid/>
          <w:kern w:val="2"/>
          <w:sz w:val="24"/>
          <w:highlight w:val="none"/>
        </w:rPr>
        <w:t>1、</w:t>
      </w:r>
      <w:r>
        <w:rPr>
          <w:rFonts w:ascii="宋体" w:hAnsi="宋体" w:eastAsia="宋体" w:cs="宋体"/>
          <w:snapToGrid/>
          <w:kern w:val="2"/>
          <w:sz w:val="24"/>
          <w:highlight w:val="none"/>
        </w:rPr>
        <w:t>具有独立承担民事责任的能力</w:t>
      </w:r>
      <w:r>
        <w:rPr>
          <w:rFonts w:hint="eastAsia" w:ascii="宋体" w:hAnsi="宋体" w:eastAsia="宋体" w:cs="宋体"/>
          <w:snapToGrid/>
          <w:kern w:val="2"/>
          <w:sz w:val="24"/>
          <w:highlight w:val="none"/>
        </w:rPr>
        <w:t>；</w:t>
      </w:r>
      <w:r>
        <w:rPr>
          <w:rFonts w:ascii="宋体" w:hAnsi="宋体" w:eastAsia="宋体" w:cs="宋体"/>
          <w:snapToGrid/>
          <w:kern w:val="2"/>
          <w:sz w:val="24"/>
          <w:highlight w:val="none"/>
        </w:rPr>
        <w:t>具有良好的商业信誉和健全的财务会计制度</w:t>
      </w:r>
      <w:r>
        <w:rPr>
          <w:rFonts w:hint="eastAsia" w:ascii="宋体" w:hAnsi="宋体" w:eastAsia="宋体" w:cs="宋体"/>
          <w:snapToGrid/>
          <w:kern w:val="2"/>
          <w:sz w:val="24"/>
          <w:highlight w:val="none"/>
        </w:rPr>
        <w:t>；</w:t>
      </w:r>
      <w:r>
        <w:rPr>
          <w:rFonts w:ascii="宋体" w:hAnsi="宋体" w:eastAsia="宋体" w:cs="宋体"/>
          <w:snapToGrid/>
          <w:kern w:val="2"/>
          <w:sz w:val="24"/>
          <w:highlight w:val="none"/>
        </w:rPr>
        <w:t>具有履行合同所必需的设备和专业技术能力</w:t>
      </w:r>
      <w:r>
        <w:rPr>
          <w:rFonts w:hint="eastAsia" w:ascii="宋体" w:hAnsi="宋体" w:eastAsia="宋体" w:cs="宋体"/>
          <w:snapToGrid/>
          <w:kern w:val="2"/>
          <w:sz w:val="24"/>
          <w:highlight w:val="none"/>
        </w:rPr>
        <w:t>；</w:t>
      </w:r>
      <w:r>
        <w:rPr>
          <w:rFonts w:ascii="宋体" w:hAnsi="宋体" w:eastAsia="宋体" w:cs="宋体"/>
          <w:snapToGrid/>
          <w:kern w:val="2"/>
          <w:sz w:val="24"/>
          <w:highlight w:val="none"/>
        </w:rPr>
        <w:t>有依法缴纳税收和社会保障资金的良好记录</w:t>
      </w:r>
      <w:r>
        <w:rPr>
          <w:rFonts w:hint="eastAsia" w:ascii="宋体" w:hAnsi="宋体" w:eastAsia="宋体" w:cs="宋体"/>
          <w:snapToGrid/>
          <w:kern w:val="2"/>
          <w:sz w:val="24"/>
          <w:highlight w:val="none"/>
        </w:rPr>
        <w:t>；</w:t>
      </w:r>
    </w:p>
    <w:p w14:paraId="143ADCAB">
      <w:pPr>
        <w:adjustRightInd w:val="0"/>
        <w:snapToGrid w:val="0"/>
        <w:spacing w:line="360" w:lineRule="auto"/>
        <w:ind w:firstLine="480" w:firstLineChars="200"/>
        <w:outlineLvl w:val="1"/>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2、落实政府采购政策需满足的资格要求：本项目专门面向中小企业采购,供应商应为中小微企业或监狱企业或残疾人福利性单位，并按照采购文件要求提供《中小企业声明函》或《残疾人福利性单位声明函》或监狱和戒毒企业证明材料；</w:t>
      </w:r>
    </w:p>
    <w:bookmarkEnd w:id="3"/>
    <w:p w14:paraId="3130533B">
      <w:pPr>
        <w:adjustRightInd w:val="0"/>
        <w:snapToGrid w:val="0"/>
        <w:spacing w:line="360" w:lineRule="auto"/>
        <w:ind w:firstLine="480" w:firstLineChars="200"/>
        <w:outlineLvl w:val="1"/>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3、</w:t>
      </w:r>
      <w:bookmarkStart w:id="4" w:name="_Hlk203505090"/>
      <w:r>
        <w:rPr>
          <w:rFonts w:hint="eastAsia" w:ascii="宋体" w:hAnsi="宋体" w:eastAsia="宋体" w:cs="宋体"/>
          <w:snapToGrid/>
          <w:kern w:val="2"/>
          <w:sz w:val="24"/>
          <w:highlight w:val="none"/>
        </w:rPr>
        <w:t>本项目的特定资格要求：</w:t>
      </w:r>
    </w:p>
    <w:p w14:paraId="25F5C05F">
      <w:pPr>
        <w:adjustRightInd w:val="0"/>
        <w:snapToGrid w:val="0"/>
        <w:spacing w:line="360" w:lineRule="auto"/>
        <w:ind w:firstLine="480" w:firstLineChars="200"/>
        <w:outlineLvl w:val="1"/>
        <w:rPr>
          <w:rFonts w:hint="eastAsia" w:ascii="宋体" w:hAnsi="宋体" w:eastAsia="宋体"/>
          <w:b/>
          <w:bCs/>
          <w:sz w:val="24"/>
          <w:highlight w:val="none"/>
          <w:u w:val="single"/>
        </w:rPr>
      </w:pPr>
      <w:r>
        <w:rPr>
          <w:rFonts w:hint="eastAsia" w:ascii="宋体" w:hAnsi="宋体" w:eastAsia="宋体" w:cs="宋体"/>
          <w:snapToGrid/>
          <w:kern w:val="2"/>
          <w:sz w:val="24"/>
          <w:highlight w:val="none"/>
        </w:rPr>
        <w:t>（1）供应商须具有</w:t>
      </w:r>
      <w:r>
        <w:rPr>
          <w:rFonts w:hint="eastAsia" w:ascii="宋体" w:hAnsi="宋体" w:eastAsia="宋体"/>
          <w:sz w:val="24"/>
          <w:highlight w:val="none"/>
        </w:rPr>
        <w:t>建设行政主管部门颁发的</w:t>
      </w:r>
      <w:bookmarkStart w:id="5" w:name="_Hlk134275062"/>
      <w:bookmarkStart w:id="6" w:name="OLE_LINK26"/>
      <w:r>
        <w:rPr>
          <w:rFonts w:hint="eastAsia" w:ascii="宋体" w:hAnsi="宋体" w:eastAsia="宋体"/>
          <w:b/>
          <w:bCs/>
          <w:sz w:val="24"/>
          <w:highlight w:val="none"/>
          <w:u w:val="single"/>
          <w:lang w:val="en-US" w:eastAsia="zh-CN"/>
        </w:rPr>
        <w:t>建筑工程</w:t>
      </w:r>
      <w:r>
        <w:rPr>
          <w:rFonts w:hint="eastAsia" w:ascii="宋体" w:hAnsi="宋体" w:eastAsia="宋体"/>
          <w:b/>
          <w:bCs/>
          <w:sz w:val="24"/>
          <w:highlight w:val="none"/>
          <w:u w:val="single"/>
        </w:rPr>
        <w:t>施工总承包三级及以上资质</w:t>
      </w:r>
      <w:bookmarkEnd w:id="5"/>
      <w:r>
        <w:rPr>
          <w:rFonts w:hint="eastAsia" w:ascii="宋体" w:hAnsi="宋体" w:eastAsia="宋体"/>
          <w:b/>
          <w:bCs/>
          <w:sz w:val="24"/>
          <w:highlight w:val="none"/>
          <w:u w:val="single"/>
        </w:rPr>
        <w:t>或建筑</w:t>
      </w:r>
      <w:r>
        <w:rPr>
          <w:rFonts w:hint="eastAsia" w:ascii="宋体" w:hAnsi="宋体" w:eastAsia="宋体"/>
          <w:b/>
          <w:bCs/>
          <w:sz w:val="24"/>
          <w:highlight w:val="none"/>
          <w:u w:val="single"/>
          <w:lang w:val="en-US" w:eastAsia="zh-CN"/>
        </w:rPr>
        <w:t>装修装饰</w:t>
      </w:r>
      <w:r>
        <w:rPr>
          <w:rFonts w:hint="eastAsia" w:ascii="宋体" w:hAnsi="宋体" w:eastAsia="宋体"/>
          <w:b/>
          <w:bCs/>
          <w:sz w:val="24"/>
          <w:highlight w:val="none"/>
          <w:u w:val="single"/>
        </w:rPr>
        <w:t>工程专业承包</w:t>
      </w:r>
      <w:r>
        <w:rPr>
          <w:rFonts w:hint="eastAsia" w:ascii="宋体" w:hAnsi="宋体" w:eastAsia="宋体"/>
          <w:b/>
          <w:bCs/>
          <w:sz w:val="24"/>
          <w:highlight w:val="none"/>
          <w:u w:val="single"/>
          <w:lang w:val="en-US" w:eastAsia="zh-CN"/>
        </w:rPr>
        <w:t>二</w:t>
      </w:r>
      <w:r>
        <w:rPr>
          <w:rFonts w:hint="eastAsia" w:ascii="宋体" w:hAnsi="宋体" w:eastAsia="宋体"/>
          <w:b/>
          <w:bCs/>
          <w:sz w:val="24"/>
          <w:highlight w:val="none"/>
          <w:u w:val="single"/>
        </w:rPr>
        <w:t>级及以上资质</w:t>
      </w:r>
      <w:bookmarkEnd w:id="6"/>
      <w:r>
        <w:rPr>
          <w:rFonts w:hint="eastAsia" w:ascii="宋体" w:hAnsi="宋体" w:eastAsia="宋体"/>
          <w:b/>
          <w:bCs/>
          <w:sz w:val="24"/>
          <w:highlight w:val="none"/>
          <w:u w:val="single"/>
        </w:rPr>
        <w:t>；</w:t>
      </w:r>
    </w:p>
    <w:p w14:paraId="5FE1D05B">
      <w:pPr>
        <w:adjustRightInd w:val="0"/>
        <w:snapToGrid w:val="0"/>
        <w:spacing w:line="360" w:lineRule="auto"/>
        <w:ind w:firstLine="480" w:firstLineChars="200"/>
        <w:outlineLvl w:val="1"/>
        <w:rPr>
          <w:rFonts w:hint="eastAsia" w:ascii="宋体" w:hAnsi="宋体" w:eastAsia="宋体"/>
          <w:sz w:val="24"/>
          <w:highlight w:val="none"/>
        </w:rPr>
      </w:pPr>
      <w:r>
        <w:rPr>
          <w:rFonts w:hint="eastAsia" w:ascii="宋体" w:hAnsi="宋体" w:eastAsia="宋体" w:cs="宋体"/>
          <w:snapToGrid/>
          <w:kern w:val="2"/>
          <w:sz w:val="24"/>
          <w:highlight w:val="none"/>
        </w:rPr>
        <w:t>（2）供应商须具有</w:t>
      </w:r>
      <w:r>
        <w:rPr>
          <w:rFonts w:hint="eastAsia" w:ascii="宋体" w:hAnsi="宋体" w:eastAsia="宋体"/>
          <w:sz w:val="24"/>
          <w:highlight w:val="none"/>
        </w:rPr>
        <w:t>有效的安全生产许可证；</w:t>
      </w:r>
    </w:p>
    <w:p w14:paraId="750316B6">
      <w:pPr>
        <w:adjustRightInd w:val="0"/>
        <w:snapToGrid w:val="0"/>
        <w:spacing w:line="360" w:lineRule="auto"/>
        <w:ind w:firstLine="480" w:firstLineChars="200"/>
        <w:outlineLvl w:val="1"/>
        <w:rPr>
          <w:rFonts w:hint="eastAsia" w:ascii="宋体" w:hAnsi="宋体" w:eastAsia="宋体"/>
          <w:sz w:val="24"/>
          <w:highlight w:val="none"/>
        </w:rPr>
      </w:pPr>
      <w:r>
        <w:rPr>
          <w:rFonts w:hint="eastAsia" w:ascii="宋体" w:hAnsi="宋体" w:eastAsia="宋体"/>
          <w:kern w:val="2"/>
          <w:sz w:val="24"/>
          <w:highlight w:val="none"/>
        </w:rPr>
        <w:t>（3）供应商拟派项目</w:t>
      </w:r>
      <w:r>
        <w:rPr>
          <w:rFonts w:hint="eastAsia" w:ascii="宋体" w:hAnsi="宋体" w:eastAsia="宋体"/>
          <w:sz w:val="24"/>
          <w:highlight w:val="none"/>
        </w:rPr>
        <w:t>负责人</w:t>
      </w:r>
      <w:r>
        <w:rPr>
          <w:rFonts w:hint="eastAsia" w:ascii="宋体" w:hAnsi="宋体" w:eastAsia="宋体"/>
          <w:kern w:val="2"/>
          <w:sz w:val="24"/>
          <w:highlight w:val="none"/>
        </w:rPr>
        <w:t>须具有有效的</w:t>
      </w:r>
      <w:r>
        <w:rPr>
          <w:rFonts w:hint="eastAsia" w:ascii="宋体" w:hAnsi="宋体" w:eastAsia="宋体" w:cs="宋体"/>
          <w:color w:val="auto"/>
          <w:sz w:val="24"/>
          <w:highlight w:val="none"/>
          <w:lang w:val="en-US" w:eastAsia="zh-CN"/>
        </w:rPr>
        <w:t>建筑</w:t>
      </w:r>
      <w:r>
        <w:rPr>
          <w:rFonts w:hint="eastAsia" w:ascii="宋体" w:hAnsi="宋体" w:eastAsia="宋体" w:cs="宋体"/>
          <w:color w:val="auto"/>
          <w:sz w:val="24"/>
          <w:highlight w:val="none"/>
        </w:rPr>
        <w:t>工程专业贰级及以上的</w:t>
      </w:r>
      <w:r>
        <w:rPr>
          <w:rFonts w:hint="eastAsia" w:ascii="宋体" w:hAnsi="宋体" w:eastAsia="宋体"/>
          <w:color w:val="auto"/>
          <w:sz w:val="24"/>
          <w:highlight w:val="none"/>
        </w:rPr>
        <w:t>注册建造师资格</w:t>
      </w:r>
      <w:r>
        <w:rPr>
          <w:rFonts w:hint="eastAsia" w:ascii="宋体" w:hAnsi="宋体" w:eastAsia="宋体"/>
          <w:sz w:val="24"/>
          <w:highlight w:val="none"/>
        </w:rPr>
        <w:t>，同时具有安全生产考核合格证（B证），且必须满足下列条件：</w:t>
      </w:r>
    </w:p>
    <w:p w14:paraId="128B344A">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a.项目负责人不得同时在两个或者两个以上单位受聘或者执业。</w:t>
      </w:r>
    </w:p>
    <w:p w14:paraId="0161AB3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b.</w:t>
      </w:r>
      <w:bookmarkStart w:id="7" w:name="OLE_LINK23"/>
      <w:r>
        <w:rPr>
          <w:rFonts w:hint="eastAsia" w:ascii="宋体" w:hAnsi="宋体" w:eastAsia="宋体" w:cs="宋体"/>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r>
        <w:rPr>
          <w:rFonts w:hint="eastAsia" w:ascii="宋体" w:hAnsi="宋体" w:eastAsia="宋体"/>
          <w:kern w:val="2"/>
          <w:sz w:val="24"/>
          <w:highlight w:val="none"/>
        </w:rPr>
        <w:t>提供供应商拟派项目负责人的无在建工程承诺及相关证明材料。</w:t>
      </w:r>
    </w:p>
    <w:bookmarkEnd w:id="7"/>
    <w:p w14:paraId="1AF2168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c.项目负责人无</w:t>
      </w:r>
      <w:bookmarkStart w:id="8" w:name="OLE_LINK4"/>
      <w:r>
        <w:rPr>
          <w:rFonts w:hint="eastAsia" w:ascii="宋体" w:hAnsi="宋体" w:eastAsia="宋体" w:cs="宋体"/>
          <w:sz w:val="24"/>
          <w:highlight w:val="none"/>
        </w:rPr>
        <w:t>行贿犯罪</w:t>
      </w:r>
      <w:bookmarkEnd w:id="8"/>
      <w:r>
        <w:rPr>
          <w:rFonts w:hint="eastAsia" w:ascii="宋体" w:hAnsi="宋体" w:eastAsia="宋体" w:cs="宋体"/>
          <w:sz w:val="24"/>
          <w:highlight w:val="none"/>
        </w:rPr>
        <w:t>行为记录；或者有行贿犯罪行为记录，但自记录之日起已超过5年的。</w:t>
      </w:r>
    </w:p>
    <w:p w14:paraId="5456FFB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d.拟派项目负责人必须为供应商的正式员工。须同时提供：①供应商与其双方签订的有效劳动合同书复印件或扫描件；②社保机构出具并盖章的供应商为其缴纳的2025年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月任意一个月</w:t>
      </w:r>
      <w:r>
        <w:rPr>
          <w:rFonts w:ascii="宋体" w:hAnsi="宋体" w:eastAsia="宋体" w:cs="宋体"/>
          <w:sz w:val="24"/>
          <w:highlight w:val="none"/>
        </w:rPr>
        <w:t>的社会保险缴费清单</w:t>
      </w:r>
      <w:r>
        <w:rPr>
          <w:rFonts w:hint="eastAsia" w:ascii="宋体" w:hAnsi="宋体" w:eastAsia="宋体" w:cs="宋体"/>
          <w:sz w:val="24"/>
          <w:highlight w:val="none"/>
        </w:rPr>
        <w:t>（可提供官网打印的具有二维码或验证码的缴费清单）。</w:t>
      </w:r>
    </w:p>
    <w:p w14:paraId="5B5BE1DD">
      <w:pPr>
        <w:adjustRightInd w:val="0"/>
        <w:snapToGrid w:val="0"/>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f.本工程投标人拟派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p w14:paraId="187A2BAF">
      <w:pPr>
        <w:adjustRightInd w:val="0"/>
        <w:snapToGrid w:val="0"/>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e.本工程投标人拟派项目负责人为二级注册建造师的，必须根据《省住房和城乡建设厅关于我省二级建造师、二级造价工程师、二级注册建筑师、二级注册结构工程师注册证书电子证照换发的公告》（(2023)第26号）文件要求使用并提供证书，如未按文件要求提供证书，该证书无效，视为项目负责人的资格不符合要求。</w:t>
      </w:r>
    </w:p>
    <w:p w14:paraId="289C6662">
      <w:pPr>
        <w:adjustRightInd w:val="0"/>
        <w:snapToGrid w:val="0"/>
        <w:spacing w:line="360" w:lineRule="auto"/>
        <w:ind w:firstLine="480" w:firstLineChars="200"/>
        <w:outlineLvl w:val="1"/>
        <w:rPr>
          <w:rFonts w:hint="eastAsia" w:ascii="宋体" w:hAnsi="宋体" w:eastAsia="宋体" w:cs="宋体"/>
          <w:snapToGrid/>
          <w:kern w:val="2"/>
          <w:sz w:val="24"/>
          <w:highlight w:val="none"/>
        </w:rPr>
      </w:pPr>
      <w:r>
        <w:rPr>
          <w:rFonts w:hint="eastAsia" w:ascii="宋体" w:hAnsi="宋体" w:eastAsia="宋体"/>
          <w:kern w:val="2"/>
          <w:sz w:val="24"/>
          <w:highlight w:val="none"/>
        </w:rPr>
        <w:t>（4）</w:t>
      </w:r>
      <w:bookmarkStart w:id="9" w:name="_Hlk203555890"/>
      <w:r>
        <w:rPr>
          <w:rFonts w:hint="eastAsia" w:ascii="宋体" w:hAnsi="宋体" w:eastAsia="宋体" w:cs="宋体"/>
          <w:snapToGrid/>
          <w:kern w:val="2"/>
          <w:sz w:val="24"/>
          <w:highlight w:val="none"/>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14:paraId="1310926C">
      <w:pPr>
        <w:adjustRightInd w:val="0"/>
        <w:snapToGrid w:val="0"/>
        <w:spacing w:line="4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9"/>
    <w:p w14:paraId="7DCE0462">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638B2AEC">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时  间：</w:t>
      </w:r>
      <w:r>
        <w:rPr>
          <w:rFonts w:hint="eastAsia" w:ascii="宋体" w:hAnsi="宋体" w:eastAsia="宋体" w:cs="宋体"/>
          <w:sz w:val="24"/>
          <w:highlight w:val="none"/>
          <w:u w:val="single" w:color="000000"/>
        </w:rPr>
        <w:t>自本公告发布之日起</w:t>
      </w:r>
      <w:r>
        <w:rPr>
          <w:rFonts w:hint="eastAsia" w:ascii="宋体" w:hAnsi="宋体" w:eastAsia="宋体" w:cs="宋体"/>
          <w:sz w:val="24"/>
          <w:highlight w:val="none"/>
        </w:rPr>
        <w:t>至</w:t>
      </w:r>
      <w:r>
        <w:rPr>
          <w:rFonts w:hint="eastAsia" w:ascii="宋体" w:hAnsi="宋体" w:eastAsia="宋体" w:cs="宋体"/>
          <w:sz w:val="24"/>
          <w:highlight w:val="none"/>
          <w:u w:val="single" w:color="000000"/>
        </w:rPr>
        <w:t>2025年1</w:t>
      </w:r>
      <w:r>
        <w:rPr>
          <w:rFonts w:hint="eastAsia" w:ascii="宋体" w:hAnsi="宋体" w:eastAsia="宋体" w:cs="宋体"/>
          <w:sz w:val="24"/>
          <w:highlight w:val="none"/>
          <w:u w:val="single" w:color="000000"/>
          <w:lang w:val="en-US" w:eastAsia="zh-CN"/>
        </w:rPr>
        <w:t>2</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26</w:t>
      </w:r>
      <w:r>
        <w:rPr>
          <w:rFonts w:hint="eastAsia" w:ascii="宋体" w:hAnsi="宋体" w:eastAsia="宋体" w:cs="宋体"/>
          <w:sz w:val="24"/>
          <w:highlight w:val="none"/>
          <w:u w:val="single" w:color="000000"/>
        </w:rPr>
        <w:t>日14时00分</w:t>
      </w:r>
    </w:p>
    <w:p w14:paraId="6CFA7B5F">
      <w:pPr>
        <w:snapToGrid w:val="0"/>
        <w:spacing w:line="360" w:lineRule="auto"/>
        <w:ind w:firstLine="480" w:firstLineChars="200"/>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rPr>
        <w:t>地  点：</w:t>
      </w:r>
      <w:r>
        <w:rPr>
          <w:rFonts w:hint="eastAsia" w:ascii="宋体" w:hAnsi="宋体" w:eastAsia="宋体" w:cs="宋体"/>
          <w:snapToGrid/>
          <w:kern w:val="2"/>
          <w:sz w:val="24"/>
          <w:highlight w:val="none"/>
          <w:u w:val="single"/>
        </w:rPr>
        <w:t>有意愿参与本项目竞争性磋商响应的供应商，请于本公告发布日起至磋商响应文件递交截止时间前，到“南通市机关事务管理局网（http://jgsw.nantong.gov.cn/）-公告公示”栏下载本项目的竞争性磋商文件。</w:t>
      </w:r>
    </w:p>
    <w:p w14:paraId="605BCAF8">
      <w:pPr>
        <w:snapToGrid w:val="0"/>
        <w:spacing w:line="360" w:lineRule="auto"/>
        <w:ind w:firstLine="480" w:firstLineChars="200"/>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rPr>
        <w:t>方  式：自行下载。</w:t>
      </w:r>
    </w:p>
    <w:p w14:paraId="3C8675D1">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四、提交响应文件截止时间、磋商时间和地点</w:t>
      </w:r>
    </w:p>
    <w:p w14:paraId="0D62B815">
      <w:pPr>
        <w:snapToGrid w:val="0"/>
        <w:spacing w:line="360" w:lineRule="auto"/>
        <w:ind w:firstLine="480" w:firstLineChars="200"/>
        <w:textAlignment w:val="baseline"/>
        <w:rPr>
          <w:rFonts w:hint="eastAsia" w:ascii="宋体" w:hAnsi="宋体" w:eastAsia="宋体" w:cs="宋体"/>
          <w:bCs/>
          <w:sz w:val="24"/>
          <w:highlight w:val="none"/>
          <w:u w:val="single"/>
        </w:rPr>
      </w:pPr>
      <w:r>
        <w:rPr>
          <w:rFonts w:hint="eastAsia" w:ascii="宋体" w:hAnsi="宋体" w:eastAsia="宋体" w:cs="宋体"/>
          <w:sz w:val="24"/>
          <w:highlight w:val="none"/>
        </w:rPr>
        <w:t>时间：</w:t>
      </w:r>
      <w:bookmarkStart w:id="10" w:name="OLE_LINK37"/>
      <w:r>
        <w:rPr>
          <w:rFonts w:hint="eastAsia" w:ascii="宋体" w:hAnsi="宋体" w:eastAsia="宋体" w:cs="宋体"/>
          <w:sz w:val="24"/>
          <w:highlight w:val="none"/>
          <w:u w:val="single" w:color="000000"/>
        </w:rPr>
        <w:t>2025年</w:t>
      </w:r>
      <w:r>
        <w:rPr>
          <w:rFonts w:hint="eastAsia" w:ascii="宋体" w:hAnsi="宋体" w:eastAsia="宋体" w:cs="宋体"/>
          <w:sz w:val="24"/>
          <w:highlight w:val="none"/>
          <w:u w:val="single" w:color="000000"/>
          <w:lang w:val="en-US" w:eastAsia="zh-CN"/>
        </w:rPr>
        <w:t>12</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26</w:t>
      </w:r>
      <w:r>
        <w:rPr>
          <w:rFonts w:hint="eastAsia" w:ascii="宋体" w:hAnsi="宋体" w:eastAsia="宋体" w:cs="宋体"/>
          <w:sz w:val="24"/>
          <w:highlight w:val="none"/>
          <w:u w:val="single" w:color="000000"/>
        </w:rPr>
        <w:t>日14</w:t>
      </w:r>
      <w:r>
        <w:rPr>
          <w:rFonts w:hint="eastAsia" w:ascii="宋体" w:hAnsi="宋体" w:eastAsia="宋体" w:cs="宋体"/>
          <w:bCs/>
          <w:sz w:val="24"/>
          <w:highlight w:val="none"/>
          <w:u w:val="single"/>
        </w:rPr>
        <w:t>时00分00秒</w:t>
      </w:r>
      <w:bookmarkEnd w:id="10"/>
      <w:r>
        <w:rPr>
          <w:rFonts w:hint="eastAsia" w:ascii="宋体" w:hAnsi="宋体" w:eastAsia="宋体" w:cs="宋体"/>
          <w:bCs/>
          <w:sz w:val="24"/>
          <w:highlight w:val="none"/>
        </w:rPr>
        <w:t>（北京时间），逾时，采购单位将拒绝接受其响应文件。</w:t>
      </w:r>
    </w:p>
    <w:p w14:paraId="1F3CB959">
      <w:pPr>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地点：</w:t>
      </w:r>
      <w:r>
        <w:rPr>
          <w:rFonts w:hint="eastAsia" w:ascii="宋体" w:hAnsi="宋体" w:eastAsia="宋体" w:cs="宋体"/>
          <w:sz w:val="24"/>
          <w:highlight w:val="none"/>
          <w:u w:val="single" w:color="000000"/>
        </w:rPr>
        <w:t>南通市崇川区</w:t>
      </w:r>
      <w:r>
        <w:rPr>
          <w:rFonts w:hint="eastAsia" w:ascii="宋体" w:hAnsi="宋体" w:eastAsia="宋体" w:cs="宋体"/>
          <w:sz w:val="24"/>
          <w:highlight w:val="none"/>
          <w:u w:val="single" w:color="000000"/>
          <w:lang w:val="en-US" w:eastAsia="zh-CN"/>
        </w:rPr>
        <w:t>世纪大道18号恒隆国际B座1402开标室</w:t>
      </w:r>
      <w:r>
        <w:rPr>
          <w:rFonts w:hint="eastAsia" w:ascii="宋体" w:hAnsi="宋体" w:eastAsia="宋体" w:cs="宋体"/>
          <w:sz w:val="24"/>
          <w:highlight w:val="none"/>
          <w:u w:val="single" w:color="000000"/>
        </w:rPr>
        <w:t>，如有变动另行通知。</w:t>
      </w:r>
    </w:p>
    <w:p w14:paraId="779F5C40">
      <w:pPr>
        <w:pStyle w:val="4"/>
        <w:keepNext w:val="0"/>
        <w:keepLines w:val="0"/>
        <w:snapToGrid w:val="0"/>
        <w:spacing w:before="0" w:after="0" w:line="360" w:lineRule="auto"/>
        <w:ind w:firstLine="482" w:firstLineChars="200"/>
        <w:rPr>
          <w:rFonts w:eastAsia="宋体" w:cs="宋体"/>
          <w:sz w:val="24"/>
          <w:szCs w:val="24"/>
          <w:highlight w:val="none"/>
        </w:rPr>
      </w:pPr>
      <w:r>
        <w:rPr>
          <w:rFonts w:hint="eastAsia" w:ascii="宋体" w:hAnsi="宋体" w:eastAsia="宋体" w:cs="宋体"/>
          <w:sz w:val="24"/>
          <w:szCs w:val="24"/>
          <w:highlight w:val="none"/>
        </w:rPr>
        <w:t>五、</w:t>
      </w:r>
      <w:r>
        <w:rPr>
          <w:rFonts w:hint="eastAsia" w:eastAsia="宋体" w:cs="宋体"/>
          <w:sz w:val="24"/>
          <w:szCs w:val="24"/>
          <w:highlight w:val="none"/>
        </w:rPr>
        <w:t>响应文件的开启</w:t>
      </w:r>
    </w:p>
    <w:p w14:paraId="37A30A0C">
      <w:pPr>
        <w:snapToGrid w:val="0"/>
        <w:spacing w:line="360" w:lineRule="auto"/>
        <w:ind w:firstLine="480" w:firstLineChars="200"/>
        <w:textAlignment w:val="baseline"/>
        <w:rPr>
          <w:rFonts w:hint="eastAsia" w:ascii="宋体" w:hAnsi="宋体" w:eastAsia="宋体" w:cs="宋体"/>
          <w:bCs/>
          <w:sz w:val="24"/>
          <w:highlight w:val="none"/>
          <w:u w:val="single"/>
        </w:rPr>
      </w:pPr>
      <w:r>
        <w:rPr>
          <w:rFonts w:hint="eastAsia" w:ascii="宋体" w:hAnsi="宋体" w:eastAsia="宋体" w:cs="宋体"/>
          <w:sz w:val="24"/>
          <w:highlight w:val="none"/>
        </w:rPr>
        <w:t xml:space="preserve">时  间： </w:t>
      </w:r>
      <w:r>
        <w:rPr>
          <w:rFonts w:hint="eastAsia" w:ascii="宋体" w:hAnsi="宋体" w:eastAsia="宋体" w:cs="宋体"/>
          <w:sz w:val="24"/>
          <w:highlight w:val="none"/>
          <w:u w:val="single" w:color="000000"/>
        </w:rPr>
        <w:t>2025年</w:t>
      </w:r>
      <w:r>
        <w:rPr>
          <w:rFonts w:hint="eastAsia" w:ascii="宋体" w:hAnsi="宋体" w:eastAsia="宋体" w:cs="宋体"/>
          <w:sz w:val="24"/>
          <w:highlight w:val="none"/>
          <w:u w:val="single" w:color="000000"/>
          <w:lang w:val="en-US" w:eastAsia="zh-CN"/>
        </w:rPr>
        <w:t>12</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26</w:t>
      </w:r>
      <w:r>
        <w:rPr>
          <w:rFonts w:hint="eastAsia" w:ascii="宋体" w:hAnsi="宋体" w:eastAsia="宋体" w:cs="宋体"/>
          <w:sz w:val="24"/>
          <w:highlight w:val="none"/>
          <w:u w:val="single" w:color="000000"/>
        </w:rPr>
        <w:t>日14</w:t>
      </w:r>
      <w:r>
        <w:rPr>
          <w:rFonts w:hint="eastAsia" w:ascii="宋体" w:hAnsi="宋体" w:eastAsia="宋体" w:cs="宋体"/>
          <w:bCs/>
          <w:sz w:val="24"/>
          <w:highlight w:val="none"/>
          <w:u w:val="single"/>
        </w:rPr>
        <w:t>时00分00秒</w:t>
      </w:r>
      <w:r>
        <w:rPr>
          <w:rFonts w:hint="eastAsia" w:ascii="宋体" w:hAnsi="宋体" w:eastAsia="宋体" w:cs="宋体"/>
          <w:bCs/>
          <w:sz w:val="24"/>
          <w:highlight w:val="none"/>
        </w:rPr>
        <w:t>（北京时间）</w:t>
      </w:r>
    </w:p>
    <w:p w14:paraId="04C53F83">
      <w:pPr>
        <w:pStyle w:val="4"/>
        <w:keepNext w:val="0"/>
        <w:keepLines w:val="0"/>
        <w:adjustRightInd w:val="0"/>
        <w:snapToGrid w:val="0"/>
        <w:spacing w:before="0" w:after="0" w:line="360" w:lineRule="auto"/>
        <w:ind w:left="482"/>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 xml:space="preserve">地  点： </w:t>
      </w:r>
      <w:r>
        <w:rPr>
          <w:rFonts w:hint="eastAsia" w:ascii="宋体" w:hAnsi="宋体" w:eastAsia="宋体" w:cs="宋体"/>
          <w:b w:val="0"/>
          <w:bCs w:val="0"/>
          <w:sz w:val="24"/>
          <w:szCs w:val="24"/>
          <w:highlight w:val="none"/>
          <w:u w:val="single" w:color="000000"/>
        </w:rPr>
        <w:t>南通市崇川区世纪大道18号恒隆国际B座1402开标室，如有变动另行通知。</w:t>
      </w:r>
    </w:p>
    <w:p w14:paraId="1E222D34">
      <w:pPr>
        <w:pStyle w:val="4"/>
        <w:keepNext w:val="0"/>
        <w:keepLines w:val="0"/>
        <w:adjustRightInd w:val="0"/>
        <w:snapToGrid w:val="0"/>
        <w:spacing w:before="0" w:after="0" w:line="360" w:lineRule="auto"/>
        <w:ind w:left="482"/>
        <w:rPr>
          <w:rFonts w:hint="eastAsia" w:ascii="宋体" w:hAnsi="宋体" w:eastAsia="宋体" w:cs="宋体"/>
          <w:sz w:val="24"/>
          <w:szCs w:val="24"/>
          <w:highlight w:val="none"/>
        </w:rPr>
      </w:pPr>
      <w:r>
        <w:rPr>
          <w:rFonts w:hint="eastAsia" w:ascii="宋体" w:hAnsi="宋体" w:eastAsia="宋体" w:cs="宋体"/>
          <w:sz w:val="24"/>
          <w:highlight w:val="none"/>
        </w:rPr>
        <w:t>六、</w:t>
      </w:r>
      <w:r>
        <w:rPr>
          <w:rFonts w:hint="eastAsia" w:ascii="宋体" w:hAnsi="宋体" w:eastAsia="宋体" w:cs="宋体"/>
          <w:sz w:val="24"/>
          <w:szCs w:val="24"/>
          <w:highlight w:val="none"/>
        </w:rPr>
        <w:t>公告期限</w:t>
      </w:r>
    </w:p>
    <w:p w14:paraId="202CE89A">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自本公告发布之日起3个工作日。</w:t>
      </w:r>
    </w:p>
    <w:p w14:paraId="75E42513">
      <w:pPr>
        <w:adjustRightInd w:val="0"/>
        <w:snapToGrid w:val="0"/>
        <w:spacing w:line="360" w:lineRule="auto"/>
        <w:ind w:firstLine="482" w:firstLineChars="200"/>
        <w:textAlignment w:val="baseline"/>
        <w:rPr>
          <w:rFonts w:hint="eastAsia" w:ascii="宋体" w:hAnsi="宋体" w:eastAsia="宋体" w:cs="宋体"/>
          <w:b/>
          <w:sz w:val="24"/>
          <w:highlight w:val="none"/>
        </w:rPr>
      </w:pPr>
      <w:r>
        <w:rPr>
          <w:rFonts w:hint="eastAsia" w:ascii="宋体" w:hAnsi="宋体" w:eastAsia="宋体" w:cs="宋体"/>
          <w:b/>
          <w:bCs/>
          <w:sz w:val="24"/>
          <w:highlight w:val="none"/>
        </w:rPr>
        <w:t>七、</w:t>
      </w:r>
      <w:r>
        <w:rPr>
          <w:rFonts w:hint="eastAsia" w:ascii="宋体" w:hAnsi="宋体" w:eastAsia="宋体" w:cs="宋体"/>
          <w:b/>
          <w:sz w:val="24"/>
          <w:highlight w:val="none"/>
        </w:rPr>
        <w:t>其他补充事宜：</w:t>
      </w:r>
    </w:p>
    <w:p w14:paraId="4C6F2E88">
      <w:pPr>
        <w:numPr>
          <w:ilvl w:val="0"/>
          <w:numId w:val="3"/>
        </w:num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磋商保证金：免收。</w:t>
      </w:r>
    </w:p>
    <w:p w14:paraId="6058EF25">
      <w:pPr>
        <w:numPr>
          <w:ilvl w:val="0"/>
          <w:numId w:val="3"/>
        </w:numPr>
        <w:adjustRightInd w:val="0"/>
        <w:snapToGrid w:val="0"/>
        <w:spacing w:line="360" w:lineRule="auto"/>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rPr>
        <w:t>项目磋商活动模式：现场磋商模式，供应商须参加现场磋商活动。</w:t>
      </w:r>
    </w:p>
    <w:p w14:paraId="4EDB532E">
      <w:pPr>
        <w:numPr>
          <w:ilvl w:val="0"/>
          <w:numId w:val="3"/>
        </w:numPr>
        <w:adjustRightInd w:val="0"/>
        <w:snapToGrid w:val="0"/>
        <w:spacing w:line="360" w:lineRule="auto"/>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rPr>
        <w:t>项目演示、样品、答辩等：无。</w:t>
      </w:r>
    </w:p>
    <w:p w14:paraId="4F12E566">
      <w:pPr>
        <w:numPr>
          <w:ilvl w:val="0"/>
          <w:numId w:val="3"/>
        </w:numP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对项目需求部分（供应商资格要求、项目需求、商务技术评分标准）的询问、质疑请向采购单位提出，由采购单位负责答复；对项目磋商文件其他部分的询问请向磋商代理机构提出。</w:t>
      </w:r>
    </w:p>
    <w:p w14:paraId="22F76428">
      <w:pPr>
        <w:numPr>
          <w:ilvl w:val="0"/>
          <w:numId w:val="3"/>
        </w:numP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7CA0DCE">
      <w:pPr>
        <w:adjustRightInd w:val="0"/>
        <w:snapToGrid w:val="0"/>
        <w:spacing w:line="360" w:lineRule="auto"/>
        <w:ind w:left="482"/>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八、凡对本次采购提出询问，请按以下方式联系。</w:t>
      </w:r>
    </w:p>
    <w:p w14:paraId="6D803EF2">
      <w:pPr>
        <w:numPr>
          <w:ilvl w:val="0"/>
          <w:numId w:val="0"/>
        </w:num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szCs w:val="24"/>
          <w:lang w:val="en-US" w:eastAsia="zh-CN" w:bidi="ar-SA"/>
        </w:rPr>
        <w:t>1、</w:t>
      </w:r>
      <w:r>
        <w:rPr>
          <w:rFonts w:hint="eastAsia" w:ascii="宋体" w:hAnsi="宋体" w:eastAsia="宋体" w:cs="宋体"/>
          <w:snapToGrid/>
          <w:kern w:val="2"/>
          <w:sz w:val="24"/>
          <w:highlight w:val="none"/>
        </w:rPr>
        <w:t>采购单位信息</w:t>
      </w:r>
    </w:p>
    <w:p w14:paraId="6BFBC312">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名    称：南通市机关事务管理局</w:t>
      </w:r>
    </w:p>
    <w:p w14:paraId="34777ECE">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地    址：南通市世纪大道6号</w:t>
      </w:r>
    </w:p>
    <w:p w14:paraId="674862A6">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 系 人：</w:t>
      </w:r>
      <w:r>
        <w:rPr>
          <w:rFonts w:hint="eastAsia" w:ascii="宋体" w:hAnsi="宋体" w:eastAsia="宋体" w:cs="宋体"/>
          <w:snapToGrid/>
          <w:kern w:val="2"/>
          <w:sz w:val="24"/>
          <w:highlight w:val="none"/>
          <w:lang w:val="en-US" w:eastAsia="zh-CN"/>
        </w:rPr>
        <w:t>季先生</w:t>
      </w:r>
      <w:r>
        <w:rPr>
          <w:rFonts w:ascii="宋体" w:hAnsi="宋体" w:eastAsia="宋体" w:cs="宋体"/>
          <w:snapToGrid/>
          <w:kern w:val="2"/>
          <w:sz w:val="24"/>
          <w:highlight w:val="none"/>
        </w:rPr>
        <w:t xml:space="preserve"> </w:t>
      </w:r>
    </w:p>
    <w:p w14:paraId="5EFD74E3">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联系电话：</w:t>
      </w:r>
      <w:r>
        <w:rPr>
          <w:rFonts w:hint="eastAsia" w:ascii="宋体" w:hAnsi="宋体" w:eastAsia="宋体" w:cs="宋体"/>
          <w:snapToGrid/>
          <w:kern w:val="2"/>
          <w:sz w:val="24"/>
          <w:highlight w:val="none"/>
          <w:lang w:val="en-US" w:eastAsia="zh-CN"/>
        </w:rPr>
        <w:t>13914379198</w:t>
      </w:r>
      <w:r>
        <w:rPr>
          <w:rFonts w:hint="eastAsia" w:ascii="宋体" w:hAnsi="宋体" w:eastAsia="宋体" w:cs="宋体"/>
          <w:snapToGrid/>
          <w:kern w:val="2"/>
          <w:sz w:val="24"/>
          <w:highlight w:val="none"/>
        </w:rPr>
        <w:t xml:space="preserve">  </w:t>
      </w:r>
    </w:p>
    <w:p w14:paraId="3C7A0899">
      <w:pPr>
        <w:numPr>
          <w:ilvl w:val="0"/>
          <w:numId w:val="0"/>
        </w:num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szCs w:val="24"/>
          <w:lang w:val="en-US" w:eastAsia="zh-CN" w:bidi="ar-SA"/>
        </w:rPr>
        <w:t>2、</w:t>
      </w:r>
      <w:r>
        <w:rPr>
          <w:rFonts w:hint="eastAsia" w:ascii="宋体" w:hAnsi="宋体" w:eastAsia="宋体" w:cs="宋体"/>
          <w:snapToGrid/>
          <w:kern w:val="2"/>
          <w:sz w:val="24"/>
          <w:highlight w:val="none"/>
        </w:rPr>
        <w:t>采购代理机构信息</w:t>
      </w:r>
    </w:p>
    <w:p w14:paraId="30A8B125">
      <w:pPr>
        <w:snapToGrid w:val="0"/>
        <w:spacing w:line="360" w:lineRule="auto"/>
        <w:ind w:firstLine="480" w:firstLineChars="200"/>
        <w:rPr>
          <w:rFonts w:hint="eastAsia" w:ascii="宋体" w:hAnsi="宋体" w:eastAsia="宋体" w:cs="宋体"/>
          <w:snapToGrid/>
          <w:kern w:val="2"/>
          <w:sz w:val="24"/>
          <w:highlight w:val="none"/>
          <w:lang w:eastAsia="zh-CN"/>
        </w:rPr>
      </w:pPr>
      <w:r>
        <w:rPr>
          <w:rFonts w:hint="eastAsia" w:ascii="宋体" w:hAnsi="宋体" w:eastAsia="宋体" w:cs="宋体"/>
          <w:snapToGrid/>
          <w:kern w:val="2"/>
          <w:sz w:val="24"/>
          <w:highlight w:val="none"/>
        </w:rPr>
        <w:t>名    称：</w:t>
      </w:r>
      <w:r>
        <w:rPr>
          <w:rFonts w:hint="eastAsia" w:ascii="宋体" w:hAnsi="宋体" w:eastAsia="宋体" w:cs="宋体"/>
          <w:snapToGrid/>
          <w:kern w:val="2"/>
          <w:sz w:val="24"/>
          <w:highlight w:val="none"/>
          <w:lang w:eastAsia="zh-CN"/>
        </w:rPr>
        <w:t>江苏建达全过程工程咨询有限公司</w:t>
      </w:r>
    </w:p>
    <w:p w14:paraId="52A0B0EE">
      <w:pPr>
        <w:snapToGrid w:val="0"/>
        <w:spacing w:line="360" w:lineRule="auto"/>
        <w:ind w:firstLine="480" w:firstLineChars="200"/>
        <w:rPr>
          <w:rFonts w:hint="default" w:ascii="宋体" w:hAnsi="宋体" w:eastAsia="宋体" w:cs="宋体"/>
          <w:snapToGrid/>
          <w:kern w:val="2"/>
          <w:sz w:val="24"/>
          <w:highlight w:val="none"/>
          <w:lang w:val="en-US" w:eastAsia="zh-CN"/>
        </w:rPr>
      </w:pPr>
      <w:r>
        <w:rPr>
          <w:rFonts w:hint="eastAsia" w:ascii="宋体" w:hAnsi="宋体" w:eastAsia="宋体" w:cs="宋体"/>
          <w:snapToGrid/>
          <w:kern w:val="2"/>
          <w:sz w:val="24"/>
          <w:highlight w:val="none"/>
        </w:rPr>
        <w:t>地    址：南通市崇川区世纪大道18号恒隆国际B座14</w:t>
      </w:r>
      <w:r>
        <w:rPr>
          <w:rFonts w:hint="eastAsia" w:ascii="宋体" w:hAnsi="宋体" w:eastAsia="宋体" w:cs="宋体"/>
          <w:snapToGrid/>
          <w:kern w:val="2"/>
          <w:sz w:val="24"/>
          <w:highlight w:val="none"/>
          <w:lang w:val="en-US" w:eastAsia="zh-CN"/>
        </w:rPr>
        <w:t>11</w:t>
      </w:r>
    </w:p>
    <w:p w14:paraId="152CB07C">
      <w:pPr>
        <w:snapToGrid w:val="0"/>
        <w:spacing w:line="360" w:lineRule="auto"/>
        <w:ind w:firstLine="480" w:firstLineChars="200"/>
        <w:rPr>
          <w:rFonts w:hint="eastAsia" w:ascii="宋体" w:hAnsi="宋体" w:eastAsia="宋体" w:cs="宋体"/>
          <w:snapToGrid/>
          <w:kern w:val="2"/>
          <w:sz w:val="24"/>
          <w:szCs w:val="21"/>
          <w:highlight w:val="none"/>
          <w:lang w:val="en-US" w:eastAsia="zh-CN"/>
        </w:rPr>
      </w:pPr>
      <w:r>
        <w:rPr>
          <w:rFonts w:hint="eastAsia" w:ascii="宋体" w:hAnsi="宋体" w:eastAsia="宋体" w:cs="宋体"/>
          <w:snapToGrid/>
          <w:kern w:val="2"/>
          <w:sz w:val="24"/>
          <w:highlight w:val="none"/>
        </w:rPr>
        <w:t>联 系 人：</w:t>
      </w:r>
      <w:r>
        <w:rPr>
          <w:rFonts w:hint="eastAsia" w:ascii="宋体" w:hAnsi="宋体" w:eastAsia="宋体" w:cs="宋体"/>
          <w:snapToGrid/>
          <w:kern w:val="2"/>
          <w:sz w:val="24"/>
          <w:szCs w:val="21"/>
          <w:highlight w:val="none"/>
          <w:lang w:val="en-US" w:eastAsia="zh-CN"/>
        </w:rPr>
        <w:t>贲智涵</w:t>
      </w:r>
    </w:p>
    <w:p w14:paraId="04643D61">
      <w:pPr>
        <w:snapToGrid w:val="0"/>
        <w:spacing w:line="360" w:lineRule="auto"/>
        <w:ind w:firstLine="480" w:firstLineChars="200"/>
        <w:rPr>
          <w:rFonts w:hint="default" w:ascii="宋体" w:hAnsi="宋体" w:eastAsia="宋体" w:cs="宋体"/>
          <w:snapToGrid/>
          <w:kern w:val="2"/>
          <w:sz w:val="24"/>
          <w:highlight w:val="none"/>
          <w:lang w:val="en-US" w:eastAsia="zh-CN"/>
        </w:rPr>
      </w:pPr>
      <w:r>
        <w:rPr>
          <w:rFonts w:hint="eastAsia" w:ascii="宋体" w:hAnsi="宋体" w:eastAsia="宋体" w:cs="宋体"/>
          <w:snapToGrid/>
          <w:kern w:val="2"/>
          <w:sz w:val="24"/>
          <w:highlight w:val="none"/>
        </w:rPr>
        <w:t>联系电话：</w:t>
      </w:r>
      <w:r>
        <w:rPr>
          <w:rFonts w:hint="eastAsia" w:ascii="宋体" w:hAnsi="宋体" w:eastAsia="宋体" w:cs="宋体"/>
          <w:snapToGrid/>
          <w:kern w:val="2"/>
          <w:sz w:val="24"/>
          <w:szCs w:val="21"/>
          <w:highlight w:val="none"/>
        </w:rPr>
        <w:t>18</w:t>
      </w:r>
      <w:r>
        <w:rPr>
          <w:rFonts w:hint="eastAsia" w:ascii="宋体" w:hAnsi="宋体" w:eastAsia="宋体" w:cs="宋体"/>
          <w:snapToGrid/>
          <w:kern w:val="2"/>
          <w:sz w:val="24"/>
          <w:szCs w:val="21"/>
          <w:highlight w:val="none"/>
          <w:lang w:val="en-US" w:eastAsia="zh-CN"/>
        </w:rPr>
        <w:t>051668292</w:t>
      </w:r>
    </w:p>
    <w:p w14:paraId="1493536F">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3.项目联系方式</w:t>
      </w:r>
    </w:p>
    <w:p w14:paraId="72F48EB4">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 系 人：</w:t>
      </w:r>
      <w:r>
        <w:rPr>
          <w:rFonts w:hint="eastAsia" w:ascii="宋体" w:hAnsi="宋体" w:eastAsia="宋体" w:cs="宋体"/>
          <w:snapToGrid/>
          <w:kern w:val="2"/>
          <w:sz w:val="24"/>
          <w:highlight w:val="none"/>
          <w:lang w:val="en-US" w:eastAsia="zh-CN"/>
        </w:rPr>
        <w:t>季先生</w:t>
      </w:r>
      <w:r>
        <w:rPr>
          <w:rFonts w:ascii="宋体" w:hAnsi="宋体" w:eastAsia="宋体" w:cs="宋体"/>
          <w:snapToGrid/>
          <w:kern w:val="2"/>
          <w:sz w:val="24"/>
          <w:highlight w:val="none"/>
        </w:rPr>
        <w:t xml:space="preserve"> </w:t>
      </w:r>
    </w:p>
    <w:p w14:paraId="2B13973D">
      <w:pPr>
        <w:adjustRightInd w:val="0"/>
        <w:snapToGrid w:val="0"/>
        <w:spacing w:line="360" w:lineRule="auto"/>
        <w:ind w:firstLine="480" w:firstLineChars="200"/>
        <w:textAlignment w:val="baseline"/>
        <w:rPr>
          <w:rFonts w:hint="default" w:ascii="宋体" w:hAnsi="宋体" w:eastAsia="宋体" w:cs="宋体"/>
          <w:snapToGrid/>
          <w:kern w:val="2"/>
          <w:sz w:val="24"/>
          <w:szCs w:val="21"/>
          <w:highlight w:val="none"/>
          <w:lang w:val="en-US" w:eastAsia="zh-CN"/>
        </w:rPr>
      </w:pPr>
      <w:r>
        <w:rPr>
          <w:rFonts w:hint="eastAsia" w:ascii="宋体" w:hAnsi="宋体" w:eastAsia="宋体" w:cs="宋体"/>
          <w:snapToGrid/>
          <w:kern w:val="2"/>
          <w:sz w:val="24"/>
          <w:highlight w:val="none"/>
        </w:rPr>
        <w:t>联系电话：</w:t>
      </w:r>
      <w:r>
        <w:rPr>
          <w:rFonts w:hint="eastAsia" w:ascii="宋体" w:hAnsi="宋体" w:eastAsia="宋体" w:cs="宋体"/>
          <w:snapToGrid/>
          <w:kern w:val="2"/>
          <w:sz w:val="24"/>
          <w:highlight w:val="none"/>
          <w:lang w:val="en-US" w:eastAsia="zh-CN"/>
        </w:rPr>
        <w:t>13914379198</w:t>
      </w:r>
    </w:p>
    <w:p w14:paraId="299DBEC7">
      <w:pPr>
        <w:adjustRightInd w:val="0"/>
        <w:snapToGrid w:val="0"/>
        <w:spacing w:line="360" w:lineRule="auto"/>
        <w:ind w:firstLine="480" w:firstLineChars="200"/>
        <w:jc w:val="center"/>
        <w:textAlignment w:val="baseline"/>
        <w:rPr>
          <w:rFonts w:hint="eastAsia" w:ascii="宋体" w:hAnsi="宋体" w:eastAsia="宋体" w:cs="宋体"/>
          <w:b/>
          <w:bCs/>
          <w:snapToGrid/>
          <w:w w:val="80"/>
          <w:kern w:val="2"/>
          <w:sz w:val="44"/>
          <w:szCs w:val="44"/>
          <w:highlight w:val="none"/>
        </w:rPr>
      </w:pPr>
      <w:r>
        <w:rPr>
          <w:rFonts w:hint="eastAsia" w:ascii="宋体" w:hAnsi="宋体" w:eastAsia="宋体" w:cs="宋体"/>
          <w:sz w:val="24"/>
          <w:highlight w:val="none"/>
        </w:rPr>
        <w:br w:type="page"/>
      </w:r>
      <w:r>
        <w:rPr>
          <w:rFonts w:hint="eastAsia" w:ascii="宋体" w:hAnsi="宋体" w:eastAsia="宋体" w:cs="宋体"/>
          <w:b/>
          <w:bCs/>
          <w:snapToGrid/>
          <w:w w:val="80"/>
          <w:kern w:val="2"/>
          <w:sz w:val="44"/>
          <w:szCs w:val="44"/>
          <w:highlight w:val="none"/>
        </w:rPr>
        <w:t>第二部分 磋商须知</w:t>
      </w:r>
    </w:p>
    <w:p w14:paraId="23AC93F0">
      <w:pPr>
        <w:adjustRightInd w:val="0"/>
        <w:snapToGrid w:val="0"/>
        <w:spacing w:line="360" w:lineRule="auto"/>
        <w:ind w:firstLine="482" w:firstLineChars="200"/>
        <w:outlineLvl w:val="2"/>
        <w:rPr>
          <w:rFonts w:hint="eastAsia" w:ascii="宋体" w:hAnsi="宋体" w:eastAsia="宋体" w:cs="宋体"/>
          <w:b/>
          <w:bCs/>
          <w:sz w:val="24"/>
          <w:highlight w:val="none"/>
        </w:rPr>
      </w:pPr>
      <w:bookmarkStart w:id="11" w:name="_Toc94544871"/>
      <w:bookmarkStart w:id="12" w:name="_Toc11500281"/>
      <w:bookmarkStart w:id="13" w:name="_Toc11499585"/>
      <w:bookmarkStart w:id="14" w:name="_Toc363573855"/>
      <w:bookmarkStart w:id="15" w:name="_Toc521201598"/>
      <w:bookmarkStart w:id="16" w:name="_Toc12670504"/>
      <w:bookmarkStart w:id="17" w:name="_Toc8895740"/>
      <w:bookmarkStart w:id="18" w:name="_Toc521203419"/>
      <w:bookmarkStart w:id="19" w:name="_Toc94585341"/>
      <w:bookmarkStart w:id="20" w:name="_Toc94544745"/>
      <w:bookmarkStart w:id="21" w:name="_Toc11554640"/>
      <w:r>
        <w:rPr>
          <w:rFonts w:hint="eastAsia" w:ascii="宋体" w:hAnsi="宋体" w:eastAsia="宋体" w:cs="宋体"/>
          <w:b/>
          <w:bCs/>
          <w:sz w:val="24"/>
          <w:highlight w:val="none"/>
        </w:rPr>
        <w:t>一、总则</w:t>
      </w:r>
    </w:p>
    <w:p w14:paraId="2EB42825">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22" w:name="_Hlt16619475"/>
      <w:bookmarkEnd w:id="22"/>
      <w:bookmarkStart w:id="23" w:name="_Toc458694821"/>
      <w:bookmarkStart w:id="24" w:name="_Toc20823276"/>
      <w:bookmarkStart w:id="25" w:name="_Toc16938520"/>
      <w:bookmarkStart w:id="26" w:name="_Toc513029204"/>
      <w:r>
        <w:rPr>
          <w:rFonts w:hint="eastAsia" w:ascii="宋体" w:hAnsi="宋体" w:eastAsia="宋体" w:cs="宋体"/>
          <w:sz w:val="24"/>
          <w:highlight w:val="none"/>
        </w:rPr>
        <w:t>1</w:t>
      </w:r>
      <w:bookmarkEnd w:id="23"/>
      <w:r>
        <w:rPr>
          <w:rFonts w:hint="eastAsia" w:ascii="宋体" w:hAnsi="宋体" w:eastAsia="宋体" w:cs="宋体"/>
          <w:sz w:val="24"/>
          <w:highlight w:val="none"/>
        </w:rPr>
        <w:t>、采购方式</w:t>
      </w:r>
      <w:bookmarkEnd w:id="24"/>
      <w:bookmarkEnd w:id="25"/>
      <w:bookmarkEnd w:id="26"/>
    </w:p>
    <w:p w14:paraId="5074D1A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本次采取竞争性磋商方式，本磋商文件仅适用于采购邀请中所述项目。</w:t>
      </w:r>
    </w:p>
    <w:p w14:paraId="2C9B048D">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27" w:name="_Toc16938521"/>
      <w:bookmarkStart w:id="28" w:name="_Toc20823277"/>
      <w:bookmarkStart w:id="29" w:name="_Toc513029205"/>
      <w:r>
        <w:rPr>
          <w:rFonts w:hint="eastAsia" w:ascii="宋体" w:hAnsi="宋体" w:eastAsia="宋体" w:cs="宋体"/>
          <w:sz w:val="24"/>
          <w:highlight w:val="none"/>
        </w:rPr>
        <w:t>2、合格的</w:t>
      </w:r>
      <w:bookmarkEnd w:id="27"/>
      <w:bookmarkEnd w:id="28"/>
      <w:bookmarkEnd w:id="29"/>
      <w:r>
        <w:rPr>
          <w:rFonts w:hint="eastAsia" w:ascii="宋体" w:hAnsi="宋体" w:eastAsia="宋体" w:cs="宋体"/>
          <w:sz w:val="24"/>
          <w:highlight w:val="none"/>
        </w:rPr>
        <w:t>供应商</w:t>
      </w:r>
    </w:p>
    <w:p w14:paraId="520A60C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2.1满足采购邀请中供应商的资格要求的规定。</w:t>
      </w:r>
    </w:p>
    <w:p w14:paraId="732E832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满足本文件实质性条款的规定。</w:t>
      </w:r>
    </w:p>
    <w:p w14:paraId="5A6B8F52">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30" w:name="_Toc16938522"/>
      <w:bookmarkStart w:id="31" w:name="_Toc513029206"/>
      <w:bookmarkStart w:id="32" w:name="_Toc20823278"/>
      <w:r>
        <w:rPr>
          <w:rFonts w:hint="eastAsia" w:ascii="宋体" w:hAnsi="宋体" w:eastAsia="宋体" w:cs="宋体"/>
          <w:sz w:val="24"/>
          <w:highlight w:val="none"/>
        </w:rPr>
        <w:t>3、适用法律</w:t>
      </w:r>
      <w:bookmarkEnd w:id="30"/>
      <w:bookmarkEnd w:id="31"/>
      <w:bookmarkEnd w:id="32"/>
    </w:p>
    <w:p w14:paraId="6B66105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 本次采购及由此产生的合同受中华人民共和国有关的法律法规制约和保护。</w:t>
      </w:r>
    </w:p>
    <w:p w14:paraId="458D7B06">
      <w:pPr>
        <w:adjustRightInd w:val="0"/>
        <w:snapToGrid w:val="0"/>
        <w:spacing w:line="360" w:lineRule="auto"/>
        <w:ind w:firstLine="480" w:firstLineChars="200"/>
        <w:outlineLvl w:val="3"/>
        <w:rPr>
          <w:rFonts w:hint="eastAsia" w:ascii="宋体" w:hAnsi="宋体" w:eastAsia="宋体" w:cs="宋体"/>
          <w:sz w:val="24"/>
          <w:highlight w:val="none"/>
        </w:rPr>
      </w:pPr>
      <w:bookmarkStart w:id="33" w:name="_Toc513029207"/>
      <w:bookmarkStart w:id="34" w:name="_Toc16938523"/>
      <w:bookmarkStart w:id="35" w:name="_Toc20823279"/>
      <w:bookmarkStart w:id="36" w:name="_Toc462564067"/>
      <w:r>
        <w:rPr>
          <w:rFonts w:hint="eastAsia" w:ascii="宋体" w:hAnsi="宋体" w:eastAsia="宋体" w:cs="宋体"/>
          <w:sz w:val="24"/>
          <w:highlight w:val="none"/>
        </w:rPr>
        <w:t>4、磋商费用</w:t>
      </w:r>
      <w:bookmarkEnd w:id="33"/>
      <w:bookmarkEnd w:id="34"/>
      <w:bookmarkEnd w:id="35"/>
      <w:bookmarkEnd w:id="36"/>
    </w:p>
    <w:p w14:paraId="5FB56F9E">
      <w:pPr>
        <w:adjustRightInd w:val="0"/>
        <w:snapToGrid w:val="0"/>
        <w:spacing w:line="360" w:lineRule="auto"/>
        <w:ind w:firstLine="480" w:firstLineChars="200"/>
        <w:outlineLvl w:val="3"/>
        <w:rPr>
          <w:rFonts w:hint="eastAsia" w:ascii="宋体" w:hAnsi="宋体" w:eastAsia="宋体" w:cs="宋体"/>
          <w:sz w:val="24"/>
          <w:highlight w:val="none"/>
        </w:rPr>
      </w:pPr>
      <w:r>
        <w:rPr>
          <w:rFonts w:hint="eastAsia" w:ascii="宋体" w:hAnsi="宋体" w:eastAsia="宋体" w:cs="宋体"/>
          <w:bCs/>
          <w:sz w:val="24"/>
          <w:highlight w:val="none"/>
        </w:rPr>
        <w:t>4.1</w:t>
      </w:r>
      <w:r>
        <w:rPr>
          <w:rFonts w:hint="eastAsia" w:ascii="宋体" w:hAnsi="宋体" w:eastAsia="宋体" w:cs="宋体"/>
          <w:sz w:val="24"/>
          <w:highlight w:val="none"/>
        </w:rPr>
        <w:t xml:space="preserve"> 供应商应自行承担所有与参加磋商有关的费用，无论磋商过程中的做法和结果如何，采购单位和采购代理机构在任何情况下均无义务和责任承担这些费用。</w:t>
      </w:r>
    </w:p>
    <w:p w14:paraId="4E87E374">
      <w:pPr>
        <w:adjustRightInd w:val="0"/>
        <w:snapToGrid w:val="0"/>
        <w:spacing w:line="360" w:lineRule="auto"/>
        <w:ind w:firstLine="480" w:firstLineChars="200"/>
        <w:outlineLvl w:val="3"/>
        <w:rPr>
          <w:rFonts w:hint="eastAsia" w:ascii="宋体" w:hAnsi="宋体" w:eastAsia="宋体" w:cs="宋体"/>
          <w:b/>
          <w:bCs/>
          <w:sz w:val="24"/>
          <w:highlight w:val="none"/>
        </w:rPr>
      </w:pPr>
      <w:r>
        <w:rPr>
          <w:rFonts w:hint="eastAsia" w:ascii="宋体" w:hAnsi="宋体" w:eastAsia="宋体" w:cs="宋体"/>
          <w:sz w:val="24"/>
          <w:highlight w:val="none"/>
        </w:rPr>
        <w:t>5、磋商文件的约束力</w:t>
      </w:r>
    </w:p>
    <w:p w14:paraId="4E2DB7E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5.1</w:t>
      </w:r>
      <w:r>
        <w:rPr>
          <w:rFonts w:hint="eastAsia" w:ascii="宋体" w:hAnsi="宋体" w:eastAsia="宋体" w:cs="宋体"/>
          <w:sz w:val="24"/>
          <w:highlight w:val="none"/>
        </w:rPr>
        <w:t xml:space="preserve"> 供应商一旦参加本项目采购活动，即被认为接受了本磋商文件的规定和约束。</w:t>
      </w:r>
    </w:p>
    <w:p w14:paraId="4AF5D052">
      <w:pPr>
        <w:adjustRightInd w:val="0"/>
        <w:snapToGrid w:val="0"/>
        <w:spacing w:line="360" w:lineRule="auto"/>
        <w:ind w:firstLine="480" w:firstLineChars="200"/>
        <w:outlineLvl w:val="3"/>
        <w:rPr>
          <w:rFonts w:hint="eastAsia" w:ascii="宋体" w:hAnsi="宋体" w:eastAsia="宋体" w:cs="宋体"/>
          <w:sz w:val="24"/>
          <w:highlight w:val="none"/>
        </w:rPr>
      </w:pPr>
      <w:r>
        <w:rPr>
          <w:rFonts w:hint="eastAsia" w:ascii="宋体" w:hAnsi="宋体" w:eastAsia="宋体" w:cs="宋体"/>
          <w:sz w:val="24"/>
          <w:highlight w:val="none"/>
        </w:rPr>
        <w:t>6、磋商文件的解释</w:t>
      </w:r>
    </w:p>
    <w:p w14:paraId="5345AFB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6.1</w:t>
      </w:r>
      <w:r>
        <w:rPr>
          <w:rFonts w:hint="eastAsia" w:ascii="宋体" w:hAnsi="宋体" w:eastAsia="宋体" w:cs="宋体"/>
          <w:sz w:val="24"/>
          <w:highlight w:val="none"/>
        </w:rPr>
        <w:t>磋商文件需求部分（供应商资格要求、项目需求、商务技术评分标准）由采购单位解释，其他部分由采购代理机构解释。</w:t>
      </w:r>
    </w:p>
    <w:p w14:paraId="33737FE3">
      <w:pPr>
        <w:adjustRightInd w:val="0"/>
        <w:snapToGrid w:val="0"/>
        <w:spacing w:line="360" w:lineRule="auto"/>
        <w:ind w:firstLine="482" w:firstLineChars="200"/>
        <w:outlineLvl w:val="2"/>
        <w:rPr>
          <w:rFonts w:hint="eastAsia" w:ascii="宋体" w:hAnsi="宋体" w:eastAsia="宋体" w:cs="宋体"/>
          <w:b/>
          <w:bCs/>
          <w:sz w:val="24"/>
          <w:highlight w:val="none"/>
        </w:rPr>
      </w:pPr>
      <w:bookmarkStart w:id="37" w:name="_Toc120614215"/>
      <w:bookmarkStart w:id="38" w:name="_Toc16938525"/>
      <w:bookmarkStart w:id="39" w:name="_Toc20823281"/>
      <w:bookmarkStart w:id="40" w:name="_Toc513029209"/>
      <w:r>
        <w:rPr>
          <w:rFonts w:hint="eastAsia" w:ascii="宋体" w:hAnsi="宋体" w:eastAsia="宋体" w:cs="宋体"/>
          <w:b/>
          <w:bCs/>
          <w:sz w:val="24"/>
          <w:highlight w:val="none"/>
        </w:rPr>
        <w:t>二、磋商文件</w:t>
      </w:r>
      <w:bookmarkEnd w:id="37"/>
      <w:bookmarkEnd w:id="38"/>
      <w:bookmarkEnd w:id="39"/>
      <w:bookmarkEnd w:id="40"/>
    </w:p>
    <w:p w14:paraId="70FDF0F8">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41" w:name="_Toc16938526"/>
      <w:bookmarkStart w:id="42" w:name="_Toc513029210"/>
      <w:bookmarkStart w:id="43" w:name="_Toc20823282"/>
      <w:r>
        <w:rPr>
          <w:rFonts w:hint="eastAsia" w:ascii="宋体" w:hAnsi="宋体" w:eastAsia="宋体" w:cs="宋体"/>
          <w:sz w:val="24"/>
          <w:highlight w:val="none"/>
        </w:rPr>
        <w:t>1、磋商文件构成</w:t>
      </w:r>
      <w:bookmarkEnd w:id="41"/>
      <w:bookmarkEnd w:id="42"/>
      <w:bookmarkEnd w:id="43"/>
    </w:p>
    <w:p w14:paraId="59123B3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rPr>
        <w:t xml:space="preserve"> 磋商文件由以下部分组成：</w:t>
      </w:r>
    </w:p>
    <w:p w14:paraId="2B75FCF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（1）采购邀请</w:t>
      </w:r>
    </w:p>
    <w:p w14:paraId="6875E5E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（2）磋商须知</w:t>
      </w:r>
    </w:p>
    <w:p w14:paraId="0E025AF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（3）项目需求</w:t>
      </w:r>
    </w:p>
    <w:p w14:paraId="0B67789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（4）评审方法和评审标准</w:t>
      </w:r>
    </w:p>
    <w:p w14:paraId="1B8AE73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（5）合同条款</w:t>
      </w:r>
    </w:p>
    <w:p w14:paraId="3AD4199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（6）响应文件组成</w:t>
      </w:r>
    </w:p>
    <w:p w14:paraId="75E5B68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（7）附件</w:t>
      </w:r>
    </w:p>
    <w:p w14:paraId="0899282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（8）工程量清单</w:t>
      </w:r>
    </w:p>
    <w:p w14:paraId="76A5127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（9）图纸</w:t>
      </w:r>
    </w:p>
    <w:p w14:paraId="35C32E7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请仔细检查磋商文件是否齐全，如有缺漏请立即与采购单位或采购代理机构联系解决。</w:t>
      </w:r>
    </w:p>
    <w:p w14:paraId="1BDA31D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1.2</w:t>
      </w:r>
      <w:r>
        <w:rPr>
          <w:rFonts w:hint="eastAsia" w:ascii="宋体" w:hAnsi="宋体" w:eastAsia="宋体" w:cs="宋体"/>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B60DAC">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44" w:name="_Toc16938527"/>
      <w:bookmarkStart w:id="45" w:name="_Toc20823283"/>
      <w:bookmarkStart w:id="46" w:name="_Toc513029211"/>
      <w:bookmarkStart w:id="47" w:name="_Toc462564070"/>
      <w:r>
        <w:rPr>
          <w:rFonts w:hint="eastAsia" w:ascii="宋体" w:hAnsi="宋体" w:eastAsia="宋体" w:cs="宋体"/>
          <w:sz w:val="24"/>
          <w:highlight w:val="none"/>
        </w:rPr>
        <w:t>2、磋商文件的澄清</w:t>
      </w:r>
      <w:bookmarkEnd w:id="44"/>
      <w:bookmarkEnd w:id="45"/>
      <w:bookmarkEnd w:id="46"/>
      <w:bookmarkEnd w:id="47"/>
    </w:p>
    <w:p w14:paraId="0F3744C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2.1</w:t>
      </w:r>
      <w:r>
        <w:rPr>
          <w:rFonts w:hint="eastAsia" w:ascii="宋体" w:hAnsi="宋体" w:eastAsia="宋体" w:cs="宋体"/>
          <w:sz w:val="24"/>
          <w:highlight w:val="none"/>
        </w:rPr>
        <w:t xml:space="preserve"> 任何要求对磋商文件进行澄清的供应商，应在提交首次响应文件截止时间五日前发代理单位指定邮箱（</w:t>
      </w:r>
      <w:r>
        <w:rPr>
          <w:rFonts w:hint="eastAsia" w:ascii="宋体" w:hAnsi="宋体" w:eastAsia="宋体" w:cs="宋体"/>
          <w:sz w:val="24"/>
          <w:highlight w:val="none"/>
          <w:lang w:val="en-US" w:eastAsia="zh-CN"/>
        </w:rPr>
        <w:t>bbenzhihan@163.</w:t>
      </w:r>
      <w:r>
        <w:rPr>
          <w:rFonts w:hint="eastAsia" w:ascii="宋体" w:hAnsi="宋体" w:eastAsia="宋体" w:cs="宋体"/>
          <w:sz w:val="24"/>
          <w:highlight w:val="none"/>
        </w:rPr>
        <w:t>com）。采购单位有权对发出的磋商文件进行必要的澄清或修改。</w:t>
      </w:r>
    </w:p>
    <w:p w14:paraId="5656FA4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2.2采购单位视情组织答疑会</w:t>
      </w:r>
    </w:p>
    <w:p w14:paraId="61CBA000">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48" w:name="_Toc16938528"/>
      <w:bookmarkStart w:id="49" w:name="_Toc462564071"/>
      <w:bookmarkStart w:id="50" w:name="_Toc513029212"/>
      <w:bookmarkStart w:id="51" w:name="_Toc20823284"/>
      <w:r>
        <w:rPr>
          <w:rFonts w:hint="eastAsia" w:ascii="宋体" w:hAnsi="宋体" w:eastAsia="宋体" w:cs="宋体"/>
          <w:sz w:val="24"/>
          <w:highlight w:val="none"/>
        </w:rPr>
        <w:t>3、磋商文件的修改</w:t>
      </w:r>
      <w:bookmarkEnd w:id="48"/>
      <w:bookmarkEnd w:id="49"/>
      <w:bookmarkEnd w:id="50"/>
      <w:bookmarkEnd w:id="51"/>
    </w:p>
    <w:p w14:paraId="5BC5FAA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3.1</w:t>
      </w:r>
      <w:r>
        <w:rPr>
          <w:rFonts w:hint="eastAsia" w:ascii="宋体" w:hAnsi="宋体" w:eastAsia="宋体" w:cs="宋体"/>
          <w:sz w:val="24"/>
          <w:highlight w:val="none"/>
        </w:rPr>
        <w:t xml:space="preserve"> 在响应文件提交截止时间前，采购单位可以对磋商文件进行修改。</w:t>
      </w:r>
    </w:p>
    <w:p w14:paraId="552E1D5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3.2 </w:t>
      </w:r>
      <w:r>
        <w:rPr>
          <w:rFonts w:hint="eastAsia" w:ascii="宋体" w:hAnsi="宋体" w:eastAsia="宋体" w:cs="宋体"/>
          <w:sz w:val="24"/>
          <w:highlight w:val="none"/>
        </w:rPr>
        <w:t>采购单位有权按照法定的要求推迟响应文件提交截止日期和磋商日期。</w:t>
      </w:r>
    </w:p>
    <w:p w14:paraId="6528FE7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3.3 </w:t>
      </w:r>
      <w:r>
        <w:rPr>
          <w:rFonts w:hint="eastAsia" w:ascii="宋体" w:hAnsi="宋体" w:eastAsia="宋体" w:cs="宋体"/>
          <w:sz w:val="24"/>
          <w:highlight w:val="none"/>
        </w:rPr>
        <w:t>磋商文件的修改将在“南通市机关事务管理局→公告公示”栏公布，补充文件将作为磋商文件的组成部分，并对供应商具有约束力。</w:t>
      </w:r>
    </w:p>
    <w:p w14:paraId="70B78707">
      <w:pPr>
        <w:adjustRightInd w:val="0"/>
        <w:snapToGrid w:val="0"/>
        <w:spacing w:line="360" w:lineRule="auto"/>
        <w:ind w:firstLine="482" w:firstLineChars="200"/>
        <w:contextualSpacing/>
        <w:rPr>
          <w:rFonts w:hint="eastAsia" w:ascii="宋体" w:hAnsi="宋体" w:eastAsia="宋体" w:cs="宋体"/>
          <w:b/>
          <w:bCs/>
          <w:snapToGrid/>
          <w:kern w:val="2"/>
          <w:sz w:val="24"/>
          <w:highlight w:val="none"/>
        </w:rPr>
      </w:pPr>
      <w:bookmarkStart w:id="52" w:name="_Toc462564072"/>
      <w:bookmarkStart w:id="53" w:name="_Toc120614216"/>
      <w:bookmarkStart w:id="54" w:name="_Toc16938529"/>
      <w:bookmarkStart w:id="55" w:name="_Toc20823285"/>
      <w:bookmarkStart w:id="56" w:name="_Toc513029213"/>
      <w:r>
        <w:rPr>
          <w:rFonts w:hint="eastAsia" w:ascii="宋体" w:hAnsi="宋体" w:eastAsia="宋体" w:cs="宋体"/>
          <w:b/>
          <w:bCs/>
          <w:sz w:val="24"/>
          <w:highlight w:val="none"/>
        </w:rPr>
        <w:t>三、</w:t>
      </w:r>
      <w:r>
        <w:rPr>
          <w:rFonts w:hint="eastAsia" w:ascii="宋体" w:hAnsi="宋体" w:eastAsia="宋体" w:cs="宋体"/>
          <w:b/>
          <w:bCs/>
          <w:snapToGrid/>
          <w:kern w:val="2"/>
          <w:sz w:val="24"/>
          <w:highlight w:val="none"/>
        </w:rPr>
        <w:t>磋商项目涉及到的现场勘察</w:t>
      </w:r>
    </w:p>
    <w:p w14:paraId="4BC40949">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3AA5052B">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2、采购单位向供应商提供的有关现场的资料和数据，是采购单位现有的并认为能使供应商可利用的资料。采购单位对供应商由此而做出的推论、理解和结论概不负责。</w:t>
      </w:r>
    </w:p>
    <w:p w14:paraId="67C41FAE">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3、经采购单位允许，供应商可为勘察目的进入采购单位的项目现场，但供应商不得因此使采购单位承担有关的责任和蒙受损失。供应商应承担勘察现场的责任和风险。</w:t>
      </w:r>
    </w:p>
    <w:p w14:paraId="6A0046FA">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27AFCCD3">
      <w:pPr>
        <w:adjustRightInd w:val="0"/>
        <w:snapToGrid w:val="0"/>
        <w:spacing w:line="360" w:lineRule="auto"/>
        <w:ind w:firstLine="960" w:firstLineChars="400"/>
        <w:outlineLvl w:val="2"/>
        <w:rPr>
          <w:rFonts w:hint="default" w:ascii="宋体" w:hAnsi="宋体" w:eastAsia="宋体" w:cs="宋体"/>
          <w:b/>
          <w:bCs/>
          <w:sz w:val="24"/>
          <w:highlight w:val="none"/>
          <w:lang w:val="en-US" w:eastAsia="zh-CN"/>
        </w:rPr>
      </w:pPr>
      <w:r>
        <w:rPr>
          <w:rFonts w:hint="eastAsia" w:ascii="宋体" w:hAnsi="宋体" w:eastAsia="宋体" w:cs="宋体"/>
          <w:snapToGrid/>
          <w:kern w:val="2"/>
          <w:sz w:val="24"/>
          <w:highlight w:val="none"/>
        </w:rPr>
        <w:t>现场联系人：</w:t>
      </w:r>
      <w:r>
        <w:rPr>
          <w:rFonts w:hint="eastAsia" w:ascii="宋体" w:hAnsi="宋体" w:eastAsia="宋体" w:cs="宋体"/>
          <w:snapToGrid/>
          <w:kern w:val="2"/>
          <w:sz w:val="24"/>
          <w:highlight w:val="none"/>
          <w:lang w:val="en-US" w:eastAsia="zh-CN"/>
        </w:rPr>
        <w:t>季先生</w:t>
      </w:r>
      <w:r>
        <w:rPr>
          <w:rFonts w:hint="eastAsia" w:ascii="宋体" w:hAnsi="宋体" w:eastAsia="宋体" w:cs="宋体"/>
          <w:snapToGrid/>
          <w:kern w:val="2"/>
          <w:sz w:val="24"/>
          <w:highlight w:val="none"/>
        </w:rPr>
        <w:t xml:space="preserve">     联系电话：</w:t>
      </w:r>
      <w:r>
        <w:rPr>
          <w:rFonts w:hint="eastAsia" w:ascii="宋体" w:hAnsi="宋体" w:eastAsia="宋体" w:cs="宋体"/>
          <w:snapToGrid/>
          <w:kern w:val="2"/>
          <w:sz w:val="24"/>
          <w:highlight w:val="none"/>
          <w:lang w:val="en-US" w:eastAsia="zh-CN"/>
        </w:rPr>
        <w:t>13914379198</w:t>
      </w:r>
    </w:p>
    <w:bookmarkEnd w:id="52"/>
    <w:bookmarkEnd w:id="53"/>
    <w:bookmarkEnd w:id="54"/>
    <w:bookmarkEnd w:id="55"/>
    <w:bookmarkEnd w:id="56"/>
    <w:p w14:paraId="1E5172A0">
      <w:pPr>
        <w:numPr>
          <w:ilvl w:val="0"/>
          <w:numId w:val="4"/>
        </w:numPr>
        <w:snapToGrid w:val="0"/>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响应文件的编制</w:t>
      </w:r>
    </w:p>
    <w:p w14:paraId="35A731E7">
      <w:pPr>
        <w:adjustRightInd w:val="0"/>
        <w:snapToGrid w:val="0"/>
        <w:spacing w:line="360" w:lineRule="auto"/>
        <w:ind w:firstLine="480" w:firstLineChars="200"/>
        <w:outlineLvl w:val="3"/>
        <w:rPr>
          <w:rFonts w:hint="eastAsia" w:ascii="宋体" w:hAnsi="宋体" w:eastAsia="宋体" w:cs="宋体"/>
          <w:bCs/>
          <w:sz w:val="24"/>
          <w:highlight w:val="none"/>
        </w:rPr>
      </w:pPr>
      <w:bookmarkStart w:id="57" w:name="_Toc20823286"/>
      <w:bookmarkStart w:id="58" w:name="_Toc16938530"/>
      <w:bookmarkStart w:id="59" w:name="_Toc462564073"/>
      <w:bookmarkStart w:id="60" w:name="_Toc513029214"/>
      <w:r>
        <w:rPr>
          <w:rFonts w:hint="eastAsia" w:ascii="宋体" w:hAnsi="宋体" w:eastAsia="宋体" w:cs="宋体"/>
          <w:sz w:val="24"/>
          <w:highlight w:val="none"/>
        </w:rPr>
        <w:t>1、响应文件的语言及度量衡单位</w:t>
      </w:r>
      <w:bookmarkEnd w:id="57"/>
      <w:bookmarkEnd w:id="58"/>
      <w:bookmarkEnd w:id="59"/>
      <w:bookmarkEnd w:id="60"/>
    </w:p>
    <w:p w14:paraId="6A32333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rPr>
        <w:t>供应商提交的响应文件以及供应商与采购代理机构及采购单位就有关磋商的所有来往通知、函件和文件均应使用</w:t>
      </w:r>
      <w:r>
        <w:rPr>
          <w:rFonts w:hint="eastAsia" w:ascii="宋体" w:hAnsi="宋体" w:eastAsia="宋体" w:cs="宋体"/>
          <w:bCs/>
          <w:sz w:val="24"/>
          <w:highlight w:val="none"/>
        </w:rPr>
        <w:t>简体中文</w:t>
      </w:r>
      <w:r>
        <w:rPr>
          <w:rFonts w:hint="eastAsia" w:ascii="宋体" w:hAnsi="宋体" w:eastAsia="宋体" w:cs="宋体"/>
          <w:sz w:val="24"/>
          <w:highlight w:val="none"/>
        </w:rPr>
        <w:t>。</w:t>
      </w:r>
    </w:p>
    <w:p w14:paraId="22E3F66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1.2</w:t>
      </w:r>
      <w:r>
        <w:rPr>
          <w:rFonts w:hint="eastAsia" w:ascii="宋体" w:hAnsi="宋体" w:eastAsia="宋体" w:cs="宋体"/>
          <w:sz w:val="24"/>
          <w:highlight w:val="none"/>
        </w:rPr>
        <w:t xml:space="preserve"> 除技术性能另有规定外，响应文件所使用的度量衡单位，均须采用国家法定计量单位。</w:t>
      </w:r>
      <w:bookmarkStart w:id="61" w:name="_Toc20823287"/>
      <w:bookmarkStart w:id="62" w:name="_Toc513029215"/>
      <w:bookmarkStart w:id="63" w:name="_Toc16938531"/>
      <w:bookmarkStart w:id="64" w:name="_Toc462564074"/>
    </w:p>
    <w:p w14:paraId="1E70F8C8">
      <w:pPr>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2、响应文件构成</w:t>
      </w:r>
      <w:bookmarkEnd w:id="61"/>
      <w:bookmarkEnd w:id="62"/>
      <w:bookmarkEnd w:id="63"/>
      <w:bookmarkEnd w:id="64"/>
    </w:p>
    <w:p w14:paraId="6F04D3F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2.1</w:t>
      </w:r>
      <w:r>
        <w:rPr>
          <w:rFonts w:hint="eastAsia" w:ascii="宋体" w:hAnsi="宋体" w:eastAsia="宋体" w:cs="宋体"/>
          <w:sz w:val="24"/>
          <w:highlight w:val="none"/>
        </w:rPr>
        <w:t xml:space="preserve"> 供应商编写的响应文件应包括资格审查文件、商务技术响应文件、报价响应文件。供应商按“第六部分 响应文件组成”要求编写响应文件。</w:t>
      </w:r>
    </w:p>
    <w:p w14:paraId="2743A2BD">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65" w:name="_Hlt26954838"/>
      <w:bookmarkEnd w:id="65"/>
      <w:bookmarkStart w:id="66" w:name="_Hlt26668975"/>
      <w:bookmarkEnd w:id="66"/>
      <w:bookmarkStart w:id="67" w:name="_Hlt26670360"/>
      <w:bookmarkEnd w:id="67"/>
      <w:bookmarkStart w:id="68" w:name="_Toc49090511"/>
      <w:bookmarkStart w:id="69" w:name="_Toc14577360"/>
      <w:r>
        <w:rPr>
          <w:rFonts w:hint="eastAsia" w:ascii="宋体" w:hAnsi="宋体" w:eastAsia="宋体" w:cs="宋体"/>
          <w:sz w:val="24"/>
          <w:highlight w:val="none"/>
        </w:rPr>
        <w:t>3</w:t>
      </w:r>
      <w:bookmarkEnd w:id="68"/>
      <w:bookmarkEnd w:id="69"/>
      <w:r>
        <w:rPr>
          <w:rFonts w:hint="eastAsia" w:ascii="宋体" w:hAnsi="宋体" w:eastAsia="宋体" w:cs="宋体"/>
          <w:sz w:val="24"/>
          <w:highlight w:val="none"/>
        </w:rPr>
        <w:t>、磋商响应有效期</w:t>
      </w:r>
    </w:p>
    <w:p w14:paraId="68C6EC9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3.1磋商响应有效期为</w:t>
      </w:r>
      <w:r>
        <w:rPr>
          <w:rFonts w:hint="eastAsia" w:ascii="宋体" w:hAnsi="宋体" w:eastAsia="宋体" w:cs="宋体"/>
          <w:sz w:val="24"/>
          <w:highlight w:val="none"/>
        </w:rPr>
        <w:t>采购代理机构</w:t>
      </w:r>
      <w:r>
        <w:rPr>
          <w:rFonts w:hint="eastAsia" w:ascii="宋体" w:hAnsi="宋体" w:eastAsia="宋体" w:cs="宋体"/>
          <w:bCs/>
          <w:sz w:val="24"/>
          <w:highlight w:val="none"/>
        </w:rPr>
        <w:t>规定的响应文件</w:t>
      </w:r>
      <w:r>
        <w:rPr>
          <w:rFonts w:hint="eastAsia" w:ascii="宋体" w:hAnsi="宋体" w:eastAsia="宋体" w:cs="宋体"/>
          <w:sz w:val="24"/>
          <w:highlight w:val="none"/>
        </w:rPr>
        <w:t>提交</w:t>
      </w:r>
      <w:r>
        <w:rPr>
          <w:rFonts w:hint="eastAsia" w:ascii="宋体" w:hAnsi="宋体" w:eastAsia="宋体" w:cs="宋体"/>
          <w:bCs/>
          <w:sz w:val="24"/>
          <w:highlight w:val="none"/>
        </w:rPr>
        <w:t>截止时间后</w:t>
      </w:r>
      <w:r>
        <w:rPr>
          <w:rFonts w:hint="eastAsia" w:ascii="宋体" w:hAnsi="宋体" w:eastAsia="宋体" w:cs="宋体"/>
          <w:b/>
          <w:sz w:val="24"/>
          <w:highlight w:val="none"/>
          <w:u w:val="single"/>
        </w:rPr>
        <w:t>六十（60）天</w:t>
      </w:r>
      <w:r>
        <w:rPr>
          <w:rFonts w:hint="eastAsia" w:ascii="宋体" w:hAnsi="宋体" w:eastAsia="宋体" w:cs="宋体"/>
          <w:bCs/>
          <w:sz w:val="24"/>
          <w:highlight w:val="none"/>
        </w:rPr>
        <w:t>。磋商响应有效期比规定短的将被视为非实质性响应而予以拒绝。</w:t>
      </w:r>
    </w:p>
    <w:p w14:paraId="326E9AEB">
      <w:pPr>
        <w:adjustRightInd w:val="0"/>
        <w:snapToGrid w:val="0"/>
        <w:spacing w:line="360" w:lineRule="auto"/>
        <w:ind w:firstLine="480" w:firstLineChars="200"/>
        <w:outlineLvl w:val="3"/>
        <w:rPr>
          <w:rFonts w:hint="eastAsia" w:ascii="宋体" w:hAnsi="宋体" w:eastAsia="宋体" w:cs="宋体"/>
          <w:b/>
          <w:bCs/>
          <w:sz w:val="24"/>
          <w:highlight w:val="none"/>
        </w:rPr>
      </w:pPr>
      <w:r>
        <w:rPr>
          <w:rFonts w:hint="eastAsia" w:ascii="宋体" w:hAnsi="宋体" w:eastAsia="宋体" w:cs="宋体"/>
          <w:sz w:val="24"/>
          <w:highlight w:val="none"/>
        </w:rPr>
        <w:t>4、磋商响应有效期的延长</w:t>
      </w:r>
    </w:p>
    <w:p w14:paraId="583A0934">
      <w:pPr>
        <w:snapToGrid w:val="0"/>
        <w:spacing w:line="360" w:lineRule="auto"/>
        <w:ind w:firstLine="484" w:firstLineChars="202"/>
        <w:rPr>
          <w:rFonts w:hint="eastAsia" w:ascii="宋体" w:hAnsi="宋体" w:eastAsia="宋体" w:cs="宋体"/>
          <w:b/>
          <w:bCs/>
          <w:sz w:val="24"/>
          <w:highlight w:val="none"/>
        </w:rPr>
      </w:pPr>
      <w:r>
        <w:rPr>
          <w:rFonts w:hint="eastAsia" w:ascii="宋体" w:hAnsi="宋体" w:eastAsia="宋体" w:cs="宋体"/>
          <w:bCs/>
          <w:sz w:val="24"/>
          <w:highlight w:val="none"/>
        </w:rPr>
        <w:t>4.1在特殊情况下，</w:t>
      </w:r>
      <w:r>
        <w:rPr>
          <w:rFonts w:hint="eastAsia" w:ascii="宋体" w:hAnsi="宋体" w:eastAsia="宋体" w:cs="宋体"/>
          <w:sz w:val="24"/>
          <w:highlight w:val="none"/>
        </w:rPr>
        <w:t>采购代理机构</w:t>
      </w:r>
      <w:r>
        <w:rPr>
          <w:rFonts w:hint="eastAsia" w:ascii="宋体" w:hAnsi="宋体" w:eastAsia="宋体" w:cs="宋体"/>
          <w:bCs/>
          <w:sz w:val="24"/>
          <w:highlight w:val="none"/>
        </w:rPr>
        <w:t>于原磋商响应有效期满之前，可向磋商供应商提出延长磋商响应有效期的要求。这种要求与答复均应采用书面形式。供应商可以拒绝</w:t>
      </w:r>
      <w:r>
        <w:rPr>
          <w:rFonts w:hint="eastAsia" w:ascii="宋体" w:hAnsi="宋体" w:eastAsia="宋体" w:cs="宋体"/>
          <w:sz w:val="24"/>
          <w:highlight w:val="none"/>
        </w:rPr>
        <w:t>采购代理机构</w:t>
      </w:r>
      <w:r>
        <w:rPr>
          <w:rFonts w:hint="eastAsia" w:ascii="宋体" w:hAnsi="宋体" w:eastAsia="宋体" w:cs="宋体"/>
          <w:bCs/>
          <w:sz w:val="24"/>
          <w:highlight w:val="none"/>
        </w:rPr>
        <w:t>的这一要求而放弃磋商响应，同意延长磋商响应有效期的供应商既不能要求也不允许修改其响应文件。</w:t>
      </w:r>
      <w:r>
        <w:rPr>
          <w:rFonts w:hint="eastAsia" w:ascii="宋体" w:hAnsi="宋体" w:eastAsia="宋体" w:cs="宋体"/>
          <w:sz w:val="24"/>
          <w:highlight w:val="none"/>
        </w:rPr>
        <w:t>受磋商响应有效期约束的所有权利与义务均延长至新的有效期。</w:t>
      </w:r>
    </w:p>
    <w:p w14:paraId="457FF5F1">
      <w:pPr>
        <w:snapToGrid w:val="0"/>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五、响应文件的提交</w:t>
      </w:r>
    </w:p>
    <w:p w14:paraId="590B0786">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70" w:name="_Toc16938541"/>
      <w:bookmarkStart w:id="71" w:name="_Toc20823297"/>
      <w:bookmarkStart w:id="72" w:name="_Toc513029225"/>
      <w:bookmarkStart w:id="73" w:name="_Toc462564084"/>
      <w:bookmarkStart w:id="74" w:name="_Toc513029230"/>
      <w:bookmarkStart w:id="75" w:name="_Toc16938546"/>
      <w:bookmarkStart w:id="76" w:name="_Toc20823302"/>
      <w:r>
        <w:rPr>
          <w:rFonts w:hint="eastAsia" w:ascii="宋体" w:hAnsi="宋体" w:eastAsia="宋体" w:cs="宋体"/>
          <w:sz w:val="24"/>
          <w:highlight w:val="none"/>
        </w:rPr>
        <w:t>1、响应文件</w:t>
      </w:r>
      <w:bookmarkEnd w:id="70"/>
      <w:bookmarkEnd w:id="71"/>
      <w:bookmarkEnd w:id="72"/>
      <w:bookmarkEnd w:id="73"/>
      <w:r>
        <w:rPr>
          <w:rFonts w:hint="eastAsia" w:ascii="宋体" w:hAnsi="宋体" w:eastAsia="宋体" w:cs="宋体"/>
          <w:sz w:val="24"/>
          <w:highlight w:val="none"/>
        </w:rPr>
        <w:t>的提交</w:t>
      </w:r>
    </w:p>
    <w:p w14:paraId="172C8BE1">
      <w:pPr>
        <w:adjustRightInd w:val="0"/>
        <w:snapToGrid w:val="0"/>
        <w:spacing w:line="360" w:lineRule="auto"/>
        <w:ind w:firstLine="480" w:firstLineChars="200"/>
        <w:rPr>
          <w:rFonts w:hint="eastAsia" w:ascii="宋体" w:hAnsi="宋体" w:eastAsia="宋体" w:cs="宋体"/>
          <w:bCs/>
          <w:sz w:val="24"/>
          <w:highlight w:val="none"/>
        </w:rPr>
      </w:pPr>
      <w:bookmarkStart w:id="77" w:name="_Toc513029226"/>
      <w:bookmarkStart w:id="78" w:name="_Toc16938542"/>
      <w:bookmarkStart w:id="79" w:name="_Toc20823298"/>
      <w:r>
        <w:rPr>
          <w:rFonts w:hint="eastAsia" w:ascii="宋体" w:hAnsi="宋体" w:eastAsia="宋体" w:cs="宋体"/>
          <w:bCs/>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22FEF54E">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1.2响应文件均为壹式叁份，其中“正本”壹份和“副本”贰份。</w:t>
      </w:r>
    </w:p>
    <w:p w14:paraId="2A157E8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15A344E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339624AF">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 供应商可将每一部分响应文件正、副本统一密封或分别密封，如正本和副本分别密封的，应在封袋上标明正、副本字样。</w:t>
      </w:r>
    </w:p>
    <w:p w14:paraId="220A293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7ADBDC13">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【特别提醒】响应文件中的资格审查文件、商务技术响应文件的“正本”或“副本”中，均不得含有报价响应文件中报价表（报价单）内的任何项目价格，否则作无效响应处理。</w:t>
      </w:r>
    </w:p>
    <w:p w14:paraId="5F96AE7A">
      <w:pPr>
        <w:adjustRightInd w:val="0"/>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2、响应文件截止日期</w:t>
      </w:r>
      <w:bookmarkEnd w:id="77"/>
      <w:bookmarkEnd w:id="78"/>
      <w:bookmarkEnd w:id="79"/>
    </w:p>
    <w:p w14:paraId="32B0559D">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 供应商递交响应文件的时间不得迟于采购邀请中规定的响应文件提交截止时间。</w:t>
      </w:r>
    </w:p>
    <w:p w14:paraId="31D132F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供应商应充分考虑到交通、停车等风险因素，如因供应商自身原因造成的响应文件逾时递交由供应商自行承担全部责任。</w:t>
      </w:r>
    </w:p>
    <w:p w14:paraId="419CF9C8">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2.2</w:t>
      </w:r>
      <w:r>
        <w:rPr>
          <w:rFonts w:hint="eastAsia" w:ascii="宋体" w:hAnsi="宋体" w:eastAsia="宋体" w:cs="宋体"/>
          <w:bCs/>
          <w:sz w:val="24"/>
          <w:highlight w:val="none"/>
        </w:rPr>
        <w:t xml:space="preserve"> </w:t>
      </w:r>
      <w:r>
        <w:rPr>
          <w:rFonts w:hint="eastAsia" w:ascii="宋体" w:hAnsi="宋体" w:eastAsia="宋体" w:cs="宋体"/>
          <w:sz w:val="24"/>
          <w:highlight w:val="none"/>
        </w:rPr>
        <w:t>采购代理机构</w:t>
      </w:r>
      <w:r>
        <w:rPr>
          <w:rFonts w:hint="eastAsia" w:ascii="宋体" w:hAnsi="宋体" w:eastAsia="宋体" w:cs="宋体"/>
          <w:bCs/>
          <w:sz w:val="24"/>
          <w:highlight w:val="none"/>
        </w:rPr>
        <w:t>可以按照规定，通过修改响应文件酌情延长响应文件提交截止日期，在此情况下，供应商的所有权利和义务以及供应商受制的截止日期均应以延长后新的截止日期为准。</w:t>
      </w:r>
    </w:p>
    <w:p w14:paraId="3E275582">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80" w:name="_Toc513029227"/>
      <w:bookmarkStart w:id="81" w:name="_Toc16938543"/>
      <w:bookmarkStart w:id="82" w:name="_Toc20823299"/>
      <w:r>
        <w:rPr>
          <w:rFonts w:hint="eastAsia" w:ascii="宋体" w:hAnsi="宋体" w:eastAsia="宋体" w:cs="宋体"/>
          <w:sz w:val="24"/>
          <w:highlight w:val="none"/>
        </w:rPr>
        <w:t>3、响应文件</w:t>
      </w:r>
      <w:bookmarkEnd w:id="80"/>
      <w:bookmarkEnd w:id="81"/>
      <w:bookmarkEnd w:id="82"/>
      <w:r>
        <w:rPr>
          <w:rFonts w:hint="eastAsia" w:ascii="宋体" w:hAnsi="宋体" w:eastAsia="宋体" w:cs="宋体"/>
          <w:sz w:val="24"/>
          <w:highlight w:val="none"/>
        </w:rPr>
        <w:t>的拒收</w:t>
      </w:r>
    </w:p>
    <w:p w14:paraId="06082CA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3.1 </w:t>
      </w:r>
      <w:r>
        <w:rPr>
          <w:rFonts w:hint="eastAsia" w:ascii="宋体" w:hAnsi="宋体" w:eastAsia="宋体" w:cs="宋体"/>
          <w:sz w:val="24"/>
          <w:highlight w:val="none"/>
        </w:rPr>
        <w:t>采购代理机构</w:t>
      </w:r>
      <w:r>
        <w:rPr>
          <w:rFonts w:hint="eastAsia" w:ascii="宋体" w:hAnsi="宋体" w:eastAsia="宋体" w:cs="宋体"/>
          <w:bCs/>
          <w:sz w:val="24"/>
          <w:highlight w:val="none"/>
        </w:rPr>
        <w:t>拒绝接收在其规定的响应文件提交截止时间后递交的任何响应文件。</w:t>
      </w:r>
    </w:p>
    <w:p w14:paraId="02A4CC26">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83" w:name="_Toc16938544"/>
      <w:bookmarkStart w:id="84" w:name="_Toc513029228"/>
      <w:bookmarkStart w:id="85" w:name="_Toc20823300"/>
      <w:r>
        <w:rPr>
          <w:rFonts w:hint="eastAsia" w:ascii="宋体" w:hAnsi="宋体" w:eastAsia="宋体" w:cs="宋体"/>
          <w:sz w:val="24"/>
          <w:highlight w:val="none"/>
        </w:rPr>
        <w:t>4、响应文件的撤回和修改</w:t>
      </w:r>
      <w:bookmarkEnd w:id="83"/>
      <w:bookmarkEnd w:id="84"/>
      <w:bookmarkEnd w:id="85"/>
    </w:p>
    <w:p w14:paraId="07386F0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 响应文件的撤回</w:t>
      </w:r>
    </w:p>
    <w:p w14:paraId="1B07186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供应商可在响应文件提交截止时间前，撤回其响应文件。供应商撤回响应文件，则认为其不再参与本项目磋商活动。</w:t>
      </w:r>
    </w:p>
    <w:p w14:paraId="7A3F601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响应文件的修改</w:t>
      </w:r>
    </w:p>
    <w:p w14:paraId="6C55ACD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供应商可在响应文件提交截止时间前，对其响应文件进行修改。</w:t>
      </w:r>
    </w:p>
    <w:p w14:paraId="2DD517A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4.3</w:t>
      </w:r>
      <w:r>
        <w:rPr>
          <w:rFonts w:hint="eastAsia" w:ascii="宋体" w:hAnsi="宋体" w:eastAsia="宋体" w:cs="宋体"/>
          <w:bCs/>
          <w:sz w:val="24"/>
          <w:highlight w:val="none"/>
        </w:rPr>
        <w:t xml:space="preserve"> 在响应文件提交截止时间之后，供应商不得对其响应文件作任何修改。</w:t>
      </w:r>
    </w:p>
    <w:p w14:paraId="62F9A0F5">
      <w:pPr>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4.4</w:t>
      </w:r>
      <w:r>
        <w:rPr>
          <w:rFonts w:hint="eastAsia" w:ascii="宋体" w:hAnsi="宋体" w:eastAsia="宋体" w:cs="宋体"/>
          <w:bCs/>
          <w:sz w:val="24"/>
          <w:highlight w:val="none"/>
        </w:rPr>
        <w:t xml:space="preserve"> 在响应文件截止时间至响应文件中规定的磋商响应有效期满之间的这段时间内，供应商不得撤回其响应文件。</w:t>
      </w:r>
    </w:p>
    <w:p w14:paraId="1DA0CCCB">
      <w:pPr>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六、磋商与评审</w:t>
      </w:r>
    </w:p>
    <w:p w14:paraId="3CDD4FE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1、磋商仪式</w:t>
      </w:r>
    </w:p>
    <w:p w14:paraId="114F27B0">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1.1采购代理机构将在采购邀请中规定的时间和地点组织磋商开始仪式。</w:t>
      </w:r>
    </w:p>
    <w:p w14:paraId="24B24B7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 磋商活动由采购代理机构组织，现场进行磋商，并公布各供应商的最后报价。</w:t>
      </w:r>
    </w:p>
    <w:p w14:paraId="670563A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2、磋商小组</w:t>
      </w:r>
    </w:p>
    <w:p w14:paraId="54CDC91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2.1磋商开始仪式结束后，采购单位将立即组织磋商小组进行评审。</w:t>
      </w:r>
    </w:p>
    <w:p w14:paraId="75A7C6F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14:paraId="40884B7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47C30EE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2.4磋商小组独立工作，负责评审所有响应文件并确定成交候选人。</w:t>
      </w:r>
    </w:p>
    <w:p w14:paraId="2120BB5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3、磋商评审过程的保密与公正</w:t>
      </w:r>
    </w:p>
    <w:p w14:paraId="7FBFF49C">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3.1磋商小组、采购单位和采购代理机构工作人员、相关监督人员等与评审工作有关的人员，对评审情况以及在评审过程中获悉的国家秘密、商业秘密负有保密责任。</w:t>
      </w:r>
    </w:p>
    <w:p w14:paraId="0217F61E">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3.2在磋商评审过程中，磋商供应商不得以任何行为影响磋商评审过程，否则其响应文件将被作为无效响应文件。</w:t>
      </w:r>
    </w:p>
    <w:p w14:paraId="6C4990AC">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D400408">
      <w:pPr>
        <w:tabs>
          <w:tab w:val="left" w:pos="900"/>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3.4</w:t>
      </w:r>
      <w:r>
        <w:rPr>
          <w:rFonts w:hint="eastAsia" w:ascii="宋体" w:hAnsi="宋体" w:eastAsia="宋体" w:cs="宋体"/>
          <w:bCs/>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14:paraId="7BE786E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3.5在评审期间，采购代理机构将设专门人员与供应商联系。</w:t>
      </w:r>
    </w:p>
    <w:p w14:paraId="7C2EA67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3.6采购代理机构和评审小组不向未成交的供应商解释未成交原因，也不公布评审过程中的相关细节。</w:t>
      </w:r>
    </w:p>
    <w:p w14:paraId="24B490E0">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4、评审过程的澄清</w:t>
      </w:r>
    </w:p>
    <w:p w14:paraId="3E26A80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4.1评审期间，为有助于对响应文件的审查、评价和比较，磋商小组有权要求响应供应商对其响应文件进行书面澄清，但并非对每个供应商都作澄清要求。</w:t>
      </w:r>
    </w:p>
    <w:p w14:paraId="6C091FC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4.2接到磋商小组澄清要求的供应商应按磋商小组规定的时间做出书面澄清，澄清的内容作为响应文件的补充部分，但实质性的内容不得做任何更改。</w:t>
      </w:r>
    </w:p>
    <w:p w14:paraId="3514420C">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4.3 接到磋商小组澄清要求的供应商如未按规定作出澄清，其风</w:t>
      </w:r>
      <w:r>
        <w:rPr>
          <w:rFonts w:hint="eastAsia" w:ascii="宋体" w:hAnsi="宋体" w:eastAsia="宋体" w:cs="宋体"/>
          <w:bCs/>
          <w:sz w:val="24"/>
          <w:highlight w:val="none"/>
        </w:rPr>
        <w:t>险由供应商自行承担。</w:t>
      </w:r>
    </w:p>
    <w:p w14:paraId="6536A7D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5、对响应文件的初审</w:t>
      </w:r>
    </w:p>
    <w:p w14:paraId="7CD1C90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5.1响应文件初审分为资格性审查和符合性审查。</w:t>
      </w:r>
    </w:p>
    <w:p w14:paraId="17192CC4">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5.1.1资格性检查：依据法律法规和磋商文件的规定，由磋商小组对响应文件中的资格审查证明材料进行审查。</w:t>
      </w:r>
    </w:p>
    <w:p w14:paraId="3BD7295B">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在进行资格性审查的同时，采购代理机构将从“信用中国”网站（www.creditchina.gov.cn）查询供应商的信用记录，以确定供应商是否具备参加磋商的资格。查询结果将留存并归档。</w:t>
      </w:r>
    </w:p>
    <w:p w14:paraId="485A4CD8">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4B42CA91">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5.1.2符合性审查：依据磋商文件的规定，由磋商小组从响应文件的有效性、完整性和对磋商文件的响应程度进行审查，以确定是否对磋商文件的实质性要求作出响应。</w:t>
      </w:r>
    </w:p>
    <w:p w14:paraId="5C61FD2F">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5.1.3未通过资格审查或符合性审查的供应商，采购代理机构将告知未通过资格审查或符合性审查的原因，评审结束后，采购代理机构将不再告知未通过资格审查或符合性审查的原因</w:t>
      </w:r>
    </w:p>
    <w:p w14:paraId="363ACC1E">
      <w:pPr>
        <w:tabs>
          <w:tab w:val="left" w:pos="900"/>
        </w:tabs>
        <w:adjustRightInd w:val="0"/>
        <w:snapToGrid w:val="0"/>
        <w:spacing w:line="360" w:lineRule="auto"/>
        <w:ind w:firstLine="477" w:firstLineChars="199"/>
        <w:rPr>
          <w:rFonts w:hint="eastAsia" w:ascii="宋体" w:hAnsi="宋体" w:eastAsia="宋体" w:cs="宋体"/>
          <w:bCs/>
          <w:sz w:val="24"/>
          <w:highlight w:val="none"/>
        </w:rPr>
      </w:pPr>
      <w:r>
        <w:rPr>
          <w:rFonts w:hint="eastAsia" w:ascii="宋体" w:hAnsi="宋体" w:eastAsia="宋体" w:cs="宋体"/>
          <w:bCs/>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08B55ECA">
      <w:pPr>
        <w:tabs>
          <w:tab w:val="left" w:pos="900"/>
        </w:tabs>
        <w:adjustRightInd w:val="0"/>
        <w:snapToGrid w:val="0"/>
        <w:spacing w:line="360" w:lineRule="auto"/>
        <w:ind w:firstLine="477" w:firstLineChars="199"/>
        <w:rPr>
          <w:rFonts w:hint="eastAsia" w:ascii="宋体" w:hAnsi="宋体" w:eastAsia="宋体" w:cs="宋体"/>
          <w:bCs/>
          <w:sz w:val="24"/>
          <w:highlight w:val="none"/>
        </w:rPr>
      </w:pPr>
      <w:r>
        <w:rPr>
          <w:rFonts w:hint="eastAsia" w:ascii="宋体" w:hAnsi="宋体" w:eastAsia="宋体" w:cs="宋体"/>
          <w:bCs/>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1020E3A">
      <w:pPr>
        <w:tabs>
          <w:tab w:val="left" w:pos="900"/>
        </w:tabs>
        <w:adjustRightInd w:val="0"/>
        <w:snapToGrid w:val="0"/>
        <w:spacing w:line="360" w:lineRule="auto"/>
        <w:ind w:firstLine="477" w:firstLineChars="199"/>
        <w:rPr>
          <w:rFonts w:hint="eastAsia" w:ascii="宋体" w:hAnsi="宋体" w:eastAsia="宋体" w:cs="宋体"/>
          <w:bCs/>
          <w:sz w:val="24"/>
          <w:highlight w:val="none"/>
        </w:rPr>
      </w:pPr>
      <w:r>
        <w:rPr>
          <w:rFonts w:hint="eastAsia" w:ascii="宋体" w:hAnsi="宋体" w:eastAsia="宋体" w:cs="宋体"/>
          <w:bCs/>
          <w:sz w:val="24"/>
          <w:highlight w:val="none"/>
        </w:rPr>
        <w:t>5.3如果响应文件实质上没有响应磋商文件的要求，磋商小组将予以拒绝，供应商不得通过修改或撤销不符合要求的偏离或保留而使其响应文件成为实质性响应的文件。</w:t>
      </w:r>
    </w:p>
    <w:p w14:paraId="36E88C4E">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5.4</w:t>
      </w:r>
      <w:r>
        <w:rPr>
          <w:rFonts w:hint="eastAsia" w:ascii="宋体" w:hAnsi="宋体" w:eastAsia="宋体" w:cs="宋体"/>
          <w:bCs/>
          <w:sz w:val="24"/>
          <w:highlight w:val="none"/>
        </w:rPr>
        <w:t>磋商小组将对确定为实质性响应的文件进行进一步审核，看其是否有计算上或累加上的算术错误，修正错误的原则如下：</w:t>
      </w:r>
    </w:p>
    <w:p w14:paraId="125B5FE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（1）响应文件中</w:t>
      </w:r>
      <w:r>
        <w:rPr>
          <w:rFonts w:hint="eastAsia" w:ascii="宋体" w:hAnsi="宋体" w:eastAsia="宋体" w:cs="宋体"/>
          <w:sz w:val="24"/>
          <w:highlight w:val="none"/>
        </w:rPr>
        <w:t>报价总表</w:t>
      </w:r>
      <w:r>
        <w:rPr>
          <w:rFonts w:hint="eastAsia" w:ascii="宋体" w:hAnsi="宋体" w:eastAsia="宋体" w:cs="宋体"/>
          <w:bCs/>
          <w:sz w:val="24"/>
          <w:highlight w:val="none"/>
        </w:rPr>
        <w:t>内容与响应文件中相应内容不一致的，以</w:t>
      </w:r>
      <w:r>
        <w:rPr>
          <w:rFonts w:hint="eastAsia" w:ascii="宋体" w:hAnsi="宋体" w:eastAsia="宋体" w:cs="宋体"/>
          <w:sz w:val="24"/>
          <w:highlight w:val="none"/>
        </w:rPr>
        <w:t>报价总表</w:t>
      </w:r>
      <w:r>
        <w:rPr>
          <w:rFonts w:hint="eastAsia" w:ascii="宋体" w:hAnsi="宋体" w:eastAsia="宋体" w:cs="宋体"/>
          <w:bCs/>
          <w:sz w:val="24"/>
          <w:highlight w:val="none"/>
        </w:rPr>
        <w:t>为准。</w:t>
      </w:r>
    </w:p>
    <w:p w14:paraId="567A28E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（2）大写金额和小写金额不一致的，以大写金额为准。</w:t>
      </w:r>
    </w:p>
    <w:p w14:paraId="277F406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（3）单价金额小数点或者百分比有明显错位的，以</w:t>
      </w:r>
      <w:r>
        <w:rPr>
          <w:rFonts w:hint="eastAsia" w:ascii="宋体" w:hAnsi="宋体" w:eastAsia="宋体" w:cs="宋体"/>
          <w:sz w:val="24"/>
          <w:highlight w:val="none"/>
        </w:rPr>
        <w:t>报价总表</w:t>
      </w:r>
      <w:r>
        <w:rPr>
          <w:rFonts w:hint="eastAsia" w:ascii="宋体" w:hAnsi="宋体" w:eastAsia="宋体" w:cs="宋体"/>
          <w:bCs/>
          <w:sz w:val="24"/>
          <w:highlight w:val="none"/>
        </w:rPr>
        <w:t>的总价为准，并修改单价。</w:t>
      </w:r>
    </w:p>
    <w:p w14:paraId="57D6117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（4）总价金额与按单价汇总金额不一致的，以单价金额计算结果为准。</w:t>
      </w:r>
    </w:p>
    <w:p w14:paraId="4A68297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同时出现两种以上错误的，按照前款规定的顺序修正。</w:t>
      </w:r>
    </w:p>
    <w:p w14:paraId="190AA48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5.5</w:t>
      </w:r>
      <w:r>
        <w:rPr>
          <w:rFonts w:hint="eastAsia" w:ascii="宋体" w:hAnsi="宋体" w:eastAsia="宋体" w:cs="宋体"/>
          <w:bCs/>
          <w:sz w:val="24"/>
          <w:highlight w:val="none"/>
        </w:rPr>
        <w:t>磋商小组将按上述修正错误的方法调整响应文件中的报价，调整后的价格应对供应商具有约束力。如果供应商不接受修正后的价格，则其磋商活动将被拒绝。</w:t>
      </w:r>
    </w:p>
    <w:p w14:paraId="485685A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5.6磋商小组将允许修正响应文件中不构成重大偏离的、微小的、非正规的、不一致的或不规则的地方，但这些修改不能影响任何供应商相应的名次排列。</w:t>
      </w:r>
    </w:p>
    <w:p w14:paraId="3A52B48F">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5.7供应商在评审全过程中应保证不离开现场，并随时能与采购代理机构及磋商小组联系。</w:t>
      </w:r>
    </w:p>
    <w:p w14:paraId="11E597B6">
      <w:pPr>
        <w:adjustRightInd w:val="0"/>
        <w:snapToGrid w:val="0"/>
        <w:spacing w:line="360" w:lineRule="auto"/>
        <w:ind w:firstLine="480" w:firstLineChars="200"/>
        <w:rPr>
          <w:rFonts w:hint="eastAsia" w:ascii="宋体" w:hAnsi="宋体" w:eastAsia="宋体" w:cs="宋体"/>
          <w:bCs/>
          <w:sz w:val="24"/>
          <w:highlight w:val="none"/>
        </w:rPr>
      </w:pPr>
      <w:bookmarkStart w:id="86" w:name="_Hlk203558849"/>
      <w:r>
        <w:rPr>
          <w:rFonts w:hint="eastAsia" w:ascii="宋体" w:hAnsi="宋体" w:eastAsia="宋体" w:cs="宋体"/>
          <w:bCs/>
          <w:sz w:val="24"/>
          <w:highlight w:val="none"/>
        </w:rPr>
        <w:t>6.异常低价审查</w:t>
      </w:r>
    </w:p>
    <w:p w14:paraId="2FF9D8B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6.1根据省财政厅《关于推动解决政府采购异常低价问题相关工作的通知》（苏财购〔2025〕62号）要求，评审过程中出现下列情形之一的，评审委员会应当启动异常低价投标（响应）审查程序：</w:t>
      </w:r>
    </w:p>
    <w:p w14:paraId="1EFBB5C8">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（1）投标(响应)报价低于采购项目预算50%的，即投标(响应)报价&lt;采购项目预算×50%;</w:t>
      </w:r>
    </w:p>
    <w:p w14:paraId="3979703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（2）投标(响应)报价低于采购项目最高限价45%的，即投标(响应)报价&lt;采购项目最高限价×45%;</w:t>
      </w:r>
    </w:p>
    <w:p w14:paraId="02D25DB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（3）评审委员会认定的供应商报价过低、有可能影响产品质量或者不能诚信履约的其他情形。</w:t>
      </w:r>
    </w:p>
    <w:p w14:paraId="5B624C1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86"/>
    <w:p w14:paraId="650DC59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7、被认定为未实质性响应磋商文件的响应文件的情形。</w:t>
      </w:r>
    </w:p>
    <w:p w14:paraId="5C61AA96">
      <w:pPr>
        <w:tabs>
          <w:tab w:val="left" w:pos="6555"/>
          <w:tab w:val="right" w:pos="8306"/>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7.1出现下列情形之一的，作无效响应处理。</w:t>
      </w:r>
    </w:p>
    <w:p w14:paraId="29DA24F2">
      <w:pPr>
        <w:tabs>
          <w:tab w:val="left" w:pos="6555"/>
          <w:tab w:val="right" w:pos="8306"/>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7.1.1磋商响应文件未按磋商文件要求装订、密封、签署、盖章及主要资料不齐全的。</w:t>
      </w:r>
    </w:p>
    <w:p w14:paraId="30C81355">
      <w:pPr>
        <w:adjustRightInd w:val="0"/>
        <w:snapToGrid w:val="0"/>
        <w:spacing w:line="360" w:lineRule="auto"/>
        <w:ind w:firstLine="484" w:firstLineChars="202"/>
        <w:rPr>
          <w:rFonts w:hint="eastAsia" w:ascii="宋体" w:hAnsi="宋体" w:eastAsia="宋体" w:cs="宋体"/>
          <w:snapToGrid/>
          <w:kern w:val="2"/>
          <w:sz w:val="24"/>
          <w:highlight w:val="none"/>
        </w:rPr>
      </w:pPr>
      <w:r>
        <w:rPr>
          <w:rFonts w:hint="eastAsia" w:ascii="宋体" w:hAnsi="宋体" w:eastAsia="宋体" w:cs="宋体"/>
          <w:bCs/>
          <w:sz w:val="24"/>
          <w:highlight w:val="none"/>
        </w:rPr>
        <w:t>7.1.2</w:t>
      </w:r>
      <w:r>
        <w:rPr>
          <w:rFonts w:hint="eastAsia" w:ascii="宋体" w:hAnsi="宋体" w:eastAsia="宋体" w:cs="宋体"/>
          <w:kern w:val="2"/>
          <w:sz w:val="24"/>
          <w:highlight w:val="none"/>
        </w:rPr>
        <w:t>磋商响应文件</w:t>
      </w:r>
      <w:r>
        <w:rPr>
          <w:rFonts w:hint="eastAsia" w:ascii="宋体" w:hAnsi="宋体" w:eastAsia="宋体" w:cs="宋体"/>
          <w:snapToGrid/>
          <w:kern w:val="2"/>
          <w:sz w:val="24"/>
          <w:highlight w:val="none"/>
        </w:rPr>
        <w:t>的资料有虚报或者谎报的。</w:t>
      </w:r>
    </w:p>
    <w:p w14:paraId="069A7F4C">
      <w:pPr>
        <w:pStyle w:val="34"/>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7.1.3磋商响应文件中资格审查文件及商务技术响应文件出现磋商报价的内容。</w:t>
      </w:r>
    </w:p>
    <w:p w14:paraId="70122ACC">
      <w:pPr>
        <w:adjustRightInd w:val="0"/>
        <w:snapToGrid w:val="0"/>
        <w:spacing w:line="360" w:lineRule="auto"/>
        <w:ind w:firstLine="484" w:firstLineChars="202"/>
        <w:rPr>
          <w:rFonts w:hint="eastAsia" w:ascii="宋体" w:hAnsi="宋体" w:eastAsia="宋体" w:cs="宋体"/>
          <w:bCs/>
          <w:sz w:val="24"/>
          <w:highlight w:val="none"/>
        </w:rPr>
      </w:pPr>
      <w:r>
        <w:rPr>
          <w:rFonts w:hint="eastAsia" w:ascii="宋体" w:hAnsi="宋体" w:eastAsia="宋体" w:cs="宋体"/>
          <w:bCs/>
          <w:sz w:val="24"/>
          <w:highlight w:val="none"/>
        </w:rPr>
        <w:t>7.1.4未通过符合性检查或不具备磋商文件中规定的资格要求的。</w:t>
      </w:r>
    </w:p>
    <w:p w14:paraId="0400CA0D">
      <w:pPr>
        <w:adjustRightInd w:val="0"/>
        <w:snapToGrid w:val="0"/>
        <w:spacing w:line="360" w:lineRule="auto"/>
        <w:ind w:firstLine="484" w:firstLineChars="202"/>
        <w:rPr>
          <w:rFonts w:hint="eastAsia" w:ascii="宋体" w:hAnsi="宋体" w:eastAsia="宋体" w:cs="宋体"/>
          <w:bCs/>
          <w:sz w:val="24"/>
          <w:highlight w:val="none"/>
        </w:rPr>
      </w:pPr>
      <w:r>
        <w:rPr>
          <w:rFonts w:hint="eastAsia" w:ascii="宋体" w:hAnsi="宋体" w:eastAsia="宋体" w:cs="宋体"/>
          <w:bCs/>
          <w:sz w:val="24"/>
          <w:highlight w:val="none"/>
        </w:rPr>
        <w:t xml:space="preserve">7.1.5 </w:t>
      </w:r>
      <w:r>
        <w:rPr>
          <w:rFonts w:hint="eastAsia" w:ascii="宋体" w:hAnsi="宋体" w:eastAsia="宋体" w:cs="宋体"/>
          <w:kern w:val="2"/>
          <w:sz w:val="24"/>
          <w:highlight w:val="none"/>
        </w:rPr>
        <w:t>磋商响应文件</w:t>
      </w:r>
      <w:r>
        <w:rPr>
          <w:rFonts w:hint="eastAsia" w:ascii="宋体" w:hAnsi="宋体" w:eastAsia="宋体" w:cs="宋体"/>
          <w:snapToGrid/>
          <w:kern w:val="2"/>
          <w:sz w:val="24"/>
          <w:highlight w:val="none"/>
        </w:rPr>
        <w:t>有重大漏项或重大不合理的</w:t>
      </w:r>
      <w:r>
        <w:rPr>
          <w:rFonts w:hint="eastAsia" w:ascii="宋体" w:hAnsi="宋体" w:eastAsia="宋体" w:cs="宋体"/>
          <w:bCs/>
          <w:sz w:val="24"/>
          <w:highlight w:val="none"/>
        </w:rPr>
        <w:t>。</w:t>
      </w:r>
    </w:p>
    <w:p w14:paraId="2D54049A">
      <w:pPr>
        <w:adjustRightInd w:val="0"/>
        <w:snapToGrid w:val="0"/>
        <w:spacing w:line="360" w:lineRule="auto"/>
        <w:ind w:firstLine="484" w:firstLineChars="202"/>
        <w:rPr>
          <w:rFonts w:hint="eastAsia" w:ascii="宋体" w:hAnsi="宋体" w:eastAsia="宋体" w:cs="宋体"/>
          <w:bCs/>
          <w:sz w:val="24"/>
          <w:highlight w:val="none"/>
        </w:rPr>
      </w:pPr>
      <w:r>
        <w:rPr>
          <w:rFonts w:hint="eastAsia" w:ascii="宋体" w:hAnsi="宋体" w:eastAsia="宋体" w:cs="宋体"/>
          <w:bCs/>
          <w:sz w:val="24"/>
          <w:highlight w:val="none"/>
        </w:rPr>
        <w:t>7.1.6</w:t>
      </w:r>
      <w:r>
        <w:rPr>
          <w:rFonts w:hint="eastAsia" w:ascii="宋体" w:hAnsi="宋体" w:eastAsia="宋体" w:cs="宋体"/>
          <w:snapToGrid/>
          <w:kern w:val="2"/>
          <w:sz w:val="24"/>
          <w:highlight w:val="none"/>
        </w:rPr>
        <w:t>项目技术、方案不满足项目需求中的要求，有重大偏离或保留的</w:t>
      </w:r>
      <w:r>
        <w:rPr>
          <w:rFonts w:hint="eastAsia" w:ascii="宋体" w:hAnsi="宋体" w:eastAsia="宋体" w:cs="宋体"/>
          <w:bCs/>
          <w:sz w:val="24"/>
          <w:highlight w:val="none"/>
        </w:rPr>
        <w:t>。</w:t>
      </w:r>
    </w:p>
    <w:p w14:paraId="0B416469">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7.1.7同一供应商提交两个（含两个）以上不同的响应报价的。</w:t>
      </w:r>
    </w:p>
    <w:p w14:paraId="66B5C92A">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7.1.8</w:t>
      </w:r>
      <w:r>
        <w:rPr>
          <w:rFonts w:hint="eastAsia" w:ascii="宋体" w:hAnsi="宋体" w:eastAsia="宋体" w:cs="宋体"/>
          <w:snapToGrid/>
          <w:kern w:val="2"/>
          <w:sz w:val="24"/>
          <w:highlight w:val="none"/>
        </w:rPr>
        <w:t>磋商响应报价超出项目预算或最高限价的</w:t>
      </w:r>
      <w:r>
        <w:rPr>
          <w:rFonts w:hint="eastAsia" w:ascii="宋体" w:hAnsi="宋体" w:eastAsia="宋体" w:cs="宋体"/>
          <w:bCs/>
          <w:sz w:val="24"/>
          <w:highlight w:val="none"/>
        </w:rPr>
        <w:t>。</w:t>
      </w:r>
    </w:p>
    <w:p w14:paraId="66F332DD">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1AF323A0">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7.1.10除非在磋商中磋商小组对采购单位需求内容作了调整，或对采购内容做了实质性变更，供应商的磋商报价高于自己前一轮的。</w:t>
      </w:r>
    </w:p>
    <w:p w14:paraId="7CAA74B5">
      <w:pPr>
        <w:snapToGrid w:val="0"/>
        <w:spacing w:line="360" w:lineRule="auto"/>
        <w:ind w:firstLine="482" w:firstLineChars="201"/>
        <w:rPr>
          <w:rFonts w:hint="eastAsia" w:ascii="宋体" w:hAnsi="宋体" w:eastAsia="宋体" w:cs="宋体"/>
          <w:bCs/>
          <w:sz w:val="24"/>
          <w:highlight w:val="none"/>
        </w:rPr>
      </w:pPr>
      <w:r>
        <w:rPr>
          <w:rFonts w:hint="eastAsia" w:ascii="宋体" w:hAnsi="宋体" w:eastAsia="宋体" w:cs="宋体"/>
          <w:bCs/>
          <w:sz w:val="24"/>
          <w:highlight w:val="none"/>
        </w:rPr>
        <w:t>7.1.11</w:t>
      </w:r>
      <w:r>
        <w:rPr>
          <w:rFonts w:hint="eastAsia" w:ascii="宋体" w:hAnsi="宋体" w:eastAsia="宋体" w:cs="宋体"/>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highlight w:val="none"/>
        </w:rPr>
        <w:t>。</w:t>
      </w:r>
    </w:p>
    <w:p w14:paraId="324C3DD0">
      <w:pPr>
        <w:snapToGrid w:val="0"/>
        <w:spacing w:line="360" w:lineRule="auto"/>
        <w:ind w:firstLine="482" w:firstLineChars="201"/>
        <w:rPr>
          <w:rFonts w:hint="eastAsia" w:ascii="宋体" w:hAnsi="宋体" w:eastAsia="宋体" w:cs="宋体"/>
          <w:bCs/>
          <w:sz w:val="24"/>
          <w:highlight w:val="none"/>
        </w:rPr>
      </w:pPr>
      <w:r>
        <w:rPr>
          <w:rFonts w:hint="eastAsia" w:ascii="宋体" w:hAnsi="宋体" w:eastAsia="宋体" w:cs="宋体"/>
          <w:bCs/>
          <w:sz w:val="24"/>
          <w:highlight w:val="none"/>
        </w:rPr>
        <w:t>7.1.12响应文件含有采购单位不能接受的附加条件的。</w:t>
      </w:r>
    </w:p>
    <w:p w14:paraId="31EC2A5B">
      <w:pPr>
        <w:snapToGrid w:val="0"/>
        <w:spacing w:line="360" w:lineRule="auto"/>
        <w:ind w:firstLine="482" w:firstLineChars="201"/>
        <w:rPr>
          <w:rFonts w:hint="eastAsia"/>
          <w:highlight w:val="none"/>
        </w:rPr>
      </w:pPr>
      <w:r>
        <w:rPr>
          <w:rFonts w:hint="eastAsia" w:ascii="宋体" w:hAnsi="宋体" w:eastAsia="宋体" w:cs="宋体"/>
          <w:bCs/>
          <w:sz w:val="24"/>
          <w:highlight w:val="none"/>
        </w:rPr>
        <w:t>7.1.13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4C21BE13">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7.1.14</w:t>
      </w:r>
      <w:r>
        <w:rPr>
          <w:rFonts w:hint="eastAsia" w:ascii="宋体" w:hAnsi="宋体" w:eastAsia="宋体" w:cs="宋体"/>
          <w:kern w:val="2"/>
          <w:sz w:val="24"/>
          <w:highlight w:val="none"/>
        </w:rPr>
        <w:t>磋商响应文件中已标价工程量清单与磋商文件规定的暂估价、暂列金额及甲供材料价格不一致的</w:t>
      </w:r>
      <w:r>
        <w:rPr>
          <w:rFonts w:hint="eastAsia" w:ascii="宋体" w:hAnsi="宋体" w:eastAsia="宋体" w:cs="宋体"/>
          <w:bCs/>
          <w:sz w:val="24"/>
          <w:highlight w:val="none"/>
        </w:rPr>
        <w:t>。</w:t>
      </w:r>
    </w:p>
    <w:p w14:paraId="4585B0A6">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7.1.15</w:t>
      </w:r>
      <w:r>
        <w:rPr>
          <w:rFonts w:hint="eastAsia" w:ascii="宋体" w:hAnsi="宋体" w:eastAsia="宋体" w:cs="宋体"/>
          <w:kern w:val="2"/>
          <w:sz w:val="24"/>
          <w:highlight w:val="none"/>
        </w:rPr>
        <w:t>磋商响应文件中已标价工程量清单与磋商文件明确列出的不可竞争费用项目或费率或计算基础不一致的</w:t>
      </w:r>
      <w:r>
        <w:rPr>
          <w:rFonts w:hint="eastAsia" w:ascii="宋体" w:hAnsi="宋体" w:eastAsia="宋体" w:cs="宋体"/>
          <w:bCs/>
          <w:sz w:val="24"/>
          <w:highlight w:val="none"/>
        </w:rPr>
        <w:t>。</w:t>
      </w:r>
    </w:p>
    <w:p w14:paraId="34D6B0AA">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7.1.16</w:t>
      </w:r>
      <w:r>
        <w:rPr>
          <w:rFonts w:hint="eastAsia" w:ascii="宋体" w:hAnsi="宋体" w:eastAsia="宋体" w:cs="宋体"/>
          <w:kern w:val="2"/>
          <w:sz w:val="24"/>
          <w:highlight w:val="none"/>
        </w:rPr>
        <w:t>磋商响应文件中已标价工程量清单与磋商文件提供的工程量清单中的项目编码、项目名称、项目特征、计量单位、工程量不一致的</w:t>
      </w:r>
      <w:r>
        <w:rPr>
          <w:rFonts w:hint="eastAsia" w:ascii="宋体" w:hAnsi="宋体" w:eastAsia="宋体" w:cs="宋体"/>
          <w:bCs/>
          <w:sz w:val="24"/>
          <w:highlight w:val="none"/>
        </w:rPr>
        <w:t>。</w:t>
      </w:r>
    </w:p>
    <w:p w14:paraId="2B4433DD">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7.1.17</w:t>
      </w:r>
      <w:r>
        <w:rPr>
          <w:rFonts w:hint="eastAsia" w:ascii="宋体" w:hAnsi="宋体" w:eastAsia="宋体" w:cs="宋体"/>
          <w:kern w:val="2"/>
          <w:sz w:val="24"/>
          <w:highlight w:val="none"/>
        </w:rPr>
        <w:t>磋商响应文件载明的招标项目完成期限超过磋商文件规定的期限的；</w:t>
      </w:r>
    </w:p>
    <w:p w14:paraId="72867169">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7.1.18</w:t>
      </w:r>
      <w:r>
        <w:rPr>
          <w:rFonts w:hint="eastAsia" w:ascii="宋体" w:hAnsi="宋体" w:eastAsia="宋体" w:cs="宋体"/>
          <w:kern w:val="2"/>
          <w:sz w:val="24"/>
          <w:highlight w:val="none"/>
        </w:rPr>
        <w:t>明显不符合技术规范、技术标准的要求的</w:t>
      </w:r>
      <w:r>
        <w:rPr>
          <w:rFonts w:hint="eastAsia" w:ascii="宋体" w:hAnsi="宋体" w:eastAsia="宋体" w:cs="宋体"/>
          <w:bCs/>
          <w:sz w:val="24"/>
          <w:highlight w:val="none"/>
        </w:rPr>
        <w:t>。</w:t>
      </w:r>
    </w:p>
    <w:p w14:paraId="2AB9B7F7">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7.1.19</w:t>
      </w:r>
      <w:r>
        <w:rPr>
          <w:rFonts w:hint="eastAsia" w:ascii="宋体" w:hAnsi="宋体" w:eastAsia="宋体" w:cs="宋体"/>
          <w:kern w:val="2"/>
          <w:sz w:val="24"/>
          <w:highlight w:val="none"/>
        </w:rPr>
        <w:t>磋商响应文件载明的货物包装方式、检验标准和方法等不符合磋商文件的要求的</w:t>
      </w:r>
      <w:r>
        <w:rPr>
          <w:rFonts w:hint="eastAsia" w:ascii="宋体" w:hAnsi="宋体" w:eastAsia="宋体" w:cs="宋体"/>
          <w:bCs/>
          <w:sz w:val="24"/>
          <w:highlight w:val="none"/>
        </w:rPr>
        <w:t>。</w:t>
      </w:r>
    </w:p>
    <w:p w14:paraId="31D34B15">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7.1.20</w:t>
      </w:r>
      <w:r>
        <w:rPr>
          <w:rFonts w:hint="eastAsia" w:ascii="宋体" w:hAnsi="宋体" w:eastAsia="宋体" w:cs="宋体"/>
          <w:kern w:val="2"/>
          <w:sz w:val="24"/>
          <w:highlight w:val="none"/>
        </w:rPr>
        <w:t>磋商响应文件提出了不能满足磋商文件要求或采购单位不能接受的工程验收、计量、价款结算和支付办法的</w:t>
      </w:r>
      <w:r>
        <w:rPr>
          <w:rFonts w:hint="eastAsia" w:ascii="宋体" w:hAnsi="宋体" w:eastAsia="宋体" w:cs="宋体"/>
          <w:bCs/>
          <w:sz w:val="24"/>
          <w:highlight w:val="none"/>
        </w:rPr>
        <w:t>。</w:t>
      </w:r>
    </w:p>
    <w:p w14:paraId="11F441FE">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7.1.21</w:t>
      </w:r>
      <w:r>
        <w:rPr>
          <w:rFonts w:hint="eastAsia" w:ascii="宋体" w:hAnsi="宋体" w:eastAsia="宋体" w:cs="宋体"/>
          <w:kern w:val="2"/>
          <w:sz w:val="24"/>
          <w:highlight w:val="none"/>
        </w:rPr>
        <w:t>不同供应商的磋商响应文件以及磋商响应文件制作过程出现了磋商小组认为不应当雷同的情况的</w:t>
      </w:r>
      <w:r>
        <w:rPr>
          <w:rFonts w:hint="eastAsia" w:ascii="宋体" w:hAnsi="宋体" w:eastAsia="宋体" w:cs="宋体"/>
          <w:bCs/>
          <w:sz w:val="24"/>
          <w:highlight w:val="none"/>
        </w:rPr>
        <w:t>。</w:t>
      </w:r>
    </w:p>
    <w:p w14:paraId="62946D2F">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7.1.22</w:t>
      </w:r>
      <w:r>
        <w:rPr>
          <w:rFonts w:hint="eastAsia" w:ascii="宋体" w:hAnsi="宋体" w:eastAsia="宋体" w:cs="宋体"/>
          <w:kern w:val="2"/>
          <w:sz w:val="24"/>
          <w:highlight w:val="none"/>
        </w:rPr>
        <w:t>以他人的名义投标、串通投标、以行贿手段谋取成交或者以其他弄虚作假方式磋商响应的</w:t>
      </w:r>
      <w:r>
        <w:rPr>
          <w:rFonts w:hint="eastAsia" w:ascii="宋体" w:hAnsi="宋体" w:eastAsia="宋体" w:cs="宋体"/>
          <w:bCs/>
          <w:sz w:val="24"/>
          <w:highlight w:val="none"/>
        </w:rPr>
        <w:t>。</w:t>
      </w:r>
    </w:p>
    <w:p w14:paraId="732DA1F3">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7.1.23</w:t>
      </w:r>
      <w:r>
        <w:rPr>
          <w:rFonts w:hint="eastAsia" w:ascii="宋体" w:hAnsi="宋体" w:eastAsia="宋体" w:cs="宋体"/>
          <w:kern w:val="2"/>
          <w:sz w:val="24"/>
          <w:highlight w:val="none"/>
        </w:rPr>
        <w:t>施工组织设计（施工方案）存在明显技术方案错误、或者不符合磋商文件有关暗标（如有）的要求</w:t>
      </w:r>
      <w:r>
        <w:rPr>
          <w:rFonts w:hint="eastAsia" w:ascii="宋体" w:hAnsi="宋体" w:eastAsia="宋体" w:cs="宋体"/>
          <w:bCs/>
          <w:sz w:val="24"/>
          <w:highlight w:val="none"/>
        </w:rPr>
        <w:t>。</w:t>
      </w:r>
      <w:r>
        <w:rPr>
          <w:rFonts w:hint="eastAsia" w:ascii="宋体" w:hAnsi="宋体" w:eastAsia="宋体" w:cs="宋体"/>
          <w:kern w:val="2"/>
          <w:sz w:val="24"/>
          <w:highlight w:val="none"/>
        </w:rPr>
        <w:t xml:space="preserve"> </w:t>
      </w:r>
    </w:p>
    <w:p w14:paraId="38AAED7A">
      <w:pPr>
        <w:snapToGrid w:val="0"/>
        <w:spacing w:line="360" w:lineRule="auto"/>
        <w:ind w:firstLine="480" w:firstLineChars="200"/>
        <w:rPr>
          <w:rFonts w:hint="eastAsia" w:ascii="宋体" w:hAnsi="宋体" w:eastAsia="宋体" w:cs="宋体"/>
          <w:kern w:val="2"/>
          <w:sz w:val="24"/>
          <w:highlight w:val="none"/>
        </w:rPr>
      </w:pPr>
      <w:r>
        <w:rPr>
          <w:rFonts w:hint="eastAsia" w:ascii="宋体" w:hAnsi="宋体" w:eastAsia="宋体" w:cs="宋体"/>
          <w:bCs/>
          <w:sz w:val="24"/>
          <w:highlight w:val="none"/>
        </w:rPr>
        <w:t>7.1.24</w:t>
      </w:r>
      <w:r>
        <w:rPr>
          <w:rFonts w:hint="eastAsia" w:ascii="宋体" w:hAnsi="宋体" w:eastAsia="宋体" w:cs="宋体"/>
          <w:kern w:val="2"/>
          <w:sz w:val="24"/>
          <w:highlight w:val="none"/>
        </w:rPr>
        <w:t>供应商在响应文件递交截止时间当日，建筑业企业资质（本项目要求的资质）动态监管结果处于不合格状态的。</w:t>
      </w:r>
    </w:p>
    <w:p w14:paraId="1065211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7.1.25</w:t>
      </w:r>
      <w:r>
        <w:rPr>
          <w:rFonts w:hint="eastAsia" w:ascii="宋体" w:hAnsi="宋体" w:eastAsia="宋体" w:cs="宋体"/>
          <w:kern w:val="2"/>
          <w:sz w:val="24"/>
          <w:highlight w:val="none"/>
        </w:rPr>
        <w:t>磋商响应文件关键内容模糊、无法辨认</w:t>
      </w:r>
      <w:r>
        <w:rPr>
          <w:rFonts w:hint="eastAsia" w:ascii="宋体" w:hAnsi="宋体" w:eastAsia="宋体" w:cs="宋体"/>
          <w:bCs/>
          <w:sz w:val="24"/>
          <w:highlight w:val="none"/>
        </w:rPr>
        <w:t>。</w:t>
      </w:r>
    </w:p>
    <w:p w14:paraId="12B31293">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7.1.26</w:t>
      </w:r>
      <w:r>
        <w:rPr>
          <w:rFonts w:hint="eastAsia" w:ascii="宋体" w:hAnsi="宋体" w:eastAsia="宋体" w:cs="宋体"/>
          <w:kern w:val="2"/>
          <w:sz w:val="24"/>
          <w:highlight w:val="none"/>
        </w:rPr>
        <w:t>不符合法律、法规和磋商文件中规定的其他实质性响应要求的</w:t>
      </w:r>
      <w:r>
        <w:rPr>
          <w:rFonts w:hint="eastAsia" w:ascii="宋体" w:hAnsi="宋体" w:eastAsia="宋体" w:cs="宋体"/>
          <w:bCs/>
          <w:sz w:val="24"/>
          <w:highlight w:val="none"/>
        </w:rPr>
        <w:t>。</w:t>
      </w:r>
    </w:p>
    <w:p w14:paraId="7ADC531C">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7.2出现下列情形之一的，磋商失败。</w:t>
      </w:r>
    </w:p>
    <w:p w14:paraId="716D64D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7.2.1符合条件的供应商或者对磋商文件作实质响应的供应商不足3家的（市场竞争不充分的科研项目，以及需要扶持的科技成果转化项目可以是2家）；</w:t>
      </w:r>
    </w:p>
    <w:p w14:paraId="0CC255C3">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7.2.2出现影响采购公正的违法违规行为的；</w:t>
      </w:r>
    </w:p>
    <w:p w14:paraId="1660E299">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7.2.3因重大变故，采购任务取消的。</w:t>
      </w:r>
    </w:p>
    <w:p w14:paraId="1DE1C95F">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7.2.4磋商小组认定磋商文件存在歧义、重大缺陷导致评审工作无法进行。</w:t>
      </w:r>
    </w:p>
    <w:p w14:paraId="79F7076B">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7.2.5供应商的报价均超出了采购预算或最高限价，采购单位不能支付的；</w:t>
      </w:r>
    </w:p>
    <w:p w14:paraId="14E47FC5">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7.2.6因情况变化，不再符合规定的竞争性磋商采购方式所适用情形的；</w:t>
      </w:r>
    </w:p>
    <w:p w14:paraId="1D0671A0">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7.2.7磋商小组依据法律法规可以认定为废标的其他情况。</w:t>
      </w:r>
    </w:p>
    <w:p w14:paraId="1B41BE6D">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7.3 响应</w:t>
      </w:r>
      <w:r>
        <w:rPr>
          <w:rFonts w:hint="eastAsia" w:ascii="宋体" w:hAnsi="宋体" w:eastAsia="宋体" w:cs="宋体"/>
          <w:sz w:val="24"/>
          <w:highlight w:val="none"/>
        </w:rPr>
        <w:t>文件提交</w:t>
      </w:r>
      <w:r>
        <w:rPr>
          <w:rFonts w:hint="eastAsia" w:ascii="宋体" w:hAnsi="宋体" w:eastAsia="宋体" w:cs="宋体"/>
          <w:bCs/>
          <w:sz w:val="24"/>
          <w:highlight w:val="none"/>
        </w:rPr>
        <w:t>截止时间结束后参加磋商的供应商不足三家的处理：</w:t>
      </w:r>
    </w:p>
    <w:p w14:paraId="4433110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7.3.1如出现响应</w:t>
      </w:r>
      <w:r>
        <w:rPr>
          <w:rFonts w:hint="eastAsia" w:ascii="宋体" w:hAnsi="宋体" w:eastAsia="宋体" w:cs="宋体"/>
          <w:sz w:val="24"/>
          <w:highlight w:val="none"/>
        </w:rPr>
        <w:t>文件提交</w:t>
      </w:r>
      <w:r>
        <w:rPr>
          <w:rFonts w:hint="eastAsia" w:ascii="宋体" w:hAnsi="宋体" w:eastAsia="宋体" w:cs="宋体"/>
          <w:bCs/>
          <w:sz w:val="24"/>
          <w:highlight w:val="none"/>
        </w:rPr>
        <w:t>截止时间结束后参加磋商的供应商或者在评审期间对磋商文件做出实质响应的供应商不足三家情况，按政府采购相关规定执行。</w:t>
      </w:r>
    </w:p>
    <w:bookmarkEnd w:id="74"/>
    <w:bookmarkEnd w:id="75"/>
    <w:bookmarkEnd w:id="76"/>
    <w:p w14:paraId="7620DA35">
      <w:pPr>
        <w:adjustRightInd w:val="0"/>
        <w:snapToGrid w:val="0"/>
        <w:spacing w:line="360" w:lineRule="auto"/>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highlight w:val="none"/>
        </w:rPr>
        <w:t>七、成交</w:t>
      </w:r>
    </w:p>
    <w:p w14:paraId="65602AF2">
      <w:pPr>
        <w:adjustRightInd w:val="0"/>
        <w:snapToGrid w:val="0"/>
        <w:spacing w:line="360" w:lineRule="auto"/>
        <w:ind w:firstLine="480" w:firstLineChars="200"/>
        <w:outlineLvl w:val="3"/>
        <w:rPr>
          <w:rFonts w:hint="eastAsia" w:ascii="宋体" w:hAnsi="宋体" w:eastAsia="宋体" w:cs="宋体"/>
          <w:b/>
          <w:sz w:val="24"/>
          <w:highlight w:val="none"/>
        </w:rPr>
      </w:pPr>
      <w:bookmarkStart w:id="87" w:name="_Toc20823310"/>
      <w:bookmarkStart w:id="88" w:name="_Toc16938554"/>
      <w:r>
        <w:rPr>
          <w:rFonts w:hint="eastAsia" w:ascii="宋体" w:hAnsi="宋体" w:eastAsia="宋体" w:cs="宋体"/>
          <w:sz w:val="24"/>
          <w:highlight w:val="none"/>
        </w:rPr>
        <w:t>1、确定</w:t>
      </w:r>
      <w:bookmarkEnd w:id="87"/>
      <w:bookmarkEnd w:id="88"/>
      <w:r>
        <w:rPr>
          <w:rFonts w:hint="eastAsia" w:ascii="宋体" w:hAnsi="宋体" w:eastAsia="宋体" w:cs="宋体"/>
          <w:sz w:val="24"/>
          <w:highlight w:val="none"/>
        </w:rPr>
        <w:t>成交单位</w:t>
      </w:r>
    </w:p>
    <w:p w14:paraId="355C845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1.1成交候选供应商的选取原则和数量见磋商文件第四部分规定。 </w:t>
      </w:r>
    </w:p>
    <w:p w14:paraId="394D01AD">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 采购单位授权磋商小组在成交候选供应商中直接确定成交供应商。</w:t>
      </w:r>
    </w:p>
    <w:p w14:paraId="5A46130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1.3 </w:t>
      </w:r>
      <w:r>
        <w:rPr>
          <w:rFonts w:hint="eastAsia" w:ascii="宋体" w:hAnsi="宋体" w:eastAsia="宋体" w:cs="宋体"/>
          <w:sz w:val="24"/>
          <w:highlight w:val="none"/>
        </w:rPr>
        <w:t>采购单位将在“南通市机关事务管理局→公告公示”栏发布成交结果公告，公告期限为1个工作日。</w:t>
      </w:r>
    </w:p>
    <w:p w14:paraId="4D55C55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1.4若有充分证据证明，成交供应商出现下列情况之一的，一经查实，将被取消成交资格：</w:t>
      </w:r>
    </w:p>
    <w:p w14:paraId="6E7FAE5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1.4.1提供虚假材料谋取成交的。</w:t>
      </w:r>
    </w:p>
    <w:p w14:paraId="334FE10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1.4.2向采购单位、采购代理机构行贿或者评审专家提供其他不正当利益的。</w:t>
      </w:r>
    </w:p>
    <w:p w14:paraId="1A787D9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1.4.3恶意竞争，最终总报价明显低于其自身合理成本且又无法提供证明的。</w:t>
      </w:r>
    </w:p>
    <w:p w14:paraId="1B77F97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1.4.4属于本文件规定的无效条件，但在评审过程中又未被磋商小组发现的。</w:t>
      </w:r>
    </w:p>
    <w:p w14:paraId="64A9B5E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1.4.5与采购单位或者其他供应商恶意串通的。</w:t>
      </w:r>
    </w:p>
    <w:p w14:paraId="5DB5165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1.4.6采取不正当手段诋毁、排挤其他供应商的。</w:t>
      </w:r>
    </w:p>
    <w:p w14:paraId="07261DBC">
      <w:pPr>
        <w:adjustRightInd w:val="0"/>
        <w:snapToGrid w:val="0"/>
        <w:spacing w:line="360" w:lineRule="auto"/>
        <w:ind w:firstLine="480" w:firstLineChars="200"/>
        <w:rPr>
          <w:rFonts w:hint="eastAsia" w:ascii="宋体" w:hAnsi="宋体" w:eastAsia="宋体" w:cs="宋体"/>
          <w:sz w:val="24"/>
          <w:highlight w:val="none"/>
        </w:rPr>
      </w:pPr>
      <w:bookmarkStart w:id="89" w:name="_Toc200451960"/>
      <w:r>
        <w:rPr>
          <w:rFonts w:hint="eastAsia" w:ascii="宋体" w:hAnsi="宋体" w:eastAsia="宋体" w:cs="宋体"/>
          <w:sz w:val="24"/>
          <w:highlight w:val="none"/>
        </w:rPr>
        <w:t>1.5.有下列情形之一的，视为供应商串通参与磋商，响应无效：</w:t>
      </w:r>
    </w:p>
    <w:p w14:paraId="5C4F75E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1.5.1不同供应商的响应文件由同一单位或者个人编制；</w:t>
      </w:r>
    </w:p>
    <w:p w14:paraId="6F6A4EF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1.5.2不同供应商委托同一单位或者个人办理磋商事宜；</w:t>
      </w:r>
    </w:p>
    <w:p w14:paraId="5C64613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1.5.3不同供应商的响应文件载明的项目管理成员或者联系人员为同一人；</w:t>
      </w:r>
    </w:p>
    <w:p w14:paraId="11F1CAF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1.5.4不同供应商的响应文件异常一致或者响应报价呈规律性差异。</w:t>
      </w:r>
    </w:p>
    <w:p w14:paraId="0403BBED">
      <w:pPr>
        <w:adjustRightInd w:val="0"/>
        <w:snapToGrid w:val="0"/>
        <w:spacing w:line="360" w:lineRule="auto"/>
        <w:ind w:firstLine="480" w:firstLineChars="200"/>
        <w:outlineLvl w:val="3"/>
        <w:rPr>
          <w:rFonts w:hint="eastAsia" w:ascii="宋体" w:hAnsi="宋体" w:eastAsia="宋体" w:cs="宋体"/>
          <w:b/>
          <w:sz w:val="24"/>
          <w:highlight w:val="none"/>
        </w:rPr>
      </w:pPr>
      <w:r>
        <w:rPr>
          <w:rFonts w:hint="eastAsia" w:ascii="宋体" w:hAnsi="宋体" w:eastAsia="宋体" w:cs="宋体"/>
          <w:sz w:val="24"/>
          <w:highlight w:val="none"/>
        </w:rPr>
        <w:t>2、质疑处理</w:t>
      </w:r>
      <w:bookmarkEnd w:id="89"/>
    </w:p>
    <w:p w14:paraId="1E4D18F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提出质疑的供应商应当是参与所质疑项目采购活动的供应商。潜在供应商依法获取其可质疑的磋商文件的，可以对磋商文件提出质疑。</w:t>
      </w:r>
    </w:p>
    <w:p w14:paraId="0EC27E9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5680153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2.2.1对可以质疑的磋商文件提出质疑的，为收到磋商文件之日或者采购邀请期限届满之日；</w:t>
      </w:r>
      <w:r>
        <w:rPr>
          <w:rFonts w:hint="eastAsia" w:ascii="宋体" w:hAnsi="宋体" w:eastAsia="宋体" w:cs="宋体"/>
          <w:sz w:val="24"/>
          <w:highlight w:val="none"/>
        </w:rPr>
        <w:br w:type="textWrapping"/>
      </w:r>
      <w:r>
        <w:rPr>
          <w:rFonts w:hint="eastAsia" w:ascii="宋体" w:hAnsi="宋体" w:eastAsia="宋体" w:cs="宋体"/>
          <w:sz w:val="24"/>
          <w:highlight w:val="none"/>
        </w:rPr>
        <w:t>　　2.2.2对采购过程提出质疑的，为各采购程序环节结束之日；</w:t>
      </w:r>
      <w:r>
        <w:rPr>
          <w:rFonts w:hint="eastAsia" w:ascii="宋体" w:hAnsi="宋体" w:eastAsia="宋体" w:cs="宋体"/>
          <w:sz w:val="24"/>
          <w:highlight w:val="none"/>
        </w:rPr>
        <w:br w:type="textWrapping"/>
      </w:r>
      <w:r>
        <w:rPr>
          <w:rFonts w:hint="eastAsia" w:ascii="宋体" w:hAnsi="宋体" w:eastAsia="宋体" w:cs="宋体"/>
          <w:sz w:val="24"/>
          <w:highlight w:val="none"/>
        </w:rPr>
        <w:t>　　2.2.3对成交结果提出质疑的，为成交结果公告期限届满之日。</w:t>
      </w:r>
    </w:p>
    <w:p w14:paraId="0AB9CF9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供应商应当在法定质疑期内一次性提出针对同一采购程序环节的质疑。</w:t>
      </w:r>
    </w:p>
    <w:p w14:paraId="155CD48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25530E20">
      <w:pPr>
        <w:adjustRightInd w:val="0"/>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7E51A07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采购单位质疑接收人及联系方式，见磋商文件第一部分。</w:t>
      </w:r>
    </w:p>
    <w:p w14:paraId="1C86C47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 以下情形的质疑不予受理</w:t>
      </w:r>
    </w:p>
    <w:p w14:paraId="792BAFD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 内容不符合《政府采购质疑和投诉办法》第十二条规定的质疑。</w:t>
      </w:r>
    </w:p>
    <w:p w14:paraId="1C04D3A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 超出政府采购法定期限的质疑。</w:t>
      </w:r>
    </w:p>
    <w:p w14:paraId="003932F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 未参加磋商活动的供应商或在磋商活动中自身权益未受到损害的供应商所提出的质疑。</w:t>
      </w:r>
    </w:p>
    <w:p w14:paraId="2D64300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2.5.4供应商组成联合体参加磋商，联合体中任何一方或多方未按要求签字、盖章、加盖公章的质疑。</w:t>
      </w:r>
    </w:p>
    <w:p w14:paraId="779251C8">
      <w:pPr>
        <w:adjustRightInd w:val="0"/>
        <w:snapToGrid w:val="0"/>
        <w:spacing w:line="360" w:lineRule="auto"/>
        <w:ind w:firstLine="468" w:firstLineChars="195"/>
        <w:rPr>
          <w:rFonts w:hint="eastAsia" w:ascii="宋体" w:hAnsi="宋体" w:eastAsia="宋体" w:cs="宋体"/>
          <w:sz w:val="24"/>
          <w:highlight w:val="none"/>
        </w:rPr>
      </w:pPr>
      <w:r>
        <w:rPr>
          <w:rFonts w:hint="eastAsia" w:ascii="宋体" w:hAnsi="宋体" w:eastAsia="宋体" w:cs="宋体"/>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43584F75">
      <w:pPr>
        <w:adjustRightInd w:val="0"/>
        <w:snapToGrid w:val="0"/>
        <w:spacing w:line="360" w:lineRule="auto"/>
        <w:ind w:firstLine="360" w:firstLineChars="150"/>
        <w:outlineLvl w:val="3"/>
        <w:rPr>
          <w:rFonts w:hint="eastAsia" w:ascii="宋体" w:hAnsi="宋体" w:eastAsia="宋体" w:cs="宋体"/>
          <w:b/>
          <w:sz w:val="24"/>
          <w:highlight w:val="none"/>
        </w:rPr>
      </w:pPr>
      <w:r>
        <w:rPr>
          <w:rFonts w:hint="eastAsia" w:ascii="宋体" w:hAnsi="宋体" w:eastAsia="宋体" w:cs="宋体"/>
          <w:sz w:val="24"/>
          <w:highlight w:val="none"/>
        </w:rPr>
        <w:t>3、成交通知书</w:t>
      </w:r>
    </w:p>
    <w:p w14:paraId="2DED0143">
      <w:pPr>
        <w:adjustRightInd w:val="0"/>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3.l</w:t>
      </w:r>
      <w:r>
        <w:rPr>
          <w:rFonts w:hint="eastAsia" w:ascii="宋体" w:hAnsi="宋体" w:eastAsia="宋体" w:cs="宋体"/>
          <w:b/>
          <w:sz w:val="24"/>
          <w:highlight w:val="none"/>
        </w:rPr>
        <w:t xml:space="preserve"> </w:t>
      </w:r>
      <w:r>
        <w:rPr>
          <w:rFonts w:hint="eastAsia" w:ascii="宋体" w:hAnsi="宋体" w:eastAsia="宋体" w:cs="宋体"/>
          <w:sz w:val="24"/>
          <w:highlight w:val="none"/>
        </w:rPr>
        <w:t>成交结果确定后，采购单位将向成交供应商发出成交通知书。</w:t>
      </w:r>
    </w:p>
    <w:p w14:paraId="7856454C">
      <w:pPr>
        <w:adjustRightInd w:val="0"/>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14:paraId="20AD6C46">
      <w:pPr>
        <w:adjustRightInd w:val="0"/>
        <w:snapToGrid w:val="0"/>
        <w:spacing w:line="360" w:lineRule="auto"/>
        <w:ind w:firstLine="482" w:firstLineChars="200"/>
        <w:outlineLvl w:val="2"/>
        <w:rPr>
          <w:rFonts w:hint="eastAsia" w:ascii="宋体" w:hAnsi="宋体" w:eastAsia="宋体" w:cs="宋体"/>
          <w:b/>
          <w:bCs/>
          <w:sz w:val="24"/>
          <w:highlight w:val="none"/>
        </w:rPr>
      </w:pPr>
      <w:bookmarkStart w:id="90" w:name="_Toc120614220"/>
      <w:bookmarkStart w:id="91" w:name="_Toc513029236"/>
      <w:bookmarkStart w:id="92" w:name="_Toc20823308"/>
      <w:bookmarkStart w:id="93" w:name="_Toc16938552"/>
      <w:r>
        <w:rPr>
          <w:rFonts w:hint="eastAsia" w:ascii="宋体" w:hAnsi="宋体" w:eastAsia="宋体" w:cs="宋体"/>
          <w:b/>
          <w:bCs/>
          <w:sz w:val="24"/>
          <w:highlight w:val="none"/>
        </w:rPr>
        <w:t>八、授予合同</w:t>
      </w:r>
      <w:bookmarkEnd w:id="90"/>
    </w:p>
    <w:bookmarkEnd w:id="91"/>
    <w:bookmarkEnd w:id="92"/>
    <w:bookmarkEnd w:id="93"/>
    <w:p w14:paraId="381F700E">
      <w:pPr>
        <w:adjustRightInd w:val="0"/>
        <w:snapToGrid w:val="0"/>
        <w:spacing w:line="360" w:lineRule="auto"/>
        <w:ind w:firstLine="480" w:firstLineChars="200"/>
        <w:outlineLvl w:val="3"/>
        <w:rPr>
          <w:rFonts w:hint="eastAsia" w:ascii="宋体" w:hAnsi="宋体" w:eastAsia="宋体" w:cs="宋体"/>
          <w:b/>
          <w:sz w:val="24"/>
          <w:highlight w:val="none"/>
        </w:rPr>
      </w:pPr>
      <w:r>
        <w:rPr>
          <w:rFonts w:hint="eastAsia" w:ascii="宋体" w:hAnsi="宋体" w:eastAsia="宋体" w:cs="宋体"/>
          <w:sz w:val="24"/>
          <w:highlight w:val="none"/>
        </w:rPr>
        <w:t>1、签订合同</w:t>
      </w:r>
    </w:p>
    <w:p w14:paraId="291A8C8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sz w:val="24"/>
          <w:highlight w:val="none"/>
        </w:rPr>
        <w:t>.l成交供应商应当在成交通知书发出之日起三十日内，按照磋商文件确定的事项与采购单位签订采购合同。</w:t>
      </w:r>
    </w:p>
    <w:p w14:paraId="7A8DB66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1.2磋商文件、成交供应商的响应文件及磋商过程中有关澄清、承诺文件均应作为合同附件。</w:t>
      </w:r>
    </w:p>
    <w:p w14:paraId="299CC4A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7E30E5C0">
      <w:pPr>
        <w:adjustRightInd w:val="0"/>
        <w:snapToGrid w:val="0"/>
        <w:spacing w:line="360" w:lineRule="auto"/>
        <w:ind w:firstLine="480" w:firstLineChars="200"/>
        <w:outlineLvl w:val="3"/>
        <w:rPr>
          <w:rFonts w:hint="eastAsia" w:ascii="宋体" w:hAnsi="宋体" w:eastAsia="宋体" w:cs="宋体"/>
          <w:b/>
          <w:sz w:val="24"/>
          <w:highlight w:val="none"/>
        </w:rPr>
      </w:pPr>
      <w:r>
        <w:rPr>
          <w:rFonts w:hint="eastAsia" w:ascii="宋体" w:hAnsi="宋体" w:eastAsia="宋体" w:cs="宋体"/>
          <w:sz w:val="24"/>
          <w:highlight w:val="none"/>
        </w:rPr>
        <w:t>2、货物和服务的追加、减少和添购。</w:t>
      </w:r>
    </w:p>
    <w:p w14:paraId="34EAE19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14:paraId="31DD855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14:paraId="1A50735B">
      <w:pPr>
        <w:pStyle w:val="5"/>
        <w:snapToGrid w:val="0"/>
        <w:spacing w:before="0" w:after="0" w:line="360" w:lineRule="auto"/>
        <w:ind w:firstLine="480" w:firstLineChars="200"/>
        <w:rPr>
          <w:rFonts w:hint="eastAsia" w:ascii="宋体" w:hAnsi="宋体" w:eastAsia="宋体" w:cs="宋体"/>
          <w:b w:val="0"/>
          <w:bCs w:val="0"/>
          <w:sz w:val="24"/>
          <w:szCs w:val="24"/>
          <w:highlight w:val="none"/>
        </w:rPr>
        <w:sectPr>
          <w:headerReference r:id="rId7" w:type="default"/>
          <w:footerReference r:id="rId8" w:type="default"/>
          <w:pgSz w:w="11906" w:h="16838"/>
          <w:pgMar w:top="1361" w:right="1361" w:bottom="1361" w:left="1361" w:header="907" w:footer="737" w:gutter="0"/>
          <w:pgNumType w:fmt="numberInDash" w:start="1"/>
          <w:cols w:space="720" w:num="1"/>
          <w:docGrid w:linePitch="312" w:charSpace="0"/>
        </w:sectPr>
      </w:pPr>
    </w:p>
    <w:bookmarkEnd w:id="11"/>
    <w:bookmarkEnd w:id="12"/>
    <w:bookmarkEnd w:id="13"/>
    <w:bookmarkEnd w:id="14"/>
    <w:bookmarkEnd w:id="15"/>
    <w:bookmarkEnd w:id="16"/>
    <w:bookmarkEnd w:id="17"/>
    <w:bookmarkEnd w:id="18"/>
    <w:bookmarkEnd w:id="19"/>
    <w:bookmarkEnd w:id="20"/>
    <w:bookmarkEnd w:id="21"/>
    <w:p w14:paraId="1B66385C">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第三部分 项目需求</w:t>
      </w:r>
    </w:p>
    <w:p w14:paraId="3B8CF425">
      <w:pPr>
        <w:spacing w:line="460" w:lineRule="exact"/>
        <w:ind w:firstLine="560"/>
        <w:rPr>
          <w:rFonts w:hint="eastAsia" w:ascii="宋体" w:hAnsi="宋体" w:eastAsia="宋体" w:cs="宋体"/>
          <w:snapToGrid/>
          <w:sz w:val="24"/>
          <w:highlight w:val="none"/>
        </w:rPr>
      </w:pPr>
      <w:r>
        <w:rPr>
          <w:rFonts w:hint="eastAsia" w:ascii="宋体" w:hAnsi="宋体" w:eastAsia="宋体"/>
          <w:b/>
          <w:bCs/>
          <w:snapToGrid/>
          <w:spacing w:val="-8"/>
          <w:sz w:val="24"/>
          <w:highlight w:val="none"/>
        </w:rPr>
        <w:t xml:space="preserve">（一）采购标的需实现的功能或者目标 </w:t>
      </w:r>
    </w:p>
    <w:p w14:paraId="297EF74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行政中心餐饮楼一</w:t>
      </w:r>
      <w:r>
        <w:rPr>
          <w:rFonts w:hint="eastAsia" w:ascii="宋体" w:hAnsi="宋体" w:eastAsia="宋体" w:cs="宋体"/>
          <w:snapToGrid/>
          <w:sz w:val="24"/>
          <w:highlight w:val="none"/>
          <w:lang w:eastAsia="zh-CN"/>
        </w:rPr>
        <w:t>、</w:t>
      </w:r>
      <w:r>
        <w:rPr>
          <w:rFonts w:hint="eastAsia" w:ascii="宋体" w:hAnsi="宋体" w:eastAsia="宋体" w:cs="宋体"/>
          <w:snapToGrid/>
          <w:sz w:val="24"/>
          <w:highlight w:val="none"/>
        </w:rPr>
        <w:t>二层餐厅窗口</w:t>
      </w:r>
      <w:r>
        <w:rPr>
          <w:rFonts w:hint="eastAsia" w:ascii="宋体" w:hAnsi="宋体" w:eastAsia="宋体" w:cs="宋体"/>
          <w:snapToGrid/>
          <w:sz w:val="24"/>
          <w:highlight w:val="none"/>
          <w:lang w:val="en-US" w:eastAsia="zh-CN"/>
        </w:rPr>
        <w:t>及墙面改造工程，</w:t>
      </w:r>
      <w:r>
        <w:rPr>
          <w:rFonts w:hint="eastAsia" w:ascii="宋体" w:hAnsi="宋体" w:eastAsia="宋体" w:cs="宋体"/>
          <w:snapToGrid/>
          <w:sz w:val="24"/>
          <w:highlight w:val="none"/>
        </w:rPr>
        <w:t>具体详见施工图纸及工程量清单所示所有内容。本项目从进场实施开始至竣工验收过程中，成交供应商应做好行政中心餐饮楼一</w:t>
      </w:r>
      <w:r>
        <w:rPr>
          <w:rFonts w:hint="eastAsia" w:ascii="宋体" w:hAnsi="宋体" w:eastAsia="宋体" w:cs="宋体"/>
          <w:snapToGrid/>
          <w:sz w:val="24"/>
          <w:highlight w:val="none"/>
          <w:lang w:eastAsia="zh-CN"/>
        </w:rPr>
        <w:t>、</w:t>
      </w:r>
      <w:r>
        <w:rPr>
          <w:rFonts w:hint="eastAsia" w:ascii="宋体" w:hAnsi="宋体" w:eastAsia="宋体" w:cs="宋体"/>
          <w:snapToGrid/>
          <w:sz w:val="24"/>
          <w:highlight w:val="none"/>
        </w:rPr>
        <w:t>二层餐厅内现有</w:t>
      </w:r>
      <w:r>
        <w:rPr>
          <w:rFonts w:hint="eastAsia" w:ascii="宋体" w:hAnsi="宋体" w:eastAsia="宋体" w:cs="宋体"/>
          <w:snapToGrid/>
          <w:sz w:val="24"/>
          <w:highlight w:val="none"/>
          <w:lang w:val="en-US" w:eastAsia="zh-CN"/>
        </w:rPr>
        <w:t>成品</w:t>
      </w:r>
      <w:r>
        <w:rPr>
          <w:rFonts w:hint="eastAsia" w:ascii="宋体" w:hAnsi="宋体" w:eastAsia="宋体" w:cs="宋体"/>
          <w:snapToGrid/>
          <w:sz w:val="24"/>
          <w:highlight w:val="none"/>
        </w:rPr>
        <w:t>的保护工作（防尘、防火，防水，防盗），每日工完料清并做好卫生保洁工作，所有</w:t>
      </w:r>
      <w:r>
        <w:rPr>
          <w:rFonts w:hint="eastAsia" w:ascii="宋体" w:hAnsi="宋体" w:eastAsia="宋体" w:cs="宋体"/>
          <w:snapToGrid/>
          <w:sz w:val="24"/>
          <w:highlight w:val="none"/>
          <w:lang w:val="en-US" w:eastAsia="zh-CN"/>
        </w:rPr>
        <w:t>成品</w:t>
      </w:r>
      <w:r>
        <w:rPr>
          <w:rFonts w:hint="eastAsia" w:ascii="宋体" w:hAnsi="宋体" w:eastAsia="宋体" w:cs="宋体"/>
          <w:snapToGrid/>
          <w:sz w:val="24"/>
          <w:highlight w:val="none"/>
        </w:rPr>
        <w:t>保护材料及保洁产生费用均包含在本次报价中，结算时不再调整，请各供应商综合考虑。</w:t>
      </w:r>
    </w:p>
    <w:p w14:paraId="06E1FFDF">
      <w:pPr>
        <w:spacing w:line="460" w:lineRule="exact"/>
        <w:ind w:firstLine="48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（二）采购标的需执行的国家相关标准、行业标准、地方标准或者其他标准、规范</w:t>
      </w:r>
    </w:p>
    <w:p w14:paraId="2721B8A6">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按国家现行相关法律法规和行业标准执行。</w:t>
      </w:r>
    </w:p>
    <w:p w14:paraId="53B57957">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1、工程采用的计价规范</w:t>
      </w:r>
    </w:p>
    <w:p w14:paraId="73FCF1EB">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1.1 《建筑工程工程量清单计价规范》（GB50500-2013）、《通用安装工程工程量计算规范》（GB50856-2013）、《市政工程工程量计算规范》（GB50857-2013）；</w:t>
      </w:r>
    </w:p>
    <w:p w14:paraId="49D9B31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1.2 《江苏省建设工程工程量清单计价项目指引》（2014年）；</w:t>
      </w:r>
    </w:p>
    <w:p w14:paraId="3FB94B5B">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1.3《江苏省建筑与装饰工程计价定额》（2014年）、《江苏省安装工程计价定额》（2014年）、《江苏省市政工程计价定额》（2014年）、《江苏省仿古建筑与园林工程计价表》（2007版）；</w:t>
      </w:r>
    </w:p>
    <w:p w14:paraId="428CCA8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1.4《江苏省建设工程费用定额》（2014年）、《省住房和城乡建设厅关于建筑业实施营改增后江苏省建设工程计价依据调整的通知》（苏建价[2016]154号文）、《省住房和城乡建设厅关于调整建设工程按质论价等费用计取方法的公告》（[2018]第24号）、《省住房城乡建设厅关于调整建设工程计价增值税税率的通知》 （苏建函价〔2019〕178号）；</w:t>
      </w:r>
    </w:p>
    <w:p w14:paraId="2E41BF0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1.5 相应的补充规定和南通市现行的有关文件。</w:t>
      </w:r>
    </w:p>
    <w:p w14:paraId="2B498B24">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2、本工程采用的技术规范</w:t>
      </w:r>
    </w:p>
    <w:p w14:paraId="3F6BAEA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国家有关规范、法规、规定等:</w:t>
      </w:r>
    </w:p>
    <w:p w14:paraId="21174C6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（1）《供配电系统设计规范》GB50052-20093</w:t>
      </w:r>
    </w:p>
    <w:p w14:paraId="15DBC7B1">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（2）《低压配电设计规范》GB50054-2011</w:t>
      </w:r>
    </w:p>
    <w:p w14:paraId="2B889FD4">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（3）《民用建筑电气设计标准》GB51348-2019</w:t>
      </w:r>
    </w:p>
    <w:p w14:paraId="33684947">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（4）《建筑物防雷设计规范》GB 50057-2010</w:t>
      </w:r>
    </w:p>
    <w:p w14:paraId="42D00AA6">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（5）《建筑设计防火规范》GB50016-2014(2018版)</w:t>
      </w:r>
    </w:p>
    <w:p w14:paraId="15647A5F">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4AB75E76">
      <w:pPr>
        <w:tabs>
          <w:tab w:val="left" w:pos="0"/>
          <w:tab w:val="left" w:pos="683"/>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3、本工程对施工工艺的特殊要求</w:t>
      </w:r>
    </w:p>
    <w:p w14:paraId="77AFA76F">
      <w:pPr>
        <w:tabs>
          <w:tab w:val="left" w:pos="0"/>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3.1 施工期间要注意周边环境，尽量避免或减少对周围居民生活的影响。</w:t>
      </w:r>
    </w:p>
    <w:p w14:paraId="28B753F9">
      <w:pPr>
        <w:tabs>
          <w:tab w:val="left" w:pos="0"/>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3.2 冬、雨季施工要采取相应的保证措施。</w:t>
      </w:r>
    </w:p>
    <w:p w14:paraId="1C1D3AAC">
      <w:pPr>
        <w:tabs>
          <w:tab w:val="left" w:pos="0"/>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3.3 工程的主要部位和特殊要求由建设、设计、监理三方讨论后以书面形式通知施工单位实施。</w:t>
      </w:r>
    </w:p>
    <w:p w14:paraId="28608957">
      <w:pPr>
        <w:tabs>
          <w:tab w:val="left" w:pos="0"/>
        </w:tabs>
        <w:spacing w:line="460" w:lineRule="exact"/>
        <w:ind w:firstLine="56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（三）采购标的需满足的质量、安全、技术规格、物理特性等要求</w:t>
      </w:r>
    </w:p>
    <w:p w14:paraId="1A819291">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1、响应报价的范围</w:t>
      </w:r>
    </w:p>
    <w:p w14:paraId="77E094D9">
      <w:pPr>
        <w:widowControl/>
        <w:spacing w:line="460" w:lineRule="exact"/>
        <w:ind w:firstLine="562"/>
        <w:rPr>
          <w:rFonts w:hint="eastAsia" w:ascii="宋体" w:hAnsi="宋体" w:eastAsia="宋体" w:cs="宋体"/>
          <w:b/>
          <w:bCs/>
          <w:snapToGrid/>
          <w:sz w:val="24"/>
          <w:highlight w:val="none"/>
        </w:rPr>
      </w:pPr>
      <w:r>
        <w:rPr>
          <w:rFonts w:hint="eastAsia" w:ascii="宋体" w:hAnsi="宋体" w:eastAsia="宋体" w:cs="宋体"/>
          <w:snapToGrid/>
          <w:sz w:val="24"/>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7DBB304E">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2、本项目为固定单价合同。供应商应充分考虑本项目合同实施期间可能发生的费用，并承担由此而带来的风险（包含材料价格涨跌和人工工资调整）。</w:t>
      </w:r>
    </w:p>
    <w:p w14:paraId="11391AB2">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56C1E9F7">
      <w:pPr>
        <w:spacing w:line="460" w:lineRule="exact"/>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4、控制价编制依据 </w:t>
      </w:r>
    </w:p>
    <w:p w14:paraId="6839979F">
      <w:pPr>
        <w:spacing w:line="460" w:lineRule="exact"/>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（1）本工程竞争性招标文件、施工图纸及现有的设计变更、图纸审查意见及回复、招标答疑（如有）等有关技术资料。 </w:t>
      </w:r>
    </w:p>
    <w:p w14:paraId="047AA860">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709A16C8">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w:t>
      </w:r>
      <w:bookmarkStart w:id="94" w:name="OLE_LINK11"/>
      <w:r>
        <w:rPr>
          <w:rFonts w:hint="eastAsia" w:ascii="宋体" w:hAnsi="宋体" w:eastAsia="宋体" w:cs="宋体"/>
          <w:snapToGrid/>
          <w:sz w:val="24"/>
          <w:highlight w:val="none"/>
        </w:rPr>
        <w:t>人工工资按省住房城乡建设厅关于发布建设工程人工工资指导价的通知》（苏建函价[2025]273 号）执行</w:t>
      </w:r>
      <w:bookmarkEnd w:id="94"/>
      <w:r>
        <w:rPr>
          <w:rFonts w:hint="eastAsia" w:ascii="宋体" w:hAnsi="宋体" w:eastAsia="宋体" w:cs="宋体"/>
          <w:snapToGrid/>
          <w:sz w:val="24"/>
          <w:highlight w:val="none"/>
        </w:rPr>
        <w:t>。材料价格参考《南通建设工程造价信息》2025年第</w:t>
      </w:r>
      <w:r>
        <w:rPr>
          <w:rFonts w:hint="eastAsia" w:ascii="宋体" w:hAnsi="宋体" w:eastAsia="宋体" w:cs="宋体"/>
          <w:snapToGrid/>
          <w:sz w:val="24"/>
          <w:highlight w:val="none"/>
          <w:lang w:val="en-US" w:eastAsia="zh-CN"/>
        </w:rPr>
        <w:t>11</w:t>
      </w:r>
      <w:r>
        <w:rPr>
          <w:rFonts w:hint="eastAsia" w:ascii="宋体" w:hAnsi="宋体" w:eastAsia="宋体" w:cs="宋体"/>
          <w:snapToGrid/>
          <w:sz w:val="24"/>
          <w:highlight w:val="none"/>
        </w:rPr>
        <w:t>期，缺项材料市场询价。上述价格已考虑营改增的调整内容，材料按信息价中含税价格除税，征税方法采用一般计税法；</w:t>
      </w:r>
    </w:p>
    <w:p w14:paraId="6268E16D">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（4）本工程不可竞争费用项目及其费率见下表：</w:t>
      </w:r>
    </w:p>
    <w:tbl>
      <w:tblPr>
        <w:tblStyle w:val="88"/>
        <w:tblW w:w="45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2"/>
        <w:gridCol w:w="2983"/>
        <w:gridCol w:w="2383"/>
        <w:gridCol w:w="1342"/>
      </w:tblGrid>
      <w:tr w14:paraId="6829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782" w:type="dxa"/>
            <w:noWrap/>
            <w:vAlign w:val="center"/>
          </w:tcPr>
          <w:p w14:paraId="6C9D0CA7">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费用类别</w:t>
            </w:r>
          </w:p>
        </w:tc>
        <w:tc>
          <w:tcPr>
            <w:tcW w:w="2983" w:type="dxa"/>
            <w:noWrap/>
            <w:vAlign w:val="center"/>
          </w:tcPr>
          <w:p w14:paraId="5FFB5EBF">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费 用 名 称</w:t>
            </w:r>
          </w:p>
        </w:tc>
        <w:tc>
          <w:tcPr>
            <w:tcW w:w="2383" w:type="dxa"/>
            <w:noWrap/>
            <w:vAlign w:val="center"/>
          </w:tcPr>
          <w:p w14:paraId="496EBDCC">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计费</w:t>
            </w:r>
          </w:p>
          <w:p w14:paraId="387410FA">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基数</w:t>
            </w:r>
          </w:p>
        </w:tc>
        <w:tc>
          <w:tcPr>
            <w:tcW w:w="1342" w:type="dxa"/>
            <w:noWrap/>
            <w:vAlign w:val="center"/>
          </w:tcPr>
          <w:p w14:paraId="57BC26CD">
            <w:pPr>
              <w:jc w:val="center"/>
              <w:rPr>
                <w:rFonts w:hint="eastAsia" w:ascii="宋体" w:hAnsi="宋体" w:eastAsia="宋体" w:cs="宋体"/>
                <w:snapToGrid/>
                <w:sz w:val="24"/>
                <w:highlight w:val="none"/>
              </w:rPr>
            </w:pPr>
            <w:r>
              <w:rPr>
                <w:rFonts w:hint="eastAsia" w:ascii="宋体" w:hAnsi="宋体" w:eastAsia="宋体" w:cs="宋体"/>
                <w:snapToGrid/>
                <w:sz w:val="24"/>
                <w:highlight w:val="none"/>
                <w:lang w:val="en-US" w:eastAsia="zh-CN"/>
              </w:rPr>
              <w:t>装修</w:t>
            </w:r>
            <w:r>
              <w:rPr>
                <w:rFonts w:hint="eastAsia" w:ascii="宋体" w:hAnsi="宋体" w:eastAsia="宋体" w:cs="宋体"/>
                <w:snapToGrid/>
                <w:sz w:val="24"/>
                <w:highlight w:val="none"/>
              </w:rPr>
              <w:t>(%)</w:t>
            </w:r>
          </w:p>
        </w:tc>
      </w:tr>
      <w:tr w14:paraId="2830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restart"/>
            <w:noWrap/>
            <w:vAlign w:val="center"/>
          </w:tcPr>
          <w:p w14:paraId="1A4BE19A">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规  费</w:t>
            </w:r>
          </w:p>
        </w:tc>
        <w:tc>
          <w:tcPr>
            <w:tcW w:w="2983" w:type="dxa"/>
            <w:noWrap/>
            <w:vAlign w:val="center"/>
          </w:tcPr>
          <w:p w14:paraId="6C1A9787">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环境保护税</w:t>
            </w:r>
          </w:p>
        </w:tc>
        <w:tc>
          <w:tcPr>
            <w:tcW w:w="2383" w:type="dxa"/>
            <w:noWrap/>
            <w:vAlign w:val="center"/>
          </w:tcPr>
          <w:p w14:paraId="5333F3ED">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A+B+C-D</w:t>
            </w:r>
          </w:p>
        </w:tc>
        <w:tc>
          <w:tcPr>
            <w:tcW w:w="1342" w:type="dxa"/>
            <w:noWrap/>
            <w:vAlign w:val="center"/>
          </w:tcPr>
          <w:p w14:paraId="0B21BBD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w:t>
            </w:r>
          </w:p>
        </w:tc>
      </w:tr>
      <w:tr w14:paraId="042C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continue"/>
            <w:noWrap/>
            <w:vAlign w:val="center"/>
          </w:tcPr>
          <w:p w14:paraId="793ECFDA">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79B8D255">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社会保障费</w:t>
            </w:r>
          </w:p>
        </w:tc>
        <w:tc>
          <w:tcPr>
            <w:tcW w:w="2383" w:type="dxa"/>
            <w:noWrap/>
            <w:vAlign w:val="center"/>
          </w:tcPr>
          <w:p w14:paraId="4269F5B3">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A+B+C-D</w:t>
            </w:r>
          </w:p>
        </w:tc>
        <w:tc>
          <w:tcPr>
            <w:tcW w:w="1342" w:type="dxa"/>
            <w:noWrap/>
            <w:vAlign w:val="center"/>
          </w:tcPr>
          <w:p w14:paraId="7603A060">
            <w:pPr>
              <w:spacing w:line="460" w:lineRule="exact"/>
              <w:jc w:val="center"/>
              <w:rPr>
                <w:rFonts w:hint="default" w:ascii="宋体" w:hAnsi="宋体" w:eastAsia="宋体" w:cs="宋体"/>
                <w:snapToGrid/>
                <w:sz w:val="24"/>
                <w:highlight w:val="none"/>
                <w:lang w:val="en-US" w:eastAsia="zh-CN"/>
              </w:rPr>
            </w:pPr>
            <w:r>
              <w:rPr>
                <w:rFonts w:hint="eastAsia" w:ascii="宋体" w:hAnsi="宋体" w:eastAsia="宋体" w:cs="宋体"/>
                <w:snapToGrid/>
                <w:sz w:val="24"/>
                <w:highlight w:val="none"/>
                <w:lang w:val="en-US" w:eastAsia="zh-CN"/>
              </w:rPr>
              <w:t>3.8</w:t>
            </w:r>
          </w:p>
        </w:tc>
      </w:tr>
      <w:tr w14:paraId="6E73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continue"/>
            <w:noWrap/>
            <w:vAlign w:val="center"/>
          </w:tcPr>
          <w:p w14:paraId="3B348202">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686C6C2D">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住房公积金</w:t>
            </w:r>
          </w:p>
        </w:tc>
        <w:tc>
          <w:tcPr>
            <w:tcW w:w="2383" w:type="dxa"/>
            <w:noWrap/>
            <w:vAlign w:val="center"/>
          </w:tcPr>
          <w:p w14:paraId="227EF84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A+B+C-D</w:t>
            </w:r>
          </w:p>
        </w:tc>
        <w:tc>
          <w:tcPr>
            <w:tcW w:w="1342" w:type="dxa"/>
            <w:noWrap/>
            <w:vAlign w:val="center"/>
          </w:tcPr>
          <w:p w14:paraId="7C0888C5">
            <w:pPr>
              <w:spacing w:line="460" w:lineRule="exact"/>
              <w:jc w:val="center"/>
              <w:rPr>
                <w:rFonts w:hint="default" w:ascii="宋体" w:hAnsi="宋体" w:eastAsia="宋体" w:cs="宋体"/>
                <w:snapToGrid/>
                <w:sz w:val="24"/>
                <w:highlight w:val="none"/>
                <w:lang w:val="en-US" w:eastAsia="zh-CN"/>
              </w:rPr>
            </w:pPr>
            <w:r>
              <w:rPr>
                <w:rFonts w:hint="eastAsia" w:ascii="宋体" w:hAnsi="宋体" w:eastAsia="宋体" w:cs="宋体"/>
                <w:snapToGrid/>
                <w:sz w:val="24"/>
                <w:highlight w:val="none"/>
              </w:rPr>
              <w:t>0.</w:t>
            </w:r>
            <w:r>
              <w:rPr>
                <w:rFonts w:hint="eastAsia" w:ascii="宋体" w:hAnsi="宋体" w:eastAsia="宋体" w:cs="宋体"/>
                <w:snapToGrid/>
                <w:sz w:val="24"/>
                <w:highlight w:val="none"/>
                <w:lang w:val="en-US" w:eastAsia="zh-CN"/>
              </w:rPr>
              <w:t>67</w:t>
            </w:r>
          </w:p>
        </w:tc>
      </w:tr>
      <w:tr w14:paraId="6589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782" w:type="dxa"/>
            <w:vMerge w:val="restart"/>
            <w:noWrap/>
            <w:vAlign w:val="center"/>
          </w:tcPr>
          <w:p w14:paraId="71ABE25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现场安全文明施工措施费</w:t>
            </w:r>
          </w:p>
        </w:tc>
        <w:tc>
          <w:tcPr>
            <w:tcW w:w="2983" w:type="dxa"/>
            <w:noWrap/>
            <w:vAlign w:val="center"/>
          </w:tcPr>
          <w:p w14:paraId="6A1739AF">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基本费</w:t>
            </w:r>
          </w:p>
        </w:tc>
        <w:tc>
          <w:tcPr>
            <w:tcW w:w="2383" w:type="dxa"/>
            <w:noWrap/>
            <w:vAlign w:val="center"/>
          </w:tcPr>
          <w:p w14:paraId="180CE830">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A+B1-D</w:t>
            </w:r>
          </w:p>
        </w:tc>
        <w:tc>
          <w:tcPr>
            <w:tcW w:w="1342" w:type="dxa"/>
            <w:noWrap/>
            <w:vAlign w:val="center"/>
          </w:tcPr>
          <w:p w14:paraId="4234255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1.50</w:t>
            </w:r>
          </w:p>
        </w:tc>
      </w:tr>
      <w:tr w14:paraId="45CB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1782" w:type="dxa"/>
            <w:vMerge w:val="continue"/>
            <w:noWrap/>
            <w:vAlign w:val="center"/>
          </w:tcPr>
          <w:p w14:paraId="68C2CBA4">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140B47B2">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标化工地增加费</w:t>
            </w:r>
          </w:p>
        </w:tc>
        <w:tc>
          <w:tcPr>
            <w:tcW w:w="2383" w:type="dxa"/>
            <w:noWrap/>
            <w:vAlign w:val="center"/>
          </w:tcPr>
          <w:p w14:paraId="0FCA2779">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A+B1-D</w:t>
            </w:r>
          </w:p>
        </w:tc>
        <w:tc>
          <w:tcPr>
            <w:tcW w:w="1342" w:type="dxa"/>
            <w:noWrap/>
            <w:vAlign w:val="center"/>
          </w:tcPr>
          <w:p w14:paraId="5958FC16">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w:t>
            </w:r>
          </w:p>
        </w:tc>
      </w:tr>
      <w:tr w14:paraId="00D8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782" w:type="dxa"/>
            <w:vMerge w:val="continue"/>
            <w:noWrap/>
            <w:vAlign w:val="center"/>
          </w:tcPr>
          <w:p w14:paraId="33E4D95E">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6D73CA01">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扬尘污染防治增加费</w:t>
            </w:r>
          </w:p>
        </w:tc>
        <w:tc>
          <w:tcPr>
            <w:tcW w:w="2383" w:type="dxa"/>
            <w:noWrap/>
            <w:vAlign w:val="center"/>
          </w:tcPr>
          <w:p w14:paraId="0E1986EC">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A+B1-D</w:t>
            </w:r>
          </w:p>
        </w:tc>
        <w:tc>
          <w:tcPr>
            <w:tcW w:w="1342" w:type="dxa"/>
            <w:noWrap/>
            <w:vAlign w:val="center"/>
          </w:tcPr>
          <w:p w14:paraId="0459B746">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0.21</w:t>
            </w:r>
          </w:p>
        </w:tc>
      </w:tr>
      <w:tr w14:paraId="00F3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765" w:type="dxa"/>
            <w:gridSpan w:val="2"/>
            <w:noWrap/>
            <w:vAlign w:val="center"/>
          </w:tcPr>
          <w:p w14:paraId="1098B3DD">
            <w:pPr>
              <w:spacing w:line="460" w:lineRule="exact"/>
              <w:ind w:firstLine="562"/>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税  金</w:t>
            </w:r>
          </w:p>
        </w:tc>
        <w:tc>
          <w:tcPr>
            <w:tcW w:w="2383" w:type="dxa"/>
            <w:noWrap/>
            <w:vAlign w:val="center"/>
          </w:tcPr>
          <w:p w14:paraId="4D38F22A">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税前造价</w:t>
            </w:r>
          </w:p>
        </w:tc>
        <w:tc>
          <w:tcPr>
            <w:tcW w:w="1342" w:type="dxa"/>
            <w:noWrap/>
            <w:vAlign w:val="center"/>
          </w:tcPr>
          <w:p w14:paraId="1CAF022D">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9.00</w:t>
            </w:r>
          </w:p>
        </w:tc>
      </w:tr>
    </w:tbl>
    <w:p w14:paraId="0BA2F24D">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注：①计算基础： A为分部分项工程费， B为措施项目清单费，C其他项目费，D为除税工程设备费，B1为单价措施项目费。  </w:t>
      </w:r>
    </w:p>
    <w:p w14:paraId="05363910">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和城乡建设厅关于调整建设工程按质论价等费用计取方法的公告》(江苏省住房和城乡建设厅公告〔2018〕第24号 )规定足额计取，不得更改费率； </w:t>
      </w:r>
    </w:p>
    <w:p w14:paraId="0C37C590">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③其他有关费率：详见控制价文件。</w:t>
      </w:r>
    </w:p>
    <w:p w14:paraId="4D1CF6B6">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5、投标报价的计价依据</w:t>
      </w:r>
    </w:p>
    <w:p w14:paraId="6B319375">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按照国家统一的工程量清单计价规范，配套使用江苏省建筑与装饰、市政、安装工程定额、费用计算规则和项目指引，由采购单位提供工程量，各供应商自主报价确定工程造价的计价方式。</w:t>
      </w:r>
    </w:p>
    <w:p w14:paraId="67F2EC8F">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6、投标报价方式：</w:t>
      </w:r>
    </w:p>
    <w:p w14:paraId="6D6A09EE">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本工程项目采用</w:t>
      </w:r>
      <w:r>
        <w:rPr>
          <w:rFonts w:hint="eastAsia" w:ascii="宋体" w:hAnsi="宋体" w:eastAsia="宋体" w:cs="宋体"/>
          <w:b/>
          <w:bCs/>
          <w:snapToGrid/>
          <w:sz w:val="24"/>
          <w:highlight w:val="none"/>
          <w:u w:val="single"/>
        </w:rPr>
        <w:t>固定单价</w:t>
      </w:r>
      <w:r>
        <w:rPr>
          <w:rFonts w:hint="eastAsia" w:ascii="宋体" w:hAnsi="宋体" w:eastAsia="宋体" w:cs="宋体"/>
          <w:snapToGrid/>
          <w:sz w:val="24"/>
          <w:highlight w:val="none"/>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180BE374">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7、投标报价的编制要求</w:t>
      </w:r>
    </w:p>
    <w:p w14:paraId="1B219383">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（1）采用工程量清单计价方式，供应商不得采用总价让利或以总价百分比让利等办法进行报价。</w:t>
      </w:r>
    </w:p>
    <w:p w14:paraId="7224CF2B">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（2）除供应商自行补充的措施项目外，响应报价的项目编码、项目名称、项目特征、计量单位、工程量必须与采购单位提供的一致。</w:t>
      </w:r>
    </w:p>
    <w:p w14:paraId="092CA8E0">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（3）工程量清单中供应商没有填入单价或价格的子目，其费用视为已分摊在工程量清单中其他子目的单价或价格之中。</w:t>
      </w:r>
    </w:p>
    <w:p w14:paraId="11573D6B">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（4）报价书中的工程数量乘以综合单价必须等于合价，如有误差结算时以综合单价金额小的为计算依据。</w:t>
      </w:r>
    </w:p>
    <w:p w14:paraId="5ADBF382">
      <w:pPr>
        <w:widowControl/>
        <w:spacing w:line="360" w:lineRule="auto"/>
        <w:ind w:firstLine="562"/>
        <w:rPr>
          <w:rFonts w:hint="eastAsia" w:ascii="宋体" w:hAnsi="宋体" w:eastAsia="宋体" w:cs="宋体"/>
          <w:snapToGrid/>
          <w:sz w:val="24"/>
          <w:highlight w:val="none"/>
        </w:rPr>
      </w:pPr>
      <w:bookmarkStart w:id="95" w:name="_Hlk203502430"/>
      <w:r>
        <w:rPr>
          <w:rFonts w:hint="eastAsia" w:ascii="宋体" w:hAnsi="宋体" w:eastAsia="宋体" w:cs="宋体"/>
          <w:snapToGrid/>
          <w:sz w:val="24"/>
          <w:highlight w:val="none"/>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4319A090">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49318216">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0B5874AA">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（8）供应商在响应报价时，不可竞争费用（率）不得调整，否则按无效响应文件处理。</w:t>
      </w:r>
    </w:p>
    <w:p w14:paraId="5B805C19">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（9）因施工场地狭小而发生的一切费用由各供应商自行考虑，所有费用包含在响应报价中，竣工结算时一律不作调整。</w:t>
      </w:r>
    </w:p>
    <w:p w14:paraId="665A09B7">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（10）</w:t>
      </w:r>
      <w:bookmarkStart w:id="96" w:name="OLE_LINK22"/>
      <w:r>
        <w:rPr>
          <w:rFonts w:hint="eastAsia" w:ascii="宋体" w:hAnsi="宋体" w:eastAsia="宋体" w:cs="宋体"/>
          <w:snapToGrid/>
          <w:sz w:val="24"/>
          <w:highlight w:val="none"/>
        </w:rPr>
        <w:t>供应商应认真踏勘施工现场，考虑因各种困难因素所发生的一切费用由供应商自行考虑，并在磋商响应报价中予以体现，以后不得以此为由提出额外增加费用的要求。水、电接驳，按发包人指定地点，定量标记、接至施工现场管线由供应商自行考虑，费用包含在磋商响应报价中。现场自来水及电源接入点现场具体位置由供应商现场踏勘。</w:t>
      </w:r>
      <w:bookmarkEnd w:id="96"/>
    </w:p>
    <w:p w14:paraId="27339B22">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（11）施工场地周围地下管线和临近建筑物及构筑物的保护，由成交供应商采取保护措施，协调处理，费用包含在磋商响应报价中，竣工结算时一律不作调整。</w:t>
      </w:r>
    </w:p>
    <w:p w14:paraId="01D31F2D">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1B5FC130">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43831EFD">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1848A482">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35DBC57A">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4B33A047">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（17）供应商工地踏勘应充分了解工地位置情况，道路、储存空间、装卸限制及任何其他足以影响报价的情况，任何忽视或误解工地情况而导致的索赔及工期延长申请将不被批准。</w:t>
      </w:r>
    </w:p>
    <w:p w14:paraId="16989E29">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77F8409D">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（19）</w:t>
      </w:r>
      <w:r>
        <w:rPr>
          <w:rFonts w:hint="eastAsia" w:ascii="方正仿宋_GB2312" w:hAnsi="Arial" w:eastAsia="宋体"/>
          <w:snapToGrid/>
          <w:sz w:val="24"/>
          <w:highlight w:val="none"/>
        </w:rPr>
        <w:t>供应商应认真踏勘施工现场，并在报价中充分考虑施工现场情况、</w:t>
      </w:r>
      <w:r>
        <w:rPr>
          <w:rFonts w:hint="eastAsia" w:ascii="宋体" w:hAnsi="宋体" w:eastAsia="宋体" w:cs="宋体"/>
          <w:snapToGrid/>
          <w:sz w:val="24"/>
          <w:highlight w:val="none"/>
        </w:rPr>
        <w:t>施工期的各种风险及施工期间或以后有可能发生的费用，并计入工程报价，一旦成交，不得提出额外增加费用要求。</w:t>
      </w:r>
    </w:p>
    <w:p w14:paraId="09D3D04F">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20）工程量清单应与施工图、竞争性招标文件、技术要求、技术规范等文件结合起来阅读，除设计变更外，采购单位在工程量清单项目特征中未列明或项目特征描述不全，但供应商认为满足采购单位和设计图纸的要求而必须完成的工作，供应商应计入工程量清单相应子目中，工程结算时采购单位不为此类项目另外支付费用。</w:t>
      </w:r>
    </w:p>
    <w:p w14:paraId="1DEB1130">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5DFF1189">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1D50B054">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3B894E26">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1D87D429">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7EE2DFE3">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60B4141B">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77742766">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3E185ADB">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（29）供应商施工期间应遵守南通市</w:t>
      </w:r>
      <w:r>
        <w:rPr>
          <w:rFonts w:hint="eastAsia" w:ascii="宋体" w:hAnsi="宋体" w:eastAsia="宋体" w:cs="宋体"/>
          <w:snapToGrid/>
          <w:sz w:val="24"/>
          <w:highlight w:val="none"/>
          <w:lang w:val="en-US" w:eastAsia="zh-CN"/>
        </w:rPr>
        <w:t>行政中心</w:t>
      </w:r>
      <w:r>
        <w:rPr>
          <w:rFonts w:hint="eastAsia" w:ascii="宋体" w:hAnsi="宋体" w:eastAsia="宋体" w:cs="宋体"/>
          <w:snapToGrid/>
          <w:sz w:val="24"/>
          <w:highlight w:val="none"/>
        </w:rPr>
        <w:t>的有关施工管理和物业管理规定，做好每日施工场地清理、垃圾清运和保洁工作，上述费用包含在报价中，结算不作调整。</w:t>
      </w:r>
      <w:r>
        <w:rPr>
          <w:rFonts w:hint="eastAsia" w:ascii="宋体" w:hAnsi="宋体" w:eastAsia="宋体" w:cs="宋体"/>
          <w:sz w:val="24"/>
          <w:highlight w:val="none"/>
        </w:rPr>
        <w:t>本项目物业配合费</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00元须由承包人支付给</w:t>
      </w:r>
      <w:r>
        <w:rPr>
          <w:rFonts w:hint="eastAsia" w:ascii="宋体" w:hAnsi="宋体" w:eastAsia="宋体" w:cs="宋体"/>
          <w:snapToGrid/>
          <w:sz w:val="24"/>
          <w:highlight w:val="none"/>
        </w:rPr>
        <w:t>南通市</w:t>
      </w:r>
      <w:r>
        <w:rPr>
          <w:rFonts w:hint="eastAsia" w:ascii="宋体" w:hAnsi="宋体" w:eastAsia="宋体" w:cs="宋体"/>
          <w:snapToGrid/>
          <w:sz w:val="24"/>
          <w:highlight w:val="none"/>
          <w:lang w:val="en-US" w:eastAsia="zh-CN"/>
        </w:rPr>
        <w:t>行政中心</w:t>
      </w:r>
      <w:r>
        <w:rPr>
          <w:rFonts w:hint="eastAsia" w:ascii="宋体" w:hAnsi="宋体" w:eastAsia="宋体" w:cs="宋体"/>
          <w:sz w:val="24"/>
          <w:highlight w:val="none"/>
        </w:rPr>
        <w:t>物业。</w:t>
      </w:r>
    </w:p>
    <w:p w14:paraId="4762657D">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（30）</w:t>
      </w:r>
      <w:r>
        <w:rPr>
          <w:rFonts w:ascii="宋体" w:hAnsi="宋体" w:eastAsia="宋体" w:cs="宋体"/>
          <w:snapToGrid/>
          <w:sz w:val="24"/>
          <w:highlight w:val="none"/>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576E3192">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（31）</w:t>
      </w:r>
      <w:r>
        <w:rPr>
          <w:rFonts w:ascii="宋体" w:hAnsi="宋体" w:eastAsia="宋体" w:cs="宋体"/>
          <w:snapToGrid/>
          <w:sz w:val="24"/>
          <w:highlight w:val="none"/>
        </w:rPr>
        <w:t>采购单位</w:t>
      </w:r>
      <w:r>
        <w:rPr>
          <w:rFonts w:hint="eastAsia" w:ascii="宋体" w:hAnsi="宋体" w:eastAsia="宋体" w:cs="宋体"/>
          <w:snapToGrid/>
          <w:sz w:val="24"/>
          <w:highlight w:val="none"/>
        </w:rPr>
        <w:t>推荐品牌和厂家的材料，</w:t>
      </w:r>
      <w:r>
        <w:rPr>
          <w:rFonts w:ascii="宋体" w:hAnsi="宋体" w:eastAsia="宋体" w:cs="宋体"/>
          <w:snapToGrid/>
          <w:sz w:val="24"/>
          <w:highlight w:val="none"/>
        </w:rPr>
        <w:t>成交供应商</w:t>
      </w:r>
      <w:r>
        <w:rPr>
          <w:rFonts w:hint="eastAsia" w:ascii="宋体" w:hAnsi="宋体" w:eastAsia="宋体" w:cs="宋体"/>
          <w:snapToGrid/>
          <w:sz w:val="24"/>
          <w:highlight w:val="none"/>
        </w:rPr>
        <w:t>在实际采购前，必须由</w:t>
      </w:r>
      <w:r>
        <w:rPr>
          <w:rFonts w:ascii="宋体" w:hAnsi="宋体" w:eastAsia="宋体" w:cs="宋体"/>
          <w:snapToGrid/>
          <w:sz w:val="24"/>
          <w:highlight w:val="none"/>
        </w:rPr>
        <w:t>采购单位</w:t>
      </w:r>
      <w:r>
        <w:rPr>
          <w:rFonts w:hint="eastAsia" w:ascii="宋体" w:hAnsi="宋体" w:eastAsia="宋体" w:cs="宋体"/>
          <w:snapToGrid/>
          <w:sz w:val="24"/>
          <w:highlight w:val="none"/>
        </w:rPr>
        <w:t>和监理认质认生产厂家后方可采购。如</w:t>
      </w:r>
      <w:r>
        <w:rPr>
          <w:rFonts w:ascii="宋体" w:hAnsi="宋体" w:eastAsia="宋体" w:cs="宋体"/>
          <w:snapToGrid/>
          <w:sz w:val="24"/>
          <w:highlight w:val="none"/>
        </w:rPr>
        <w:t>成交供应商</w:t>
      </w:r>
      <w:r>
        <w:rPr>
          <w:rFonts w:hint="eastAsia" w:ascii="宋体" w:hAnsi="宋体" w:eastAsia="宋体" w:cs="宋体"/>
          <w:snapToGrid/>
          <w:sz w:val="24"/>
          <w:highlight w:val="none"/>
        </w:rPr>
        <w:t>使用不低于推荐品牌等级及标准的其他品牌且须征得</w:t>
      </w:r>
      <w:r>
        <w:rPr>
          <w:rFonts w:ascii="宋体" w:hAnsi="宋体" w:eastAsia="宋体" w:cs="宋体"/>
          <w:snapToGrid/>
          <w:sz w:val="24"/>
          <w:highlight w:val="none"/>
        </w:rPr>
        <w:t>采购单位</w:t>
      </w:r>
      <w:r>
        <w:rPr>
          <w:rFonts w:hint="eastAsia" w:ascii="宋体" w:hAnsi="宋体" w:eastAsia="宋体" w:cs="宋体"/>
          <w:snapToGrid/>
          <w:sz w:val="24"/>
          <w:highlight w:val="none"/>
        </w:rPr>
        <w:t>书面同意。</w:t>
      </w:r>
    </w:p>
    <w:p w14:paraId="4651D9FB">
      <w:pPr>
        <w:spacing w:line="360" w:lineRule="auto"/>
        <w:ind w:firstLine="561"/>
        <w:jc w:val="center"/>
        <w:rPr>
          <w:rFonts w:hint="eastAsia" w:ascii="宋体" w:hAnsi="宋体" w:eastAsia="宋体" w:cs="宋体"/>
          <w:snapToGrid/>
          <w:sz w:val="24"/>
          <w:highlight w:val="none"/>
          <w:lang w:eastAsia="zh-CN"/>
        </w:rPr>
      </w:pPr>
    </w:p>
    <w:p w14:paraId="63764E7A">
      <w:pPr>
        <w:spacing w:line="360" w:lineRule="auto"/>
        <w:ind w:firstLine="561"/>
        <w:jc w:val="center"/>
        <w:rPr>
          <w:rFonts w:hint="eastAsia" w:ascii="宋体" w:hAnsi="宋体" w:eastAsia="宋体" w:cs="宋体"/>
          <w:snapToGrid/>
          <w:sz w:val="24"/>
          <w:highlight w:val="none"/>
          <w:lang w:eastAsia="zh-CN"/>
        </w:rPr>
      </w:pPr>
    </w:p>
    <w:p w14:paraId="46F25930">
      <w:pPr>
        <w:spacing w:line="360" w:lineRule="auto"/>
        <w:ind w:firstLine="561"/>
        <w:jc w:val="center"/>
        <w:rPr>
          <w:rFonts w:hint="eastAsia" w:ascii="宋体" w:hAnsi="宋体" w:eastAsia="宋体" w:cs="宋体"/>
          <w:snapToGrid/>
          <w:sz w:val="24"/>
          <w:highlight w:val="none"/>
          <w:lang w:eastAsia="zh-CN"/>
        </w:rPr>
      </w:pPr>
    </w:p>
    <w:p w14:paraId="6C9F0364">
      <w:pPr>
        <w:spacing w:line="360" w:lineRule="auto"/>
        <w:ind w:firstLine="561"/>
        <w:jc w:val="center"/>
        <w:rPr>
          <w:rFonts w:hint="eastAsia" w:ascii="宋体" w:hAnsi="宋体" w:eastAsia="宋体" w:cs="宋体"/>
          <w:snapToGrid/>
          <w:sz w:val="24"/>
          <w:highlight w:val="none"/>
          <w:lang w:eastAsia="zh-CN"/>
        </w:rPr>
      </w:pPr>
    </w:p>
    <w:p w14:paraId="7F042C51">
      <w:pPr>
        <w:spacing w:line="360" w:lineRule="auto"/>
        <w:ind w:firstLine="561"/>
        <w:jc w:val="center"/>
        <w:rPr>
          <w:rFonts w:hint="eastAsia" w:ascii="宋体" w:hAnsi="宋体" w:eastAsia="宋体" w:cs="宋体"/>
          <w:snapToGrid/>
          <w:sz w:val="24"/>
          <w:highlight w:val="none"/>
          <w:lang w:eastAsia="zh-CN"/>
        </w:rPr>
      </w:pPr>
    </w:p>
    <w:p w14:paraId="2E6A71EC">
      <w:pPr>
        <w:spacing w:line="360" w:lineRule="auto"/>
        <w:ind w:firstLine="561"/>
        <w:jc w:val="center"/>
        <w:rPr>
          <w:rFonts w:hint="eastAsia" w:ascii="宋体" w:hAnsi="宋体" w:eastAsia="宋体" w:cs="宋体"/>
          <w:snapToGrid/>
          <w:sz w:val="24"/>
          <w:highlight w:val="none"/>
          <w:lang w:eastAsia="zh-CN"/>
        </w:rPr>
      </w:pPr>
    </w:p>
    <w:p w14:paraId="24823AC5">
      <w:pPr>
        <w:spacing w:line="360" w:lineRule="auto"/>
        <w:ind w:firstLine="561"/>
        <w:jc w:val="center"/>
        <w:rPr>
          <w:rFonts w:hint="eastAsia" w:ascii="宋体" w:hAnsi="宋体" w:eastAsia="宋体" w:cs="宋体"/>
          <w:snapToGrid/>
          <w:sz w:val="24"/>
          <w:highlight w:val="none"/>
          <w:lang w:eastAsia="zh-CN"/>
        </w:rPr>
      </w:pPr>
    </w:p>
    <w:p w14:paraId="13F59083">
      <w:pPr>
        <w:spacing w:line="360" w:lineRule="auto"/>
        <w:ind w:firstLine="561"/>
        <w:jc w:val="center"/>
        <w:rPr>
          <w:rFonts w:hint="eastAsia" w:ascii="宋体" w:hAnsi="宋体" w:eastAsia="宋体" w:cs="宋体"/>
          <w:snapToGrid/>
          <w:sz w:val="24"/>
          <w:highlight w:val="none"/>
          <w:lang w:eastAsia="zh-CN"/>
        </w:rPr>
      </w:pPr>
    </w:p>
    <w:p w14:paraId="245BFF32">
      <w:pPr>
        <w:spacing w:line="360" w:lineRule="auto"/>
        <w:ind w:firstLine="561"/>
        <w:jc w:val="center"/>
        <w:rPr>
          <w:rFonts w:hint="eastAsia" w:ascii="宋体" w:hAnsi="宋体" w:eastAsia="宋体" w:cs="宋体"/>
          <w:snapToGrid/>
          <w:sz w:val="24"/>
          <w:highlight w:val="none"/>
          <w:lang w:eastAsia="zh-CN"/>
        </w:rPr>
      </w:pPr>
    </w:p>
    <w:p w14:paraId="3A8E390A">
      <w:pPr>
        <w:spacing w:line="360" w:lineRule="auto"/>
        <w:ind w:firstLine="561"/>
        <w:jc w:val="center"/>
        <w:rPr>
          <w:rFonts w:hint="eastAsia" w:ascii="宋体" w:hAnsi="宋体" w:eastAsia="宋体" w:cs="宋体"/>
          <w:snapToGrid/>
          <w:sz w:val="24"/>
          <w:highlight w:val="none"/>
          <w:lang w:eastAsia="zh-CN"/>
        </w:rPr>
      </w:pPr>
    </w:p>
    <w:p w14:paraId="4753D44F">
      <w:pPr>
        <w:spacing w:line="360" w:lineRule="auto"/>
        <w:ind w:firstLine="561"/>
        <w:jc w:val="center"/>
        <w:rPr>
          <w:rFonts w:hint="eastAsia" w:ascii="宋体" w:hAnsi="宋体" w:eastAsia="宋体" w:cs="宋体"/>
          <w:snapToGrid/>
          <w:sz w:val="24"/>
          <w:highlight w:val="none"/>
          <w:lang w:eastAsia="zh-CN"/>
        </w:rPr>
      </w:pPr>
    </w:p>
    <w:p w14:paraId="6260F4A6">
      <w:pPr>
        <w:spacing w:line="360" w:lineRule="auto"/>
        <w:ind w:firstLine="561"/>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eastAsia="zh-CN"/>
        </w:rPr>
        <w:t>推荐品牌表</w:t>
      </w:r>
    </w:p>
    <w:tbl>
      <w:tblPr>
        <w:tblStyle w:val="88"/>
        <w:tblpPr w:leftFromText="180" w:rightFromText="180" w:horzAnchor="margin" w:tblpXSpec="center" w:tblpY="9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084"/>
        <w:gridCol w:w="3729"/>
        <w:gridCol w:w="1805"/>
      </w:tblGrid>
      <w:tr w14:paraId="1D4A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03E9DC6">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6B8BCE57">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材料名称</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309D8101">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品   牌</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6E444C5">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备注</w:t>
            </w:r>
          </w:p>
        </w:tc>
      </w:tr>
      <w:tr w14:paraId="0881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49F456A">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67C46608">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电动感应器</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4FC398A5">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多玛</w:t>
            </w:r>
            <w:r>
              <w:rPr>
                <w:rFonts w:hint="eastAsia" w:ascii="宋体" w:hAnsi="宋体" w:eastAsia="宋体" w:cs="宋体"/>
                <w:color w:val="000000"/>
                <w:kern w:val="0"/>
                <w:sz w:val="24"/>
                <w:szCs w:val="24"/>
                <w:highlight w:val="none"/>
                <w:lang w:val="en-US" w:eastAsia="zh-CN"/>
              </w:rPr>
              <w:t>、盖泽、 欧尼克</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1AC40483">
            <w:pPr>
              <w:widowControl/>
              <w:spacing w:line="270" w:lineRule="atLeast"/>
              <w:jc w:val="center"/>
              <w:rPr>
                <w:rFonts w:hint="eastAsia" w:ascii="宋体" w:hAnsi="宋体" w:eastAsia="宋体" w:cs="宋体"/>
                <w:b/>
                <w:bCs/>
                <w:color w:val="000000"/>
                <w:kern w:val="0"/>
                <w:sz w:val="24"/>
                <w:szCs w:val="24"/>
                <w:highlight w:val="none"/>
                <w:lang w:eastAsia="zh-CN"/>
              </w:rPr>
            </w:pPr>
          </w:p>
        </w:tc>
      </w:tr>
      <w:tr w14:paraId="22F5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A1F1AC2">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7B1A7817">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钢化玻璃</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6A049429">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rPr>
              <w:t>台玻</w:t>
            </w:r>
            <w:r>
              <w:rPr>
                <w:rFonts w:hint="eastAsia" w:ascii="宋体" w:hAnsi="宋体" w:eastAsia="宋体" w:cs="宋体"/>
                <w:color w:val="000000"/>
                <w:kern w:val="0"/>
                <w:sz w:val="24"/>
                <w:szCs w:val="24"/>
                <w:highlight w:val="none"/>
              </w:rPr>
              <w:t xml:space="preserve"> 南玻 耀皮</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E63FBC6">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 超白</w:t>
            </w:r>
          </w:p>
        </w:tc>
      </w:tr>
      <w:tr w14:paraId="382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6264830">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0CF6520F">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不锈钢</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3FAB773D">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rPr>
              <w:t>泓泰</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shd w:val="clear"/>
              </w:rPr>
              <w:t>华诚</w:t>
            </w:r>
            <w:r>
              <w:rPr>
                <w:rFonts w:hint="eastAsia" w:ascii="宋体" w:hAnsi="宋体" w:eastAsia="宋体" w:cs="宋体"/>
                <w:color w:val="000000"/>
                <w:kern w:val="0"/>
                <w:sz w:val="24"/>
                <w:szCs w:val="24"/>
                <w:highlight w:val="none"/>
              </w:rPr>
              <w:t>、太钢</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22F6565B">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哑光拉丝304型国标厚度</w:t>
            </w:r>
          </w:p>
        </w:tc>
      </w:tr>
      <w:tr w14:paraId="1599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BB655BD">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2903DC03">
            <w:pPr>
              <w:widowControl/>
              <w:spacing w:line="270" w:lineRule="atLeas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阻燃板</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饰面板</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288249C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千年舟、兔宝宝、莫干山</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1BA65E20">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环保E0级</w:t>
            </w:r>
          </w:p>
        </w:tc>
      </w:tr>
      <w:tr w14:paraId="6BC6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47AE54D">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1B4264AE">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热镀锌方管</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0B8AB2F1">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rPr>
              <w:t>江苏国强</w:t>
            </w:r>
            <w:r>
              <w:rPr>
                <w:rFonts w:hint="eastAsia" w:ascii="宋体" w:hAnsi="宋体" w:eastAsia="宋体" w:cs="宋体"/>
                <w:color w:val="000000"/>
                <w:kern w:val="0"/>
                <w:sz w:val="24"/>
                <w:szCs w:val="24"/>
                <w:highlight w:val="none"/>
              </w:rPr>
              <w:t>、天津友发、天虹正大</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5F75D690">
            <w:pPr>
              <w:widowControl/>
              <w:spacing w:line="270" w:lineRule="atLeast"/>
              <w:jc w:val="center"/>
              <w:rPr>
                <w:rFonts w:hint="default" w:ascii="宋体" w:hAnsi="宋体" w:eastAsia="宋体" w:cs="宋体"/>
                <w:color w:val="000000"/>
                <w:kern w:val="0"/>
                <w:sz w:val="24"/>
                <w:szCs w:val="24"/>
                <w:highlight w:val="none"/>
                <w:lang w:val="en-US" w:eastAsia="zh-CN"/>
              </w:rPr>
            </w:pPr>
          </w:p>
        </w:tc>
      </w:tr>
      <w:tr w14:paraId="5E64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3975AE8">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04CCA5F6">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铝塑板</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36FCE5F5">
            <w:pPr>
              <w:widowControl/>
              <w:spacing w:line="270" w:lineRule="atLeast"/>
              <w:jc w:val="center"/>
              <w:rPr>
                <w:rFonts w:hint="eastAsia" w:ascii="宋体" w:hAnsi="宋体" w:eastAsia="宋体" w:cs="宋体"/>
                <w:color w:val="000000"/>
                <w:kern w:val="0"/>
                <w:sz w:val="24"/>
                <w:szCs w:val="24"/>
                <w:highlight w:val="none"/>
                <w:shd w:val="clear" w:fill="FF0000"/>
                <w:lang w:val="en-US" w:eastAsia="zh-CN"/>
              </w:rPr>
            </w:pPr>
            <w:r>
              <w:rPr>
                <w:rFonts w:hint="eastAsia" w:ascii="宋体" w:hAnsi="宋体" w:eastAsia="宋体" w:cs="宋体"/>
                <w:color w:val="000000"/>
                <w:kern w:val="0"/>
                <w:sz w:val="24"/>
                <w:szCs w:val="24"/>
                <w:highlight w:val="none"/>
                <w:shd w:val="clear"/>
                <w:lang w:val="en-US" w:eastAsia="zh-CN"/>
              </w:rPr>
              <w:t>上海吉祥，华源，七色</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1095B6A">
            <w:pPr>
              <w:widowControl/>
              <w:spacing w:line="270" w:lineRule="atLeast"/>
              <w:jc w:val="center"/>
              <w:rPr>
                <w:rFonts w:hint="eastAsia" w:ascii="宋体" w:hAnsi="宋体" w:eastAsia="宋体" w:cs="宋体"/>
                <w:color w:val="000000"/>
                <w:kern w:val="0"/>
                <w:sz w:val="18"/>
                <w:szCs w:val="18"/>
                <w:highlight w:val="none"/>
                <w:lang w:val="en-US" w:eastAsia="zh-CN"/>
              </w:rPr>
            </w:pPr>
          </w:p>
        </w:tc>
      </w:tr>
      <w:tr w14:paraId="5C2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0BD7437">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5892C289">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墙面铝芯复合板</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791A6B8E">
            <w:pPr>
              <w:widowControl/>
              <w:spacing w:line="270" w:lineRule="atLeast"/>
              <w:jc w:val="center"/>
              <w:rPr>
                <w:rFonts w:hint="default" w:ascii="宋体" w:hAnsi="宋体" w:eastAsia="宋体" w:cs="宋体"/>
                <w:color w:val="000000"/>
                <w:kern w:val="0"/>
                <w:sz w:val="24"/>
                <w:szCs w:val="24"/>
                <w:highlight w:val="none"/>
                <w:shd w:val="clear" w:fill="FF0000"/>
                <w:lang w:val="en-US" w:eastAsia="zh-CN"/>
              </w:rPr>
            </w:pPr>
            <w:r>
              <w:rPr>
                <w:rFonts w:hint="eastAsia" w:ascii="宋体" w:hAnsi="宋体" w:eastAsia="宋体" w:cs="宋体"/>
                <w:color w:val="000000"/>
                <w:kern w:val="0"/>
                <w:sz w:val="24"/>
                <w:szCs w:val="24"/>
                <w:highlight w:val="none"/>
                <w:shd w:val="clear"/>
                <w:lang w:val="en-US" w:eastAsia="zh-CN"/>
              </w:rPr>
              <w:t>创联新、星彤、鑫狮龙、鸿建康</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9799E6D">
            <w:pPr>
              <w:widowControl/>
              <w:spacing w:line="270" w:lineRule="atLeas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24"/>
                <w:szCs w:val="24"/>
                <w:highlight w:val="none"/>
                <w:lang w:val="en-US" w:eastAsia="zh-CN"/>
              </w:rPr>
              <w:t>防火A级</w:t>
            </w:r>
          </w:p>
        </w:tc>
      </w:tr>
    </w:tbl>
    <w:p w14:paraId="64EEE3AA">
      <w:pPr>
        <w:spacing w:line="360" w:lineRule="auto"/>
        <w:ind w:firstLine="0"/>
        <w:rPr>
          <w:rFonts w:hint="eastAsia" w:ascii="宋体" w:hAnsi="宋体" w:eastAsia="宋体" w:cs="宋体"/>
          <w:snapToGrid/>
          <w:sz w:val="24"/>
          <w:highlight w:val="none"/>
        </w:rPr>
      </w:pPr>
    </w:p>
    <w:p w14:paraId="3B5FA4BC">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7495B89D">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2ED862D6">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（33）成交供应商在磋商响应文件中未明确品牌的，采购单位有权要求使用磋商文件工程推荐品牌表中任意一种品牌，成交供应商不得提出异议且不得提出增加任何费用的要求。</w:t>
      </w:r>
    </w:p>
    <w:p w14:paraId="3E5472B3">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（34）供应商确定响应报价时应考虑施工过程中运出的</w:t>
      </w:r>
      <w:bookmarkStart w:id="97" w:name="OLE_LINK25"/>
      <w:r>
        <w:rPr>
          <w:rFonts w:hint="eastAsia" w:ascii="宋体" w:hAnsi="宋体" w:eastAsia="宋体" w:cs="宋体"/>
          <w:snapToGrid/>
          <w:sz w:val="24"/>
          <w:highlight w:val="none"/>
        </w:rPr>
        <w:t>建筑垃圾</w:t>
      </w:r>
      <w:bookmarkEnd w:id="97"/>
      <w:r>
        <w:rPr>
          <w:rFonts w:hint="eastAsia" w:ascii="宋体" w:hAnsi="宋体" w:eastAsia="宋体" w:cs="宋体"/>
          <w:snapToGrid/>
          <w:sz w:val="24"/>
          <w:highlight w:val="none"/>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48C11764">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（35）成交供应商的管理人员临时办公室、工人宿舍及配套生活用房须另行自理，不得设在施工场地区域内。因工程需要临时向其他单位租用场地的，由成交供应商自行解决，相关费用列入报价。</w:t>
      </w:r>
    </w:p>
    <w:p w14:paraId="32AB336B">
      <w:pPr>
        <w:spacing w:line="360" w:lineRule="auto"/>
        <w:ind w:firstLine="480" w:firstLineChars="200"/>
        <w:rPr>
          <w:rFonts w:hint="eastAsia" w:ascii="宋体" w:hAnsi="宋体" w:eastAsia="宋体" w:cs="宋体"/>
          <w:snapToGrid/>
          <w:sz w:val="24"/>
          <w:highlight w:val="none"/>
        </w:rPr>
      </w:pPr>
      <w:r>
        <w:rPr>
          <w:rFonts w:hint="eastAsia" w:ascii="宋体" w:hAnsi="宋体" w:eastAsia="宋体" w:cs="宋体"/>
          <w:snapToGrid/>
          <w:sz w:val="24"/>
          <w:highlight w:val="none"/>
        </w:rPr>
        <w:t>（36）如成交供应商在进场后发现施工图纸与现场不一致时，在施工前须与采购单位及监理方、设计方商定一致后，并按书面会商结果进行施工。</w:t>
      </w:r>
    </w:p>
    <w:p w14:paraId="6CE04C69">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（37）拆除原废插座、原管内废铜芯线，拆除材料均交于业主，由成交供应商自行解决，相关费用列入报价。</w:t>
      </w:r>
    </w:p>
    <w:p w14:paraId="73E04F5A">
      <w:pPr>
        <w:spacing w:line="360" w:lineRule="auto"/>
        <w:ind w:firstLine="561"/>
        <w:rPr>
          <w:rFonts w:ascii="Times New Roman" w:hAnsi="Times New Roman" w:eastAsia="宋体"/>
          <w:snapToGrid/>
          <w:highlight w:val="none"/>
        </w:rPr>
      </w:pPr>
      <w:r>
        <w:rPr>
          <w:rFonts w:hint="eastAsia" w:ascii="宋体" w:hAnsi="宋体" w:eastAsia="宋体" w:cs="宋体"/>
          <w:snapToGrid/>
          <w:sz w:val="24"/>
          <w:highlight w:val="none"/>
        </w:rPr>
        <w:t>（38）其他未尽事宜在书面答疑中明确。</w:t>
      </w:r>
    </w:p>
    <w:bookmarkEnd w:id="95"/>
    <w:p w14:paraId="7F512F98">
      <w:pPr>
        <w:spacing w:line="360" w:lineRule="auto"/>
        <w:ind w:firstLine="561"/>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（四）采购标的数量、采购项目交付或者实施的时间和地点</w:t>
      </w:r>
    </w:p>
    <w:p w14:paraId="689BDCD1">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1、采购需求清单：详见附件（工程量清单、图纸）。</w:t>
      </w:r>
    </w:p>
    <w:p w14:paraId="3E732ED8">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2、实施时间：</w:t>
      </w:r>
      <w:r>
        <w:rPr>
          <w:rFonts w:hint="eastAsia" w:ascii="宋体" w:hAnsi="宋体" w:eastAsia="宋体" w:cs="宋体"/>
          <w:snapToGrid/>
          <w:sz w:val="24"/>
          <w:highlight w:val="none"/>
          <w:lang w:val="en-US" w:eastAsia="zh-CN"/>
        </w:rPr>
        <w:t>20个</w:t>
      </w:r>
      <w:r>
        <w:rPr>
          <w:rFonts w:hint="eastAsia" w:ascii="宋体" w:hAnsi="宋体" w:eastAsia="宋体" w:cs="宋体"/>
          <w:snapToGrid/>
          <w:sz w:val="24"/>
          <w:highlight w:val="none"/>
        </w:rPr>
        <w:t>日历天内完工，具体开工日期由采购单位安排。</w:t>
      </w:r>
    </w:p>
    <w:p w14:paraId="63D8E40A">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3、建设地址：南通市</w:t>
      </w:r>
      <w:r>
        <w:rPr>
          <w:rFonts w:hint="eastAsia" w:ascii="宋体" w:hAnsi="宋体" w:eastAsia="宋体" w:cs="宋体"/>
          <w:snapToGrid/>
          <w:sz w:val="24"/>
          <w:highlight w:val="none"/>
          <w:lang w:val="en-US" w:eastAsia="zh-CN"/>
        </w:rPr>
        <w:t>行政中心</w:t>
      </w:r>
      <w:r>
        <w:rPr>
          <w:rFonts w:hint="eastAsia" w:ascii="宋体" w:hAnsi="宋体" w:eastAsia="宋体" w:cs="宋体"/>
          <w:snapToGrid/>
          <w:sz w:val="24"/>
          <w:highlight w:val="none"/>
        </w:rPr>
        <w:t>。</w:t>
      </w:r>
    </w:p>
    <w:p w14:paraId="12B15017">
      <w:pPr>
        <w:widowControl/>
        <w:spacing w:line="460" w:lineRule="exact"/>
        <w:ind w:firstLine="56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（五）采购标的需满足的服务标准、期限、效率等要求</w:t>
      </w:r>
    </w:p>
    <w:p w14:paraId="375A50E2">
      <w:pPr>
        <w:tabs>
          <w:tab w:val="left" w:pos="0"/>
        </w:tabs>
        <w:spacing w:line="460" w:lineRule="exact"/>
        <w:ind w:firstLine="562"/>
        <w:rPr>
          <w:rFonts w:hint="eastAsia" w:ascii="宋体" w:hAnsi="宋体" w:eastAsia="宋体" w:cs="宋体"/>
          <w:b/>
          <w:bCs/>
          <w:snapToGrid/>
          <w:sz w:val="24"/>
          <w:highlight w:val="none"/>
          <w:u w:val="single"/>
        </w:rPr>
      </w:pPr>
      <w:r>
        <w:rPr>
          <w:rFonts w:hint="eastAsia" w:ascii="宋体" w:hAnsi="宋体" w:eastAsia="宋体" w:cs="宋体"/>
          <w:b/>
          <w:bCs/>
          <w:snapToGrid/>
          <w:sz w:val="24"/>
          <w:highlight w:val="none"/>
          <w:u w:val="single"/>
        </w:rPr>
        <w:t>本项目质量保修期暂定3年（具体以承包人商务技术文件中承诺为准）。质量保修期自工程竣工验收合格之日起计算。</w:t>
      </w:r>
    </w:p>
    <w:p w14:paraId="1EDDAF5E">
      <w:pPr>
        <w:tabs>
          <w:tab w:val="left" w:pos="0"/>
        </w:tabs>
        <w:spacing w:line="460" w:lineRule="exact"/>
        <w:ind w:firstLine="56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（六）采购标的验收标准</w:t>
      </w:r>
    </w:p>
    <w:p w14:paraId="399D64A4">
      <w:pPr>
        <w:spacing w:line="460" w:lineRule="exact"/>
        <w:ind w:firstLine="560"/>
        <w:rPr>
          <w:rFonts w:hint="eastAsia" w:ascii="Times New Roman" w:hAnsi="宋体" w:eastAsia="宋体"/>
          <w:snapToGrid/>
          <w:spacing w:val="7"/>
          <w:sz w:val="24"/>
          <w:highlight w:val="none"/>
          <w:shd w:val="clear" w:color="auto" w:fill="FFFFFF"/>
        </w:rPr>
      </w:pPr>
      <w:r>
        <w:rPr>
          <w:rFonts w:hint="eastAsia" w:ascii="宋体" w:hAnsi="宋体" w:eastAsia="宋体" w:cs="宋体"/>
          <w:snapToGrid/>
          <w:sz w:val="24"/>
          <w:highlight w:val="none"/>
        </w:rPr>
        <w:t>验收标准根据有关规定及技术要求,验收通过为准。</w:t>
      </w:r>
    </w:p>
    <w:p w14:paraId="662AC9F5">
      <w:pPr>
        <w:tabs>
          <w:tab w:val="left" w:pos="0"/>
        </w:tabs>
        <w:spacing w:line="460" w:lineRule="exact"/>
        <w:ind w:firstLine="482" w:firstLineChars="200"/>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（七）付款方式</w:t>
      </w:r>
    </w:p>
    <w:p w14:paraId="1292A8CE">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w:t>
      </w:r>
      <w:r>
        <w:rPr>
          <w:rFonts w:hint="eastAsia" w:ascii="宋体" w:hAnsi="宋体" w:eastAsia="宋体" w:cs="宋体"/>
          <w:b/>
          <w:bCs/>
          <w:snapToGrid/>
          <w:sz w:val="24"/>
          <w:highlight w:val="none"/>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3年（暂定3年，具体以承包人商务技术文件中承诺为准）且无质量问题并经甲方书面确认后15日内无息返还。</w:t>
      </w:r>
    </w:p>
    <w:p w14:paraId="1F62906C">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highlight w:val="none"/>
        </w:rPr>
        <w:t>核减额=初审核减额+终审核减额。</w:t>
      </w:r>
    </w:p>
    <w:p w14:paraId="234B51CF">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(3)所有款项由采购人按相关财务支付规定办理支付手续，不得故意拖延支付时间。</w:t>
      </w:r>
    </w:p>
    <w:p w14:paraId="1B8E2C1F">
      <w:pPr>
        <w:spacing w:line="460" w:lineRule="exact"/>
        <w:ind w:firstLine="588"/>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（八）履约保证金</w:t>
      </w:r>
    </w:p>
    <w:p w14:paraId="383F6466">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1、本项目成交后的履约保证金为项目</w:t>
      </w:r>
      <w:r>
        <w:rPr>
          <w:rFonts w:hint="eastAsia" w:ascii="宋体" w:hAnsi="宋体" w:eastAsia="宋体" w:cs="宋体"/>
          <w:snapToGrid/>
          <w:sz w:val="24"/>
          <w:highlight w:val="none"/>
          <w:u w:val="single"/>
        </w:rPr>
        <w:t>合同总价款的10%</w:t>
      </w:r>
      <w:r>
        <w:rPr>
          <w:rFonts w:hint="eastAsia" w:ascii="宋体" w:hAnsi="宋体" w:eastAsia="宋体" w:cs="宋体"/>
          <w:snapToGrid/>
          <w:sz w:val="24"/>
          <w:highlight w:val="none"/>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72FB6D4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2、成交供应商全部履约合同义务，经采购单位验收合格无质量、进度等问题的，采购单位在验收合格后一次性退还履约保证金。</w:t>
      </w:r>
    </w:p>
    <w:p w14:paraId="329D116B">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3、发生以下情况的，履约保证金不予退还或部分退还：</w:t>
      </w:r>
    </w:p>
    <w:p w14:paraId="4EB205D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a.签订合同后，成交供应商不履行合同义务的，采购单位有权全额扣除履约保证金，全额不予退还，同时采购单位亦有权终止合同，成交供应商还须承担相应的法律赔偿责任。</w:t>
      </w:r>
    </w:p>
    <w:p w14:paraId="1E961BD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7FB7A733">
      <w:pPr>
        <w:snapToGrid w:val="0"/>
        <w:spacing w:line="360" w:lineRule="auto"/>
        <w:ind w:firstLine="707" w:firstLineChars="200"/>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br w:type="page"/>
      </w:r>
    </w:p>
    <w:p w14:paraId="43965F64">
      <w:pPr>
        <w:snapToGrid w:val="0"/>
        <w:spacing w:before="24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第四</w:t>
      </w:r>
      <w:bookmarkStart w:id="98" w:name="_Toc85627670"/>
      <w:bookmarkStart w:id="99" w:name="_Toc182848996"/>
      <w:bookmarkStart w:id="100" w:name="_Toc38121794"/>
      <w:bookmarkStart w:id="101" w:name="_Toc37322565"/>
      <w:bookmarkStart w:id="102" w:name="_Toc43217893"/>
      <w:r>
        <w:rPr>
          <w:rFonts w:hint="eastAsia" w:ascii="宋体" w:hAnsi="宋体" w:eastAsia="宋体" w:cs="宋体"/>
          <w:b/>
          <w:bCs/>
          <w:snapToGrid/>
          <w:w w:val="80"/>
          <w:kern w:val="2"/>
          <w:sz w:val="44"/>
          <w:szCs w:val="44"/>
          <w:highlight w:val="none"/>
        </w:rPr>
        <w:t xml:space="preserve">部分 </w:t>
      </w:r>
      <w:bookmarkEnd w:id="98"/>
      <w:bookmarkEnd w:id="99"/>
      <w:bookmarkEnd w:id="100"/>
      <w:bookmarkEnd w:id="101"/>
      <w:bookmarkEnd w:id="102"/>
      <w:r>
        <w:rPr>
          <w:rFonts w:hint="eastAsia" w:ascii="宋体" w:hAnsi="宋体" w:eastAsia="宋体" w:cs="宋体"/>
          <w:b/>
          <w:bCs/>
          <w:snapToGrid/>
          <w:w w:val="80"/>
          <w:kern w:val="2"/>
          <w:sz w:val="44"/>
          <w:szCs w:val="44"/>
          <w:highlight w:val="none"/>
        </w:rPr>
        <w:t>评审方法和评审标准</w:t>
      </w:r>
    </w:p>
    <w:p w14:paraId="7AD64F93">
      <w:pPr>
        <w:adjustRightInd w:val="0"/>
        <w:snapToGrid w:val="0"/>
        <w:spacing w:line="360" w:lineRule="auto"/>
        <w:ind w:firstLine="482" w:firstLineChars="200"/>
        <w:jc w:val="left"/>
        <w:textAlignment w:val="baseline"/>
        <w:rPr>
          <w:rFonts w:hint="eastAsia" w:ascii="宋体" w:hAnsi="宋体" w:eastAsia="宋体" w:cs="宋体"/>
          <w:b/>
          <w:sz w:val="24"/>
          <w:highlight w:val="none"/>
        </w:rPr>
      </w:pPr>
      <w:bookmarkStart w:id="103" w:name="OLE_LINK1"/>
      <w:bookmarkStart w:id="104" w:name="OLE_LINK2"/>
      <w:r>
        <w:rPr>
          <w:rFonts w:hint="eastAsia" w:ascii="宋体" w:hAnsi="宋体" w:eastAsia="宋体" w:cs="宋体"/>
          <w:b/>
          <w:sz w:val="24"/>
          <w:highlight w:val="none"/>
        </w:rPr>
        <w:t>一、磋商方式</w:t>
      </w:r>
    </w:p>
    <w:p w14:paraId="0AB7A8DA">
      <w:pPr>
        <w:tabs>
          <w:tab w:val="left" w:pos="3585"/>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项目磋商活动模式：本项目采用现场开标模式。</w:t>
      </w:r>
    </w:p>
    <w:p w14:paraId="42D55CC8">
      <w:pPr>
        <w:adjustRightInd w:val="0"/>
        <w:snapToGrid w:val="0"/>
        <w:spacing w:line="360" w:lineRule="auto"/>
        <w:ind w:firstLine="482" w:firstLineChars="200"/>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二、磋商程序及评审方法和标准</w:t>
      </w:r>
    </w:p>
    <w:p w14:paraId="0E55373B">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评审方法：综合评分法，经磋商确定最终采购需求和提交最后报价的供应商后，由磋商小组采用综合评分法对提交最后报价的供应商的响应文件和最后报价进行综合评分。</w:t>
      </w:r>
    </w:p>
    <w:p w14:paraId="76348C5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58F9423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6D6D4869">
      <w:pPr>
        <w:tabs>
          <w:tab w:val="left" w:pos="900"/>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最后报价是供应商响应文件的有效组成部分，提交最后报价的供应商不得少于3家。</w:t>
      </w:r>
    </w:p>
    <w:p w14:paraId="147FD29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供应商商务技术部分和价格部分的合计分值，为该供应商的评审总得分。</w:t>
      </w:r>
    </w:p>
    <w:p w14:paraId="06BEBAC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5E114368">
      <w:pPr>
        <w:adjustRightInd w:val="0"/>
        <w:snapToGrid w:val="0"/>
        <w:spacing w:line="360" w:lineRule="auto"/>
        <w:ind w:firstLine="555"/>
        <w:rPr>
          <w:rFonts w:hint="eastAsia" w:ascii="宋体" w:hAnsi="宋体" w:eastAsia="宋体" w:cs="宋体"/>
          <w:sz w:val="24"/>
          <w:highlight w:val="none"/>
        </w:rPr>
      </w:pPr>
      <w:r>
        <w:rPr>
          <w:rFonts w:hint="eastAsia" w:ascii="宋体" w:hAnsi="宋体" w:eastAsia="宋体" w:cs="宋体"/>
          <w:sz w:val="24"/>
          <w:highlight w:val="none"/>
        </w:rPr>
        <w:t>评委在认真审阅响应文件的基础上，根据各响应文件的响应程度独立评判，不得统一打分。</w:t>
      </w:r>
    </w:p>
    <w:p w14:paraId="5753CD10">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（一）磋商小组对供应商资格进行审查。</w:t>
      </w:r>
    </w:p>
    <w:p w14:paraId="44EEC850">
      <w:pPr>
        <w:adjustRightInd w:val="0"/>
        <w:snapToGrid w:val="0"/>
        <w:spacing w:line="360" w:lineRule="auto"/>
        <w:ind w:firstLine="494" w:firstLineChars="206"/>
        <w:rPr>
          <w:rFonts w:hint="eastAsia" w:ascii="宋体" w:hAnsi="宋体" w:eastAsia="宋体" w:cs="宋体"/>
          <w:sz w:val="24"/>
          <w:highlight w:val="none"/>
        </w:rPr>
      </w:pPr>
      <w:r>
        <w:rPr>
          <w:rFonts w:hint="eastAsia" w:ascii="宋体" w:hAnsi="宋体" w:eastAsia="宋体" w:cs="宋体"/>
          <w:sz w:val="24"/>
          <w:highlight w:val="none"/>
        </w:rPr>
        <w:t>供应商资格不合格的，其响应文件判定为无效响应文件。</w:t>
      </w:r>
    </w:p>
    <w:p w14:paraId="17877550">
      <w:pPr>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（二）</w:t>
      </w:r>
      <w:bookmarkStart w:id="105" w:name="OLE_LINK28"/>
      <w:r>
        <w:rPr>
          <w:rFonts w:hint="eastAsia" w:ascii="宋体" w:hAnsi="宋体" w:eastAsia="宋体" w:cs="宋体"/>
          <w:b/>
          <w:sz w:val="24"/>
          <w:highlight w:val="none"/>
        </w:rPr>
        <w:t>磋商小组对</w:t>
      </w:r>
      <w:bookmarkEnd w:id="105"/>
      <w:r>
        <w:rPr>
          <w:rFonts w:hint="eastAsia" w:ascii="宋体" w:hAnsi="宋体" w:eastAsia="宋体" w:cs="宋体"/>
          <w:b/>
          <w:sz w:val="24"/>
          <w:highlight w:val="none"/>
        </w:rPr>
        <w:t>符合资格供应商的响应文件进行符合性审查。</w:t>
      </w:r>
    </w:p>
    <w:p w14:paraId="42AC4625">
      <w:pPr>
        <w:adjustRightInd w:val="0"/>
        <w:snapToGrid w:val="0"/>
        <w:spacing w:line="360" w:lineRule="auto"/>
        <w:ind w:firstLine="494" w:firstLineChars="206"/>
        <w:rPr>
          <w:rFonts w:hint="eastAsia" w:ascii="宋体" w:hAnsi="宋体" w:eastAsia="宋体" w:cs="宋体"/>
          <w:sz w:val="24"/>
          <w:highlight w:val="none"/>
        </w:rPr>
      </w:pPr>
      <w:r>
        <w:rPr>
          <w:rFonts w:hint="eastAsia" w:ascii="宋体" w:hAnsi="宋体" w:eastAsia="宋体" w:cs="宋体"/>
          <w:sz w:val="24"/>
          <w:highlight w:val="none"/>
        </w:rPr>
        <w:t xml:space="preserve">未通过符合性审查的响应文件，将被判为不满足磋商文件实质性要求。 </w:t>
      </w:r>
    </w:p>
    <w:p w14:paraId="660BC93D">
      <w:pPr>
        <w:numPr>
          <w:ilvl w:val="0"/>
          <w:numId w:val="5"/>
        </w:numPr>
        <w:adjustRightInd w:val="0"/>
        <w:snapToGrid w:val="0"/>
        <w:spacing w:line="360" w:lineRule="auto"/>
        <w:ind w:firstLine="496" w:firstLineChars="206"/>
        <w:rPr>
          <w:rFonts w:hint="eastAsia" w:ascii="宋体" w:hAnsi="宋体" w:eastAsia="宋体" w:cs="宋体"/>
          <w:b/>
          <w:sz w:val="24"/>
          <w:highlight w:val="none"/>
          <w:lang w:val="zh-CN"/>
        </w:rPr>
      </w:pPr>
      <w:r>
        <w:rPr>
          <w:rFonts w:hint="eastAsia" w:ascii="宋体" w:hAnsi="宋体" w:eastAsia="宋体" w:cs="宋体"/>
          <w:b/>
          <w:sz w:val="24"/>
          <w:highlight w:val="none"/>
        </w:rPr>
        <w:t>商务技术分</w:t>
      </w:r>
      <w:r>
        <w:rPr>
          <w:rFonts w:hint="eastAsia" w:ascii="宋体" w:hAnsi="宋体" w:eastAsia="宋体" w:cs="宋体"/>
          <w:b/>
          <w:sz w:val="24"/>
          <w:highlight w:val="none"/>
          <w:lang w:val="zh-CN"/>
        </w:rPr>
        <w:t>：</w:t>
      </w:r>
      <w:r>
        <w:rPr>
          <w:rFonts w:hint="eastAsia" w:ascii="宋体" w:hAnsi="宋体" w:eastAsia="宋体" w:cs="宋体"/>
          <w:b/>
          <w:sz w:val="24"/>
          <w:highlight w:val="none"/>
        </w:rPr>
        <w:t>70</w:t>
      </w:r>
      <w:r>
        <w:rPr>
          <w:rFonts w:hint="eastAsia" w:ascii="宋体" w:hAnsi="宋体" w:eastAsia="宋体" w:cs="宋体"/>
          <w:b/>
          <w:sz w:val="24"/>
          <w:highlight w:val="none"/>
          <w:lang w:val="zh-CN"/>
        </w:rPr>
        <w:t>分</w:t>
      </w:r>
    </w:p>
    <w:p w14:paraId="6D341428">
      <w:pPr>
        <w:pStyle w:val="5"/>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656"/>
        <w:gridCol w:w="1720"/>
        <w:gridCol w:w="6804"/>
        <w:gridCol w:w="717"/>
      </w:tblGrid>
      <w:tr w14:paraId="7CEF5E13">
        <w:tblPrEx>
          <w:tblCellMar>
            <w:top w:w="0" w:type="dxa"/>
            <w:left w:w="108" w:type="dxa"/>
            <w:bottom w:w="0" w:type="dxa"/>
            <w:right w:w="108" w:type="dxa"/>
          </w:tblCellMar>
        </w:tblPrEx>
        <w:trPr>
          <w:trHeight w:val="818"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1F62B0F">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序号</w:t>
            </w:r>
          </w:p>
        </w:tc>
        <w:tc>
          <w:tcPr>
            <w:tcW w:w="1720" w:type="dxa"/>
            <w:tcBorders>
              <w:top w:val="single" w:color="000000" w:sz="4" w:space="0"/>
              <w:bottom w:val="single" w:color="000000" w:sz="4" w:space="0"/>
              <w:right w:val="single" w:color="000000" w:sz="4" w:space="0"/>
            </w:tcBorders>
            <w:noWrap/>
            <w:vAlign w:val="center"/>
          </w:tcPr>
          <w:p w14:paraId="5BDEA0E9">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评审内容</w:t>
            </w:r>
          </w:p>
        </w:tc>
        <w:tc>
          <w:tcPr>
            <w:tcW w:w="6804" w:type="dxa"/>
            <w:tcBorders>
              <w:top w:val="single" w:color="000000" w:sz="4" w:space="0"/>
              <w:bottom w:val="single" w:color="000000" w:sz="4" w:space="0"/>
              <w:right w:val="single" w:color="000000" w:sz="4" w:space="0"/>
            </w:tcBorders>
            <w:noWrap/>
            <w:vAlign w:val="center"/>
          </w:tcPr>
          <w:p w14:paraId="06CFE8E9">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评审细则</w:t>
            </w:r>
          </w:p>
        </w:tc>
        <w:tc>
          <w:tcPr>
            <w:tcW w:w="717" w:type="dxa"/>
            <w:tcBorders>
              <w:top w:val="single" w:color="000000" w:sz="4" w:space="0"/>
              <w:bottom w:val="single" w:color="000000" w:sz="4" w:space="0"/>
              <w:right w:val="single" w:color="000000" w:sz="4" w:space="0"/>
            </w:tcBorders>
            <w:noWrap/>
            <w:vAlign w:val="center"/>
          </w:tcPr>
          <w:p w14:paraId="7126EA17">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分值</w:t>
            </w:r>
          </w:p>
        </w:tc>
      </w:tr>
      <w:tr w14:paraId="02EA8627">
        <w:tblPrEx>
          <w:tblCellMar>
            <w:top w:w="0" w:type="dxa"/>
            <w:left w:w="108" w:type="dxa"/>
            <w:bottom w:w="0" w:type="dxa"/>
            <w:right w:w="108" w:type="dxa"/>
          </w:tblCellMar>
        </w:tblPrEx>
        <w:trPr>
          <w:trHeight w:val="1451"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5F90A7F">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w:t>
            </w:r>
          </w:p>
        </w:tc>
        <w:tc>
          <w:tcPr>
            <w:tcW w:w="1720" w:type="dxa"/>
            <w:tcBorders>
              <w:top w:val="single" w:color="000000" w:sz="4" w:space="0"/>
              <w:bottom w:val="single" w:color="000000" w:sz="4" w:space="0"/>
              <w:right w:val="single" w:color="000000" w:sz="4" w:space="0"/>
            </w:tcBorders>
            <w:noWrap/>
            <w:vAlign w:val="center"/>
          </w:tcPr>
          <w:p w14:paraId="3E146CE6">
            <w:pPr>
              <w:spacing w:line="360" w:lineRule="auto"/>
              <w:jc w:val="center"/>
              <w:rPr>
                <w:rFonts w:hint="eastAsia" w:ascii="宋体" w:hAnsi="宋体" w:eastAsia="宋体" w:cs="宋体"/>
                <w:snapToGrid/>
                <w:kern w:val="2"/>
                <w:sz w:val="24"/>
                <w:highlight w:val="none"/>
                <w:lang w:val="en-GB"/>
              </w:rPr>
            </w:pPr>
            <w:r>
              <w:rPr>
                <w:rFonts w:hint="eastAsia" w:ascii="宋体" w:hAnsi="宋体" w:eastAsia="宋体" w:cs="宋体"/>
                <w:snapToGrid/>
                <w:kern w:val="2"/>
                <w:sz w:val="24"/>
                <w:highlight w:val="none"/>
                <w:lang w:val="en-GB"/>
              </w:rPr>
              <w:t>类似业绩</w:t>
            </w:r>
          </w:p>
        </w:tc>
        <w:tc>
          <w:tcPr>
            <w:tcW w:w="6804" w:type="dxa"/>
            <w:tcBorders>
              <w:top w:val="single" w:color="000000" w:sz="4" w:space="0"/>
              <w:bottom w:val="single" w:color="000000" w:sz="4" w:space="0"/>
              <w:right w:val="single" w:color="000000" w:sz="4" w:space="0"/>
            </w:tcBorders>
            <w:noWrap/>
            <w:vAlign w:val="center"/>
          </w:tcPr>
          <w:p w14:paraId="30A28753">
            <w:pPr>
              <w:widowControl/>
              <w:adjustRightInd w:val="0"/>
              <w:snapToGrid w:val="0"/>
              <w:spacing w:line="276" w:lineRule="auto"/>
              <w:textAlignment w:val="center"/>
              <w:rPr>
                <w:rFonts w:hint="eastAsia" w:ascii="宋体" w:hAnsi="宋体" w:eastAsia="宋体" w:cs="仿宋"/>
                <w:snapToGrid/>
                <w:sz w:val="24"/>
                <w:highlight w:val="none"/>
                <w:lang w:bidi="ar"/>
              </w:rPr>
            </w:pPr>
            <w:r>
              <w:rPr>
                <w:rFonts w:hint="eastAsia" w:ascii="宋体" w:hAnsi="宋体" w:eastAsia="宋体" w:cs="仿宋"/>
                <w:snapToGrid/>
                <w:sz w:val="24"/>
                <w:highlight w:val="none"/>
                <w:lang w:bidi="ar"/>
              </w:rPr>
              <w:t>供应商自2022年1月1日以来（以竣工验收证明时间为准）承担过的类似工程业绩的，有一个得</w:t>
            </w:r>
            <w:r>
              <w:rPr>
                <w:rFonts w:hint="eastAsia" w:ascii="宋体" w:hAnsi="宋体" w:eastAsia="宋体" w:cs="仿宋"/>
                <w:snapToGrid/>
                <w:sz w:val="24"/>
                <w:highlight w:val="none"/>
                <w:lang w:val="en-US" w:eastAsia="zh-CN" w:bidi="ar"/>
              </w:rPr>
              <w:t>4</w:t>
            </w:r>
            <w:r>
              <w:rPr>
                <w:rFonts w:hint="eastAsia" w:ascii="宋体" w:hAnsi="宋体" w:eastAsia="宋体" w:cs="仿宋"/>
                <w:snapToGrid/>
                <w:sz w:val="24"/>
                <w:highlight w:val="none"/>
                <w:lang w:bidi="ar"/>
              </w:rPr>
              <w:t>分，最多得1</w:t>
            </w:r>
            <w:r>
              <w:rPr>
                <w:rFonts w:hint="eastAsia" w:ascii="宋体" w:hAnsi="宋体" w:eastAsia="宋体" w:cs="仿宋"/>
                <w:snapToGrid/>
                <w:sz w:val="24"/>
                <w:highlight w:val="none"/>
                <w:lang w:val="en-US" w:eastAsia="zh-CN" w:bidi="ar"/>
              </w:rPr>
              <w:t>2</w:t>
            </w:r>
            <w:r>
              <w:rPr>
                <w:rFonts w:hint="eastAsia" w:ascii="宋体" w:hAnsi="宋体" w:eastAsia="宋体" w:cs="仿宋"/>
                <w:snapToGrid/>
                <w:sz w:val="24"/>
                <w:highlight w:val="none"/>
                <w:lang w:bidi="ar"/>
              </w:rPr>
              <w:t>分。</w:t>
            </w:r>
          </w:p>
          <w:p w14:paraId="662E57D6">
            <w:pPr>
              <w:widowControl/>
              <w:adjustRightInd w:val="0"/>
              <w:snapToGrid w:val="0"/>
              <w:spacing w:line="276" w:lineRule="auto"/>
              <w:textAlignment w:val="center"/>
              <w:rPr>
                <w:rFonts w:hint="eastAsia" w:ascii="宋体" w:hAnsi="宋体" w:eastAsia="宋体" w:cs="宋体"/>
                <w:bCs/>
                <w:snapToGrid/>
                <w:kern w:val="2"/>
                <w:sz w:val="24"/>
                <w:highlight w:val="none"/>
              </w:rPr>
            </w:pPr>
            <w:r>
              <w:rPr>
                <w:rFonts w:hint="eastAsia" w:ascii="宋体" w:hAnsi="宋体" w:eastAsia="宋体" w:cs="仿宋"/>
                <w:snapToGrid/>
                <w:sz w:val="24"/>
                <w:highlight w:val="none"/>
                <w:lang w:bidi="ar"/>
              </w:rPr>
              <w:t>注：提供合同、施工付款发票凭证（任意阶段发票即可）及竣工验收证明原件的复印件并加盖公章，合同或竣工验收证明中须能明确体现业绩的相关要求，合同或竣工验收证明中未能提供的则另需提供业主加盖公章的证明材料，否则不得分。</w:t>
            </w:r>
          </w:p>
        </w:tc>
        <w:tc>
          <w:tcPr>
            <w:tcW w:w="717" w:type="dxa"/>
            <w:tcBorders>
              <w:top w:val="single" w:color="000000" w:sz="4" w:space="0"/>
              <w:bottom w:val="single" w:color="000000" w:sz="4" w:space="0"/>
              <w:right w:val="single" w:color="000000" w:sz="4" w:space="0"/>
            </w:tcBorders>
            <w:noWrap/>
            <w:vAlign w:val="center"/>
          </w:tcPr>
          <w:p w14:paraId="1AECA109">
            <w:pPr>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12</w:t>
            </w:r>
          </w:p>
        </w:tc>
      </w:tr>
      <w:tr w14:paraId="202F04FB">
        <w:tblPrEx>
          <w:tblCellMar>
            <w:top w:w="0" w:type="dxa"/>
            <w:left w:w="108" w:type="dxa"/>
            <w:bottom w:w="0" w:type="dxa"/>
            <w:right w:w="108" w:type="dxa"/>
          </w:tblCellMar>
        </w:tblPrEx>
        <w:trPr>
          <w:trHeight w:val="226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7A293C43">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2</w:t>
            </w:r>
          </w:p>
        </w:tc>
        <w:tc>
          <w:tcPr>
            <w:tcW w:w="1720" w:type="dxa"/>
            <w:tcBorders>
              <w:top w:val="single" w:color="000000" w:sz="4" w:space="0"/>
              <w:bottom w:val="single" w:color="000000" w:sz="4" w:space="0"/>
              <w:right w:val="single" w:color="000000" w:sz="4" w:space="0"/>
            </w:tcBorders>
            <w:noWrap/>
            <w:vAlign w:val="center"/>
          </w:tcPr>
          <w:p w14:paraId="1AF9DC17">
            <w:pPr>
              <w:spacing w:line="360" w:lineRule="auto"/>
              <w:jc w:val="center"/>
              <w:rPr>
                <w:rFonts w:hint="eastAsia" w:ascii="宋体" w:hAnsi="宋体" w:eastAsia="宋体" w:cs="仿宋"/>
                <w:snapToGrid/>
                <w:sz w:val="24"/>
                <w:highlight w:val="none"/>
                <w:lang w:bidi="ar"/>
              </w:rPr>
            </w:pPr>
            <w:r>
              <w:rPr>
                <w:rFonts w:hint="eastAsia" w:ascii="宋体" w:hAnsi="宋体" w:eastAsia="宋体" w:cs="宋体"/>
                <w:snapToGrid/>
                <w:kern w:val="2"/>
                <w:sz w:val="24"/>
                <w:highlight w:val="none"/>
                <w:lang w:val="en-GB"/>
              </w:rPr>
              <w:t>施工管理及人员配置</w:t>
            </w:r>
          </w:p>
        </w:tc>
        <w:tc>
          <w:tcPr>
            <w:tcW w:w="6804" w:type="dxa"/>
            <w:tcBorders>
              <w:top w:val="single" w:color="000000" w:sz="4" w:space="0"/>
              <w:bottom w:val="single" w:color="000000" w:sz="4" w:space="0"/>
              <w:right w:val="single" w:color="000000" w:sz="4" w:space="0"/>
            </w:tcBorders>
            <w:noWrap/>
            <w:vAlign w:val="center"/>
          </w:tcPr>
          <w:p w14:paraId="7E7D3199">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1.项目经理（</w:t>
            </w:r>
            <w:r>
              <w:rPr>
                <w:rFonts w:hint="eastAsia" w:ascii="Times New Roman" w:hAnsi="Times New Roman" w:eastAsia="宋体"/>
                <w:snapToGrid/>
                <w:kern w:val="2"/>
                <w:sz w:val="24"/>
                <w:highlight w:val="none"/>
                <w:lang w:val="en-US" w:eastAsia="zh-CN"/>
              </w:rPr>
              <w:t>5</w:t>
            </w:r>
            <w:r>
              <w:rPr>
                <w:rFonts w:hint="eastAsia" w:ascii="Times New Roman" w:hAnsi="Times New Roman" w:eastAsia="宋体"/>
                <w:snapToGrid/>
                <w:kern w:val="2"/>
                <w:sz w:val="24"/>
                <w:highlight w:val="none"/>
              </w:rPr>
              <w:t>分）</w:t>
            </w:r>
          </w:p>
          <w:p w14:paraId="23E4B338">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项目经理具有工程类中级职称得</w:t>
            </w:r>
            <w:r>
              <w:rPr>
                <w:rFonts w:hint="eastAsia" w:ascii="Times New Roman" w:hAnsi="Times New Roman" w:eastAsia="宋体"/>
                <w:snapToGrid/>
                <w:kern w:val="2"/>
                <w:sz w:val="24"/>
                <w:highlight w:val="none"/>
                <w:lang w:val="en-US" w:eastAsia="zh-CN"/>
              </w:rPr>
              <w:t>3</w:t>
            </w:r>
            <w:r>
              <w:rPr>
                <w:rFonts w:hint="eastAsia" w:ascii="Times New Roman" w:hAnsi="Times New Roman" w:eastAsia="宋体"/>
                <w:snapToGrid/>
                <w:kern w:val="2"/>
                <w:sz w:val="24"/>
                <w:highlight w:val="none"/>
              </w:rPr>
              <w:t>分，具有高级及以上职称得</w:t>
            </w:r>
            <w:r>
              <w:rPr>
                <w:rFonts w:hint="eastAsia" w:ascii="Times New Roman" w:hAnsi="Times New Roman" w:eastAsia="宋体"/>
                <w:snapToGrid/>
                <w:kern w:val="2"/>
                <w:sz w:val="24"/>
                <w:highlight w:val="none"/>
                <w:lang w:val="en-US" w:eastAsia="zh-CN"/>
              </w:rPr>
              <w:t>5</w:t>
            </w:r>
            <w:r>
              <w:rPr>
                <w:rFonts w:hint="eastAsia" w:ascii="Times New Roman" w:hAnsi="Times New Roman" w:eastAsia="宋体"/>
                <w:snapToGrid/>
                <w:kern w:val="2"/>
                <w:sz w:val="24"/>
                <w:highlight w:val="none"/>
              </w:rPr>
              <w:t>分，本项最多得</w:t>
            </w:r>
            <w:r>
              <w:rPr>
                <w:rFonts w:hint="eastAsia" w:ascii="Times New Roman" w:hAnsi="Times New Roman" w:eastAsia="宋体"/>
                <w:snapToGrid/>
                <w:kern w:val="2"/>
                <w:sz w:val="24"/>
                <w:highlight w:val="none"/>
                <w:lang w:val="en-US" w:eastAsia="zh-CN"/>
              </w:rPr>
              <w:t>5</w:t>
            </w:r>
            <w:r>
              <w:rPr>
                <w:rFonts w:hint="eastAsia" w:ascii="Times New Roman" w:hAnsi="Times New Roman" w:eastAsia="宋体"/>
                <w:snapToGrid/>
                <w:kern w:val="2"/>
                <w:sz w:val="24"/>
                <w:highlight w:val="none"/>
              </w:rPr>
              <w:t>分；提供证书复印件加盖公章。</w:t>
            </w:r>
          </w:p>
          <w:p w14:paraId="17BC2FE8">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2.项目技术负责人（</w:t>
            </w:r>
            <w:r>
              <w:rPr>
                <w:rFonts w:hint="eastAsia" w:ascii="Times New Roman" w:hAnsi="Times New Roman" w:eastAsia="宋体"/>
                <w:snapToGrid/>
                <w:kern w:val="2"/>
                <w:sz w:val="24"/>
                <w:highlight w:val="none"/>
                <w:lang w:val="en-US" w:eastAsia="zh-CN"/>
              </w:rPr>
              <w:t>6</w:t>
            </w:r>
            <w:r>
              <w:rPr>
                <w:rFonts w:hint="eastAsia" w:ascii="Times New Roman" w:hAnsi="Times New Roman" w:eastAsia="宋体"/>
                <w:snapToGrid/>
                <w:kern w:val="2"/>
                <w:sz w:val="24"/>
                <w:highlight w:val="none"/>
              </w:rPr>
              <w:t>分）</w:t>
            </w:r>
          </w:p>
          <w:p w14:paraId="2986927A">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项目技术负责人具有一级注册建造师（</w:t>
            </w:r>
            <w:r>
              <w:rPr>
                <w:rFonts w:hint="eastAsia" w:ascii="Times New Roman" w:hAnsi="Times New Roman" w:eastAsia="宋体"/>
                <w:snapToGrid/>
                <w:kern w:val="2"/>
                <w:sz w:val="24"/>
                <w:highlight w:val="none"/>
                <w:lang w:val="en-US" w:eastAsia="zh-CN"/>
              </w:rPr>
              <w:t>建筑</w:t>
            </w:r>
            <w:r>
              <w:rPr>
                <w:rFonts w:hint="eastAsia" w:ascii="Times New Roman" w:hAnsi="Times New Roman" w:eastAsia="宋体"/>
                <w:snapToGrid/>
                <w:kern w:val="2"/>
                <w:sz w:val="24"/>
                <w:highlight w:val="none"/>
              </w:rPr>
              <w:t>工程专业）注册单位为投标供应商的得</w:t>
            </w:r>
            <w:r>
              <w:rPr>
                <w:rFonts w:hint="eastAsia" w:ascii="Times New Roman" w:hAnsi="Times New Roman" w:eastAsia="宋体"/>
                <w:snapToGrid/>
                <w:kern w:val="2"/>
                <w:sz w:val="24"/>
                <w:highlight w:val="none"/>
                <w:lang w:val="en-US" w:eastAsia="zh-CN"/>
              </w:rPr>
              <w:t>3</w:t>
            </w:r>
            <w:r>
              <w:rPr>
                <w:rFonts w:hint="eastAsia" w:ascii="Times New Roman" w:hAnsi="Times New Roman" w:eastAsia="宋体"/>
                <w:snapToGrid/>
                <w:kern w:val="2"/>
                <w:sz w:val="24"/>
                <w:highlight w:val="none"/>
              </w:rPr>
              <w:t>分；具有工程类中级职称得</w:t>
            </w:r>
            <w:r>
              <w:rPr>
                <w:rFonts w:hint="eastAsia" w:ascii="Times New Roman" w:hAnsi="Times New Roman" w:eastAsia="宋体"/>
                <w:snapToGrid/>
                <w:kern w:val="2"/>
                <w:sz w:val="24"/>
                <w:highlight w:val="none"/>
                <w:lang w:val="en-US" w:eastAsia="zh-CN"/>
              </w:rPr>
              <w:t>2</w:t>
            </w:r>
            <w:r>
              <w:rPr>
                <w:rFonts w:hint="eastAsia" w:ascii="Times New Roman" w:hAnsi="Times New Roman" w:eastAsia="宋体"/>
                <w:snapToGrid/>
                <w:kern w:val="2"/>
                <w:sz w:val="24"/>
                <w:highlight w:val="none"/>
              </w:rPr>
              <w:t>分，具有高级及以上职称得3分；本项最多得</w:t>
            </w:r>
            <w:r>
              <w:rPr>
                <w:rFonts w:hint="eastAsia" w:ascii="Times New Roman" w:hAnsi="Times New Roman" w:eastAsia="宋体"/>
                <w:snapToGrid/>
                <w:kern w:val="2"/>
                <w:sz w:val="24"/>
                <w:highlight w:val="none"/>
                <w:lang w:val="en-US" w:eastAsia="zh-CN"/>
              </w:rPr>
              <w:t>6</w:t>
            </w:r>
            <w:r>
              <w:rPr>
                <w:rFonts w:hint="eastAsia" w:ascii="Times New Roman" w:hAnsi="Times New Roman" w:eastAsia="宋体"/>
                <w:snapToGrid/>
                <w:kern w:val="2"/>
                <w:sz w:val="24"/>
                <w:highlight w:val="none"/>
              </w:rPr>
              <w:t>分；提供证书复印件加盖公章。</w:t>
            </w:r>
          </w:p>
          <w:p w14:paraId="2AAE18D4">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3.项目组其他人员（不含项目经理、项目技术负责人）（</w:t>
            </w:r>
            <w:r>
              <w:rPr>
                <w:rFonts w:hint="eastAsia" w:ascii="Times New Roman" w:hAnsi="Times New Roman" w:eastAsia="宋体"/>
                <w:snapToGrid/>
                <w:kern w:val="2"/>
                <w:sz w:val="24"/>
                <w:highlight w:val="none"/>
                <w:lang w:val="en-US" w:eastAsia="zh-CN"/>
              </w:rPr>
              <w:t>9</w:t>
            </w:r>
            <w:r>
              <w:rPr>
                <w:rFonts w:hint="eastAsia" w:ascii="Times New Roman" w:hAnsi="Times New Roman" w:eastAsia="宋体"/>
                <w:snapToGrid/>
                <w:kern w:val="2"/>
                <w:sz w:val="24"/>
                <w:highlight w:val="none"/>
              </w:rPr>
              <w:t>分）</w:t>
            </w:r>
          </w:p>
          <w:p w14:paraId="73FB53EE">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①安全员：具有安全C证，得</w:t>
            </w:r>
            <w:r>
              <w:rPr>
                <w:rFonts w:hint="eastAsia" w:ascii="Times New Roman" w:hAnsi="Times New Roman" w:eastAsia="宋体"/>
                <w:snapToGrid/>
                <w:kern w:val="2"/>
                <w:sz w:val="24"/>
                <w:highlight w:val="none"/>
                <w:lang w:val="en-US" w:eastAsia="zh-CN"/>
              </w:rPr>
              <w:t>3</w:t>
            </w:r>
            <w:r>
              <w:rPr>
                <w:rFonts w:hint="eastAsia" w:ascii="Times New Roman" w:hAnsi="Times New Roman" w:eastAsia="宋体"/>
                <w:snapToGrid/>
                <w:kern w:val="2"/>
                <w:sz w:val="24"/>
                <w:highlight w:val="none"/>
              </w:rPr>
              <w:t>分。</w:t>
            </w:r>
          </w:p>
          <w:p w14:paraId="0BCFC647">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②施工现场管理人员（包含但不限于施工员、质检员、材料员等），提供工程类中级及以上职称证书，每1人得2分，最高得6分；</w:t>
            </w:r>
          </w:p>
          <w:p w14:paraId="4FD4ADD7">
            <w:pPr>
              <w:widowControl/>
              <w:adjustRightInd w:val="0"/>
              <w:snapToGrid w:val="0"/>
              <w:spacing w:line="276" w:lineRule="auto"/>
              <w:textAlignment w:val="cente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注：以上人员不重复得分。</w:t>
            </w:r>
          </w:p>
          <w:p w14:paraId="2D1DEEFE">
            <w:pPr>
              <w:widowControl/>
              <w:adjustRightInd w:val="0"/>
              <w:snapToGrid w:val="0"/>
              <w:spacing w:line="276" w:lineRule="auto"/>
              <w:textAlignment w:val="center"/>
              <w:rPr>
                <w:rFonts w:hint="eastAsia" w:ascii="宋体" w:hAnsi="宋体" w:eastAsia="宋体" w:cs="仿宋"/>
                <w:snapToGrid/>
                <w:sz w:val="24"/>
                <w:highlight w:val="none"/>
                <w:lang w:bidi="ar"/>
              </w:rPr>
            </w:pPr>
            <w:r>
              <w:rPr>
                <w:rFonts w:hint="eastAsia" w:ascii="宋体" w:hAnsi="宋体" w:eastAsia="宋体" w:cs="仿宋"/>
                <w:snapToGrid/>
                <w:sz w:val="24"/>
                <w:highlight w:val="none"/>
                <w:lang w:bidi="ar"/>
              </w:rPr>
              <w:t>须同时提供：相应人员有效的职称证书、注册证书、其与本供应商签订的有效劳动合同扫描件及</w:t>
            </w:r>
            <w:r>
              <w:rPr>
                <w:rFonts w:hint="eastAsia" w:ascii="宋体" w:hAnsi="宋体" w:eastAsia="宋体" w:cs="宋体"/>
                <w:sz w:val="24"/>
                <w:highlight w:val="none"/>
              </w:rPr>
              <w:t>社保机构出具并盖章的供应商为其缴纳的2025年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月任意一个月</w:t>
            </w:r>
            <w:r>
              <w:rPr>
                <w:rFonts w:ascii="宋体" w:hAnsi="宋体" w:eastAsia="宋体" w:cs="宋体"/>
                <w:sz w:val="24"/>
                <w:highlight w:val="none"/>
              </w:rPr>
              <w:t>的社会保险缴费清单</w:t>
            </w:r>
            <w:r>
              <w:rPr>
                <w:rFonts w:hint="eastAsia" w:ascii="宋体" w:hAnsi="宋体" w:eastAsia="宋体" w:cs="仿宋"/>
                <w:snapToGrid/>
                <w:sz w:val="24"/>
                <w:highlight w:val="none"/>
                <w:lang w:bidi="ar"/>
              </w:rPr>
              <w:t>，否则不予得分。</w:t>
            </w:r>
          </w:p>
        </w:tc>
        <w:tc>
          <w:tcPr>
            <w:tcW w:w="717" w:type="dxa"/>
            <w:tcBorders>
              <w:top w:val="single" w:color="000000" w:sz="4" w:space="0"/>
              <w:bottom w:val="single" w:color="000000" w:sz="4" w:space="0"/>
              <w:right w:val="single" w:color="000000" w:sz="4" w:space="0"/>
            </w:tcBorders>
            <w:noWrap/>
            <w:vAlign w:val="center"/>
          </w:tcPr>
          <w:p w14:paraId="7066509A">
            <w:pPr>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20</w:t>
            </w:r>
          </w:p>
        </w:tc>
      </w:tr>
      <w:tr w14:paraId="5B6DF8EB">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6DECD5A">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3</w:t>
            </w:r>
          </w:p>
        </w:tc>
        <w:tc>
          <w:tcPr>
            <w:tcW w:w="1720" w:type="dxa"/>
            <w:tcBorders>
              <w:top w:val="single" w:color="000000" w:sz="4" w:space="0"/>
              <w:bottom w:val="single" w:color="000000" w:sz="4" w:space="0"/>
              <w:right w:val="single" w:color="000000" w:sz="4" w:space="0"/>
            </w:tcBorders>
            <w:noWrap/>
            <w:vAlign w:val="center"/>
          </w:tcPr>
          <w:p w14:paraId="6C78CA10">
            <w:pPr>
              <w:spacing w:line="460" w:lineRule="exact"/>
              <w:jc w:val="center"/>
              <w:rPr>
                <w:rFonts w:hint="eastAsia" w:ascii="宋体" w:hAnsi="宋体" w:eastAsia="宋体" w:cs="宋体"/>
                <w:snapToGrid/>
                <w:sz w:val="24"/>
                <w:highlight w:val="none"/>
              </w:rPr>
            </w:pPr>
            <w:r>
              <w:rPr>
                <w:rFonts w:hint="eastAsia" w:ascii="宋体" w:hAnsi="宋体" w:eastAsia="宋体"/>
                <w:bCs/>
                <w:snapToGrid/>
                <w:sz w:val="24"/>
                <w:highlight w:val="none"/>
              </w:rPr>
              <w:t>总体概述</w:t>
            </w:r>
          </w:p>
        </w:tc>
        <w:tc>
          <w:tcPr>
            <w:tcW w:w="6804" w:type="dxa"/>
            <w:tcBorders>
              <w:top w:val="single" w:color="000000" w:sz="4" w:space="0"/>
              <w:bottom w:val="single" w:color="000000" w:sz="4" w:space="0"/>
              <w:right w:val="single" w:color="000000" w:sz="4" w:space="0"/>
            </w:tcBorders>
            <w:noWrap/>
            <w:vAlign w:val="center"/>
          </w:tcPr>
          <w:p w14:paraId="70ECB5E1">
            <w:pPr>
              <w:ind w:firstLine="480" w:firstLineChars="200"/>
              <w:rPr>
                <w:rFonts w:hint="eastAsia" w:ascii="宋体" w:hAnsi="宋体" w:eastAsia="宋体" w:cs="宋体"/>
                <w:bCs/>
                <w:snapToGrid/>
                <w:sz w:val="24"/>
                <w:highlight w:val="none"/>
              </w:rPr>
            </w:pPr>
            <w:r>
              <w:rPr>
                <w:rFonts w:hint="eastAsia" w:ascii="宋体" w:hAnsi="宋体" w:eastAsia="宋体" w:cs="宋体"/>
                <w:bCs/>
                <w:snapToGrid/>
                <w:sz w:val="24"/>
                <w:highlight w:val="none"/>
              </w:rPr>
              <w:t>总体概述：包括但不限于工程概况、施工组织总体设想、方案的针对性及施工段的划分；</w:t>
            </w:r>
          </w:p>
          <w:p w14:paraId="440A727F">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方案紧密结合该项目实际，主导工程内容、施工方法明确、详尽、合理，能完全满足项目实施要求，得5分；</w:t>
            </w:r>
          </w:p>
          <w:p w14:paraId="5FD7526B">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方案与该项目结合不紧密，主导工程内容、施工方法较明确、详尽、合理，能基本满足项目实施要求，得2分；</w:t>
            </w:r>
          </w:p>
          <w:p w14:paraId="6281BC5E">
            <w:pPr>
              <w:ind w:firstLine="480" w:firstLineChars="200"/>
              <w:jc w:val="left"/>
              <w:rPr>
                <w:rFonts w:hint="eastAsia" w:ascii="宋体" w:hAnsi="宋体" w:eastAsia="宋体" w:cs="宋体"/>
                <w:snapToGrid/>
                <w:sz w:val="24"/>
                <w:highlight w:val="none"/>
              </w:rPr>
            </w:pPr>
            <w:r>
              <w:rPr>
                <w:rFonts w:hint="eastAsia" w:ascii="宋体" w:hAnsi="宋体" w:eastAsia="宋体"/>
                <w:bCs/>
                <w:snapToGrid/>
                <w:sz w:val="24"/>
                <w:highlight w:val="none"/>
              </w:rPr>
              <w:t>方案脱离该项目实际，对项目实施要求响应一般，得1分；未提供本项不得分</w:t>
            </w:r>
            <w:r>
              <w:rPr>
                <w:rFonts w:ascii="宋体" w:hAnsi="宋体" w:eastAsia="宋体"/>
                <w:bCs/>
                <w:snapToGrid/>
                <w:sz w:val="24"/>
                <w:highlight w:val="none"/>
              </w:rPr>
              <w:t>。</w:t>
            </w:r>
          </w:p>
        </w:tc>
        <w:tc>
          <w:tcPr>
            <w:tcW w:w="717" w:type="dxa"/>
            <w:tcBorders>
              <w:top w:val="single" w:color="000000" w:sz="4" w:space="0"/>
              <w:bottom w:val="single" w:color="000000" w:sz="4" w:space="0"/>
              <w:right w:val="single" w:color="000000" w:sz="4" w:space="0"/>
            </w:tcBorders>
            <w:noWrap/>
            <w:vAlign w:val="center"/>
          </w:tcPr>
          <w:p w14:paraId="262458C3">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3BABAF6A">
        <w:tblPrEx>
          <w:tblCellMar>
            <w:top w:w="0" w:type="dxa"/>
            <w:left w:w="108" w:type="dxa"/>
            <w:bottom w:w="0" w:type="dxa"/>
            <w:right w:w="108" w:type="dxa"/>
          </w:tblCellMar>
        </w:tblPrEx>
        <w:trPr>
          <w:trHeight w:val="124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24F34589">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4</w:t>
            </w:r>
          </w:p>
        </w:tc>
        <w:tc>
          <w:tcPr>
            <w:tcW w:w="1720" w:type="dxa"/>
            <w:tcBorders>
              <w:top w:val="single" w:color="000000" w:sz="4" w:space="0"/>
              <w:bottom w:val="single" w:color="000000" w:sz="4" w:space="0"/>
              <w:right w:val="single" w:color="000000" w:sz="4" w:space="0"/>
            </w:tcBorders>
            <w:noWrap/>
            <w:vAlign w:val="center"/>
          </w:tcPr>
          <w:p w14:paraId="23BF5D68">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lang w:bidi="ar"/>
              </w:rPr>
              <w:t>施工部署</w:t>
            </w:r>
          </w:p>
        </w:tc>
        <w:tc>
          <w:tcPr>
            <w:tcW w:w="6804" w:type="dxa"/>
            <w:tcBorders>
              <w:top w:val="single" w:color="000000" w:sz="4" w:space="0"/>
              <w:bottom w:val="single" w:color="000000" w:sz="4" w:space="0"/>
              <w:right w:val="single" w:color="000000" w:sz="4" w:space="0"/>
            </w:tcBorders>
            <w:noWrap/>
            <w:vAlign w:val="center"/>
          </w:tcPr>
          <w:p w14:paraId="41C375BC">
            <w:pPr>
              <w:widowControl/>
              <w:spacing w:line="276" w:lineRule="auto"/>
              <w:ind w:firstLine="480" w:firstLineChars="200"/>
              <w:jc w:val="left"/>
              <w:rPr>
                <w:rFonts w:hint="eastAsia" w:ascii="宋体" w:hAnsi="宋体" w:eastAsia="宋体" w:cs="宋体"/>
                <w:snapToGrid/>
                <w:sz w:val="24"/>
                <w:highlight w:val="none"/>
                <w:lang w:bidi="ar"/>
              </w:rPr>
            </w:pPr>
            <w:r>
              <w:rPr>
                <w:rFonts w:hint="eastAsia" w:ascii="宋体" w:hAnsi="宋体" w:eastAsia="宋体" w:cs="宋体"/>
                <w:snapToGrid/>
                <w:sz w:val="24"/>
                <w:highlight w:val="none"/>
                <w:lang w:bidi="ar"/>
              </w:rPr>
              <w:t>明确项目总体布置、施工组织结构、工程项目内容及分工、项目施工顺序等。</w:t>
            </w:r>
          </w:p>
          <w:p w14:paraId="26EE620C">
            <w:pPr>
              <w:widowControl/>
              <w:spacing w:line="276" w:lineRule="auto"/>
              <w:ind w:firstLine="480" w:firstLineChars="200"/>
              <w:jc w:val="left"/>
              <w:rPr>
                <w:rFonts w:hint="eastAsia" w:ascii="宋体" w:hAnsi="宋体" w:eastAsia="宋体" w:cs="宋体"/>
                <w:snapToGrid/>
                <w:kern w:val="2"/>
                <w:sz w:val="24"/>
                <w:highlight w:val="none"/>
                <w:lang w:val="en-US" w:eastAsia="zh-CN" w:bidi="ar"/>
              </w:rPr>
            </w:pPr>
            <w:r>
              <w:rPr>
                <w:rFonts w:hint="eastAsia" w:ascii="宋体" w:hAnsi="宋体" w:eastAsia="宋体" w:cs="宋体"/>
                <w:snapToGrid/>
                <w:sz w:val="24"/>
                <w:highlight w:val="none"/>
                <w:lang w:bidi="ar"/>
              </w:rPr>
              <w:t>紧密结合该项目实际，</w:t>
            </w:r>
            <w:r>
              <w:rPr>
                <w:rFonts w:hint="eastAsia" w:ascii="宋体" w:hAnsi="宋体" w:eastAsia="宋体" w:cs="宋体"/>
                <w:snapToGrid/>
                <w:kern w:val="2"/>
                <w:sz w:val="24"/>
                <w:highlight w:val="none"/>
                <w:lang w:bidi="ar"/>
              </w:rPr>
              <w:t>内容全面科学、具有针对性得5分；</w:t>
            </w:r>
            <w:r>
              <w:rPr>
                <w:rFonts w:hint="eastAsia" w:ascii="宋体" w:hAnsi="宋体" w:eastAsia="宋体" w:cs="宋体"/>
                <w:snapToGrid/>
                <w:kern w:val="2"/>
                <w:sz w:val="24"/>
                <w:highlight w:val="none"/>
                <w:lang w:val="en-US" w:eastAsia="zh-CN" w:bidi="ar"/>
              </w:rPr>
              <w:t xml:space="preserve">    </w:t>
            </w:r>
          </w:p>
          <w:p w14:paraId="79817E12">
            <w:pPr>
              <w:widowControl/>
              <w:spacing w:line="276" w:lineRule="auto"/>
              <w:ind w:firstLine="480" w:firstLineChars="200"/>
              <w:jc w:val="left"/>
              <w:rPr>
                <w:rFonts w:hint="eastAsia" w:ascii="宋体" w:hAnsi="宋体" w:eastAsia="宋体" w:cs="宋体"/>
                <w:snapToGrid/>
                <w:kern w:val="2"/>
                <w:sz w:val="24"/>
                <w:highlight w:val="none"/>
                <w:lang w:bidi="ar"/>
              </w:rPr>
            </w:pPr>
            <w:r>
              <w:rPr>
                <w:rFonts w:hint="eastAsia" w:ascii="宋体" w:hAnsi="宋体" w:eastAsia="宋体" w:cs="宋体"/>
                <w:snapToGrid/>
                <w:kern w:val="2"/>
                <w:sz w:val="24"/>
                <w:highlight w:val="none"/>
                <w:lang w:bidi="ar"/>
              </w:rPr>
              <w:t>内容较全面、具有一定的针对性得2分；</w:t>
            </w:r>
          </w:p>
          <w:p w14:paraId="7F6F20F0">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kern w:val="2"/>
                <w:sz w:val="24"/>
                <w:highlight w:val="none"/>
                <w:lang w:bidi="ar"/>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654FA64C">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507BF58F">
        <w:tblPrEx>
          <w:tblCellMar>
            <w:top w:w="0" w:type="dxa"/>
            <w:left w:w="108" w:type="dxa"/>
            <w:bottom w:w="0" w:type="dxa"/>
            <w:right w:w="108" w:type="dxa"/>
          </w:tblCellMar>
        </w:tblPrEx>
        <w:trPr>
          <w:trHeight w:val="84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4754E5F">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c>
          <w:tcPr>
            <w:tcW w:w="1720" w:type="dxa"/>
            <w:tcBorders>
              <w:top w:val="single" w:color="000000" w:sz="4" w:space="0"/>
              <w:bottom w:val="single" w:color="000000" w:sz="4" w:space="0"/>
              <w:right w:val="single" w:color="000000" w:sz="4" w:space="0"/>
            </w:tcBorders>
            <w:noWrap/>
            <w:vAlign w:val="center"/>
          </w:tcPr>
          <w:p w14:paraId="634C7CAF">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工期保证措施</w:t>
            </w:r>
          </w:p>
        </w:tc>
        <w:tc>
          <w:tcPr>
            <w:tcW w:w="6804" w:type="dxa"/>
            <w:tcBorders>
              <w:top w:val="single" w:color="000000" w:sz="4" w:space="0"/>
              <w:bottom w:val="single" w:color="000000" w:sz="4" w:space="0"/>
              <w:right w:val="single" w:color="000000" w:sz="4" w:space="0"/>
            </w:tcBorders>
            <w:noWrap/>
            <w:vAlign w:val="center"/>
          </w:tcPr>
          <w:p w14:paraId="78CCDF9A">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工期目标及工期保证措施。</w:t>
            </w:r>
          </w:p>
          <w:p w14:paraId="73A32E26">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充分考虑该项目工期要求和</w:t>
            </w:r>
            <w:r>
              <w:rPr>
                <w:rFonts w:hint="eastAsia" w:ascii="宋体" w:hAnsi="宋体" w:eastAsia="宋体" w:cs="宋体"/>
                <w:snapToGrid/>
                <w:sz w:val="24"/>
                <w:highlight w:val="none"/>
                <w:lang w:val="en-US" w:eastAsia="zh-CN"/>
              </w:rPr>
              <w:t>行政</w:t>
            </w:r>
            <w:r>
              <w:rPr>
                <w:rFonts w:hint="eastAsia" w:ascii="宋体" w:hAnsi="宋体" w:eastAsia="宋体" w:cs="宋体"/>
                <w:snapToGrid/>
                <w:sz w:val="24"/>
                <w:highlight w:val="none"/>
              </w:rPr>
              <w:t>中心</w:t>
            </w:r>
            <w:r>
              <w:rPr>
                <w:rFonts w:hint="eastAsia" w:ascii="宋体" w:hAnsi="宋体" w:eastAsia="宋体" w:cs="宋体"/>
                <w:snapToGrid/>
                <w:sz w:val="24"/>
                <w:highlight w:val="none"/>
                <w:lang w:val="en-US" w:eastAsia="zh-CN"/>
              </w:rPr>
              <w:t>餐饮楼一、二楼服务及</w:t>
            </w:r>
            <w:r>
              <w:rPr>
                <w:rFonts w:hint="eastAsia" w:ascii="宋体" w:hAnsi="宋体" w:eastAsia="宋体" w:cs="宋体"/>
                <w:snapToGrid/>
                <w:sz w:val="24"/>
                <w:highlight w:val="none"/>
              </w:rPr>
              <w:t>工作时间不能进行噪声等影响</w:t>
            </w:r>
            <w:r>
              <w:rPr>
                <w:rFonts w:hint="eastAsia" w:ascii="宋体" w:hAnsi="宋体" w:eastAsia="宋体" w:cs="宋体"/>
                <w:snapToGrid/>
                <w:sz w:val="24"/>
                <w:highlight w:val="none"/>
                <w:lang w:eastAsia="zh-CN"/>
              </w:rPr>
              <w:t>餐饮正常开放</w:t>
            </w:r>
            <w:r>
              <w:rPr>
                <w:rFonts w:hint="eastAsia" w:ascii="宋体" w:hAnsi="宋体" w:eastAsia="宋体" w:cs="宋体"/>
                <w:snapToGrid/>
                <w:sz w:val="24"/>
                <w:highlight w:val="none"/>
              </w:rPr>
              <w:t>的实际</w:t>
            </w:r>
            <w:r>
              <w:rPr>
                <w:rFonts w:hint="eastAsia" w:ascii="宋体" w:hAnsi="宋体" w:eastAsia="宋体" w:cs="宋体"/>
                <w:snapToGrid/>
                <w:sz w:val="24"/>
                <w:highlight w:val="none"/>
                <w:lang w:eastAsia="zh-CN"/>
              </w:rPr>
              <w:t>情况</w:t>
            </w:r>
            <w:r>
              <w:rPr>
                <w:rFonts w:hint="eastAsia" w:ascii="宋体" w:hAnsi="宋体" w:eastAsia="宋体" w:cs="宋体"/>
                <w:snapToGrid/>
                <w:sz w:val="24"/>
                <w:highlight w:val="none"/>
              </w:rPr>
              <w:t>，内容全面科学、措施得当，具有针对性得5分；</w:t>
            </w:r>
          </w:p>
          <w:p w14:paraId="2B389BD9">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内容较全面、措施较合理，具有一定的针对性得3分；</w:t>
            </w:r>
          </w:p>
          <w:p w14:paraId="08582E2E">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39F03DB4">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2CEC88F4">
        <w:tblPrEx>
          <w:tblCellMar>
            <w:top w:w="0" w:type="dxa"/>
            <w:left w:w="108" w:type="dxa"/>
            <w:bottom w:w="0" w:type="dxa"/>
            <w:right w:w="108" w:type="dxa"/>
          </w:tblCellMar>
        </w:tblPrEx>
        <w:trPr>
          <w:trHeight w:val="1497"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E88609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6</w:t>
            </w:r>
          </w:p>
        </w:tc>
        <w:tc>
          <w:tcPr>
            <w:tcW w:w="1720" w:type="dxa"/>
            <w:tcBorders>
              <w:top w:val="single" w:color="000000" w:sz="4" w:space="0"/>
              <w:bottom w:val="single" w:color="000000" w:sz="4" w:space="0"/>
              <w:right w:val="single" w:color="000000" w:sz="4" w:space="0"/>
            </w:tcBorders>
            <w:noWrap/>
            <w:vAlign w:val="center"/>
          </w:tcPr>
          <w:p w14:paraId="10EF55EF">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质量保证措施</w:t>
            </w:r>
          </w:p>
        </w:tc>
        <w:tc>
          <w:tcPr>
            <w:tcW w:w="6804" w:type="dxa"/>
            <w:tcBorders>
              <w:top w:val="single" w:color="000000" w:sz="4" w:space="0"/>
              <w:bottom w:val="single" w:color="000000" w:sz="4" w:space="0"/>
              <w:right w:val="single" w:color="000000" w:sz="4" w:space="0"/>
            </w:tcBorders>
            <w:noWrap/>
            <w:vAlign w:val="center"/>
          </w:tcPr>
          <w:p w14:paraId="1755FE5F">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质量目标，结合本项目特点，制定具体项目中的质量保证措施。</w:t>
            </w:r>
          </w:p>
          <w:p w14:paraId="50547CB6">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内容全面科学、措施得当，具有针对性得</w:t>
            </w:r>
            <w:r>
              <w:rPr>
                <w:rFonts w:hint="eastAsia" w:ascii="宋体" w:hAnsi="宋体" w:eastAsia="宋体" w:cs="宋体"/>
                <w:snapToGrid/>
                <w:sz w:val="24"/>
                <w:highlight w:val="none"/>
                <w:lang w:val="en-US" w:eastAsia="zh-CN"/>
              </w:rPr>
              <w:t>5</w:t>
            </w:r>
            <w:r>
              <w:rPr>
                <w:rFonts w:hint="eastAsia" w:ascii="宋体" w:hAnsi="宋体" w:eastAsia="宋体" w:cs="宋体"/>
                <w:snapToGrid/>
                <w:sz w:val="24"/>
                <w:highlight w:val="none"/>
              </w:rPr>
              <w:t>分；</w:t>
            </w:r>
          </w:p>
          <w:p w14:paraId="510C1629">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内容较全面、措施较合理，具有一定的针对性得</w:t>
            </w:r>
            <w:r>
              <w:rPr>
                <w:rFonts w:hint="eastAsia" w:ascii="宋体" w:hAnsi="宋体" w:eastAsia="宋体" w:cs="宋体"/>
                <w:snapToGrid/>
                <w:sz w:val="24"/>
                <w:highlight w:val="none"/>
                <w:lang w:val="en-US" w:eastAsia="zh-CN"/>
              </w:rPr>
              <w:t>3</w:t>
            </w:r>
            <w:r>
              <w:rPr>
                <w:rFonts w:hint="eastAsia" w:ascii="宋体" w:hAnsi="宋体" w:eastAsia="宋体" w:cs="宋体"/>
                <w:snapToGrid/>
                <w:sz w:val="24"/>
                <w:highlight w:val="none"/>
              </w:rPr>
              <w:t>分；</w:t>
            </w:r>
          </w:p>
          <w:p w14:paraId="48C05EB5">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16FE1807">
            <w:pPr>
              <w:spacing w:line="460" w:lineRule="exact"/>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val="en-US" w:eastAsia="zh-CN"/>
              </w:rPr>
              <w:t>5</w:t>
            </w:r>
          </w:p>
        </w:tc>
      </w:tr>
      <w:tr w14:paraId="2F5973A4">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94ECC44">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7</w:t>
            </w:r>
          </w:p>
        </w:tc>
        <w:tc>
          <w:tcPr>
            <w:tcW w:w="1720" w:type="dxa"/>
            <w:tcBorders>
              <w:top w:val="single" w:color="000000" w:sz="4" w:space="0"/>
              <w:bottom w:val="single" w:color="000000" w:sz="4" w:space="0"/>
              <w:right w:val="single" w:color="000000" w:sz="4" w:space="0"/>
            </w:tcBorders>
            <w:noWrap/>
            <w:vAlign w:val="center"/>
          </w:tcPr>
          <w:p w14:paraId="2EFEF517">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安全文明施工</w:t>
            </w:r>
          </w:p>
          <w:p w14:paraId="060D4987">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措施</w:t>
            </w:r>
          </w:p>
        </w:tc>
        <w:tc>
          <w:tcPr>
            <w:tcW w:w="6804" w:type="dxa"/>
            <w:tcBorders>
              <w:top w:val="single" w:color="000000" w:sz="4" w:space="0"/>
              <w:bottom w:val="single" w:color="000000" w:sz="4" w:space="0"/>
              <w:right w:val="single" w:color="000000" w:sz="4" w:space="0"/>
            </w:tcBorders>
            <w:noWrap/>
            <w:vAlign w:val="center"/>
          </w:tcPr>
          <w:p w14:paraId="1E4378D1">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安全文明施工目标，结合本项目特点，制定具体安全文明施工措施专篇。</w:t>
            </w:r>
          </w:p>
          <w:p w14:paraId="6103B352">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内容全面科学、措施得当，具有针对性得5分；</w:t>
            </w:r>
          </w:p>
          <w:p w14:paraId="035D4AE2">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内容较全面、措施较合理，具有一定的针对性得3分；</w:t>
            </w:r>
          </w:p>
          <w:p w14:paraId="46CA6F2C">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5F17CE7D">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5CF6113C">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15B63971">
            <w:pPr>
              <w:spacing w:line="460" w:lineRule="exact"/>
              <w:jc w:val="center"/>
              <w:rPr>
                <w:rFonts w:hint="eastAsia" w:ascii="宋体" w:hAnsi="宋体" w:eastAsia="宋体" w:cs="宋体"/>
                <w:snapToGrid/>
                <w:sz w:val="24"/>
                <w:highlight w:val="none"/>
              </w:rPr>
            </w:pPr>
            <w:bookmarkStart w:id="106" w:name="_Hlk190422035"/>
            <w:r>
              <w:rPr>
                <w:rFonts w:hint="eastAsia" w:ascii="宋体" w:hAnsi="宋体" w:eastAsia="宋体" w:cs="宋体"/>
                <w:snapToGrid/>
                <w:sz w:val="24"/>
                <w:highlight w:val="none"/>
              </w:rPr>
              <w:t>8</w:t>
            </w:r>
          </w:p>
        </w:tc>
        <w:tc>
          <w:tcPr>
            <w:tcW w:w="1720" w:type="dxa"/>
            <w:tcBorders>
              <w:top w:val="single" w:color="000000" w:sz="4" w:space="0"/>
              <w:bottom w:val="single" w:color="000000" w:sz="4" w:space="0"/>
              <w:right w:val="single" w:color="000000" w:sz="4" w:space="0"/>
            </w:tcBorders>
            <w:noWrap/>
            <w:vAlign w:val="center"/>
          </w:tcPr>
          <w:p w14:paraId="0AC655E2">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bCs/>
                <w:snapToGrid/>
                <w:kern w:val="2"/>
                <w:sz w:val="24"/>
                <w:highlight w:val="none"/>
              </w:rPr>
              <w:t>关键施工技术、工艺及工程项目实施的重点、难点和解决方案</w:t>
            </w:r>
          </w:p>
        </w:tc>
        <w:tc>
          <w:tcPr>
            <w:tcW w:w="6804" w:type="dxa"/>
            <w:tcBorders>
              <w:top w:val="single" w:color="000000" w:sz="4" w:space="0"/>
              <w:bottom w:val="single" w:color="000000" w:sz="4" w:space="0"/>
              <w:right w:val="single" w:color="000000" w:sz="4" w:space="0"/>
            </w:tcBorders>
            <w:noWrap/>
            <w:vAlign w:val="center"/>
          </w:tcPr>
          <w:p w14:paraId="75D96A8F">
            <w:pPr>
              <w:ind w:firstLine="480" w:firstLineChars="200"/>
              <w:rPr>
                <w:rFonts w:hint="eastAsia" w:ascii="宋体" w:hAnsi="宋体" w:eastAsia="宋体" w:cs="宋体"/>
                <w:bCs/>
                <w:snapToGrid/>
                <w:sz w:val="24"/>
                <w:highlight w:val="none"/>
              </w:rPr>
            </w:pPr>
            <w:r>
              <w:rPr>
                <w:rFonts w:hint="eastAsia" w:ascii="宋体" w:hAnsi="宋体" w:eastAsia="宋体" w:cs="宋体"/>
                <w:bCs/>
                <w:snapToGrid/>
                <w:sz w:val="24"/>
                <w:highlight w:val="none"/>
              </w:rPr>
              <w:t>针对关键施工技术、</w:t>
            </w:r>
            <w:r>
              <w:rPr>
                <w:rFonts w:hint="eastAsia" w:ascii="宋体" w:hAnsi="宋体" w:eastAsia="宋体" w:cs="宋体"/>
                <w:bCs/>
                <w:snapToGrid/>
                <w:sz w:val="24"/>
                <w:highlight w:val="none"/>
                <w:lang w:val="en-US" w:eastAsia="zh-CN"/>
              </w:rPr>
              <w:t>餐饮楼现有成品</w:t>
            </w:r>
            <w:r>
              <w:rPr>
                <w:rFonts w:hint="eastAsia" w:ascii="宋体" w:hAnsi="宋体" w:eastAsia="宋体" w:cs="宋体"/>
                <w:bCs/>
                <w:snapToGrid/>
                <w:sz w:val="24"/>
                <w:highlight w:val="none"/>
              </w:rPr>
              <w:t>的保护工作（防尘、防火，防水，防盗）、工艺及工程项目实施的重点、难点和解决方案，包括但不限于关键部位工程质量保证措施和施工技术措施、关键施工技术、工艺及工程项目实施的重点、难点分析和解决方案本工程施工等；</w:t>
            </w:r>
          </w:p>
          <w:p w14:paraId="30D9D747">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方案完整、可行，能完全满足项目实施要求，得5分；</w:t>
            </w:r>
          </w:p>
          <w:p w14:paraId="302484DA">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方案较具体、可行，能基本满足项目实施要求，得3分；</w:t>
            </w:r>
          </w:p>
          <w:p w14:paraId="040972AB">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bCs/>
                <w:snapToGrid/>
                <w:sz w:val="24"/>
                <w:highlight w:val="none"/>
              </w:rPr>
              <w:t>方案内容较简单，对项目实施要求响应一般，得1分；未提供本项不得分</w:t>
            </w:r>
            <w:r>
              <w:rPr>
                <w:rFonts w:ascii="宋体" w:hAnsi="宋体" w:eastAsia="宋体"/>
                <w:bCs/>
                <w:snapToGrid/>
                <w:sz w:val="24"/>
                <w:highlight w:val="none"/>
              </w:rPr>
              <w:t>。</w:t>
            </w:r>
          </w:p>
        </w:tc>
        <w:tc>
          <w:tcPr>
            <w:tcW w:w="717" w:type="dxa"/>
            <w:tcBorders>
              <w:top w:val="single" w:color="000000" w:sz="4" w:space="0"/>
              <w:bottom w:val="single" w:color="000000" w:sz="4" w:space="0"/>
              <w:right w:val="single" w:color="000000" w:sz="4" w:space="0"/>
            </w:tcBorders>
            <w:noWrap/>
            <w:vAlign w:val="center"/>
          </w:tcPr>
          <w:p w14:paraId="7980CAE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bookmarkEnd w:id="106"/>
      <w:tr w14:paraId="0A682E59">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66FFFF8A">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9</w:t>
            </w:r>
          </w:p>
        </w:tc>
        <w:tc>
          <w:tcPr>
            <w:tcW w:w="1720" w:type="dxa"/>
            <w:tcBorders>
              <w:top w:val="single" w:color="000000" w:sz="4" w:space="0"/>
              <w:bottom w:val="single" w:color="000000" w:sz="4" w:space="0"/>
              <w:right w:val="single" w:color="000000" w:sz="4" w:space="0"/>
            </w:tcBorders>
            <w:noWrap/>
            <w:vAlign w:val="center"/>
          </w:tcPr>
          <w:p w14:paraId="05FB3BAF">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材料、设备</w:t>
            </w:r>
          </w:p>
          <w:p w14:paraId="122D674B">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质量保障措施</w:t>
            </w:r>
          </w:p>
        </w:tc>
        <w:tc>
          <w:tcPr>
            <w:tcW w:w="6804" w:type="dxa"/>
            <w:tcBorders>
              <w:top w:val="single" w:color="000000" w:sz="4" w:space="0"/>
              <w:bottom w:val="single" w:color="000000" w:sz="4" w:space="0"/>
              <w:right w:val="single" w:color="000000" w:sz="4" w:space="0"/>
            </w:tcBorders>
            <w:noWrap/>
            <w:vAlign w:val="center"/>
          </w:tcPr>
          <w:p w14:paraId="276BC890">
            <w:pPr>
              <w:widowControl/>
              <w:spacing w:line="276" w:lineRule="auto"/>
              <w:ind w:firstLine="480" w:firstLineChars="200"/>
              <w:jc w:val="left"/>
              <w:rPr>
                <w:rFonts w:hint="eastAsia" w:ascii="宋体" w:hAnsi="宋体" w:eastAsia="宋体"/>
                <w:bCs/>
                <w:snapToGrid/>
                <w:sz w:val="24"/>
                <w:highlight w:val="none"/>
              </w:rPr>
            </w:pPr>
            <w:r>
              <w:rPr>
                <w:rFonts w:ascii="宋体" w:hAnsi="宋体" w:eastAsia="宋体"/>
                <w:bCs/>
                <w:snapToGrid/>
                <w:sz w:val="24"/>
                <w:highlight w:val="none"/>
              </w:rPr>
              <w:t>材料、设备从源头到售后的全流程质量管控</w:t>
            </w:r>
            <w:r>
              <w:rPr>
                <w:rFonts w:hint="eastAsia" w:ascii="宋体" w:hAnsi="宋体" w:eastAsia="宋体"/>
                <w:bCs/>
                <w:snapToGrid/>
                <w:sz w:val="24"/>
                <w:highlight w:val="none"/>
              </w:rPr>
              <w:t>可行性及可操作性强，进货渠道明确可靠、有质量保障措施得</w:t>
            </w:r>
            <w:r>
              <w:rPr>
                <w:rFonts w:hint="eastAsia" w:ascii="宋体" w:hAnsi="宋体" w:eastAsia="宋体"/>
                <w:bCs/>
                <w:snapToGrid/>
                <w:sz w:val="24"/>
                <w:highlight w:val="none"/>
                <w:lang w:val="en-US" w:eastAsia="zh-CN"/>
              </w:rPr>
              <w:t>5</w:t>
            </w:r>
            <w:r>
              <w:rPr>
                <w:rFonts w:hint="eastAsia" w:ascii="宋体" w:hAnsi="宋体" w:eastAsia="宋体"/>
                <w:bCs/>
                <w:snapToGrid/>
                <w:sz w:val="24"/>
                <w:highlight w:val="none"/>
              </w:rPr>
              <w:t>分；</w:t>
            </w:r>
          </w:p>
          <w:p w14:paraId="60CA202A">
            <w:pPr>
              <w:widowControl/>
              <w:spacing w:line="276" w:lineRule="auto"/>
              <w:ind w:firstLine="480" w:firstLineChars="200"/>
              <w:jc w:val="left"/>
              <w:rPr>
                <w:rFonts w:hint="eastAsia" w:ascii="宋体" w:hAnsi="宋体" w:eastAsia="宋体" w:cs="宋体"/>
                <w:snapToGrid/>
                <w:sz w:val="24"/>
                <w:highlight w:val="none"/>
              </w:rPr>
            </w:pPr>
            <w:r>
              <w:rPr>
                <w:rFonts w:ascii="宋体" w:hAnsi="宋体" w:eastAsia="宋体"/>
                <w:bCs/>
                <w:snapToGrid/>
                <w:sz w:val="24"/>
                <w:highlight w:val="none"/>
              </w:rPr>
              <w:t>材料、设备从源头到售后的全流程质量管控</w:t>
            </w:r>
            <w:r>
              <w:rPr>
                <w:rFonts w:hint="eastAsia" w:ascii="宋体" w:hAnsi="宋体" w:eastAsia="宋体"/>
                <w:bCs/>
                <w:snapToGrid/>
                <w:sz w:val="24"/>
                <w:highlight w:val="none"/>
              </w:rPr>
              <w:t>一般，具有一定的可行性及可操作性得3</w:t>
            </w:r>
            <w:r>
              <w:rPr>
                <w:rFonts w:hint="eastAsia" w:ascii="宋体" w:hAnsi="宋体" w:eastAsia="宋体" w:cs="宋体"/>
                <w:snapToGrid/>
                <w:sz w:val="24"/>
                <w:highlight w:val="none"/>
              </w:rPr>
              <w:t>分；</w:t>
            </w:r>
          </w:p>
          <w:p w14:paraId="72E05CFE">
            <w:pPr>
              <w:widowControl/>
              <w:spacing w:line="276" w:lineRule="auto"/>
              <w:ind w:firstLine="480" w:firstLineChars="200"/>
              <w:jc w:val="left"/>
              <w:rPr>
                <w:rFonts w:hint="eastAsia" w:ascii="宋体" w:hAnsi="宋体" w:eastAsia="宋体" w:cs="宋体"/>
                <w:snapToGrid/>
                <w:sz w:val="24"/>
                <w:highlight w:val="none"/>
              </w:rPr>
            </w:pPr>
            <w:r>
              <w:rPr>
                <w:rFonts w:ascii="宋体" w:hAnsi="宋体" w:eastAsia="宋体"/>
                <w:bCs/>
                <w:snapToGrid/>
                <w:sz w:val="24"/>
                <w:highlight w:val="none"/>
              </w:rPr>
              <w:t>材料、设备从源头到售后的全流程质量管控</w:t>
            </w:r>
            <w:r>
              <w:rPr>
                <w:rFonts w:hint="eastAsia" w:ascii="宋体" w:hAnsi="宋体" w:eastAsia="宋体"/>
                <w:bCs/>
                <w:snapToGrid/>
                <w:sz w:val="24"/>
                <w:highlight w:val="none"/>
              </w:rPr>
              <w:t>缺乏可行性</w:t>
            </w:r>
            <w:r>
              <w:rPr>
                <w:rFonts w:hint="eastAsia" w:ascii="宋体" w:hAnsi="宋体" w:eastAsia="宋体" w:cs="宋体"/>
                <w:snapToGrid/>
                <w:sz w:val="24"/>
                <w:highlight w:val="none"/>
              </w:rPr>
              <w:t>，得1分；缺项得0分。</w:t>
            </w:r>
          </w:p>
        </w:tc>
        <w:tc>
          <w:tcPr>
            <w:tcW w:w="717" w:type="dxa"/>
            <w:tcBorders>
              <w:top w:val="single" w:color="000000" w:sz="4" w:space="0"/>
              <w:bottom w:val="single" w:color="000000" w:sz="4" w:space="0"/>
              <w:right w:val="single" w:color="000000" w:sz="4" w:space="0"/>
            </w:tcBorders>
            <w:noWrap/>
            <w:vAlign w:val="center"/>
          </w:tcPr>
          <w:p w14:paraId="245C77AF">
            <w:pPr>
              <w:spacing w:line="460" w:lineRule="exact"/>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val="en-US" w:eastAsia="zh-CN"/>
              </w:rPr>
              <w:t>5</w:t>
            </w:r>
          </w:p>
        </w:tc>
      </w:tr>
      <w:tr w14:paraId="4496892E">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59C6C18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10</w:t>
            </w:r>
          </w:p>
        </w:tc>
        <w:tc>
          <w:tcPr>
            <w:tcW w:w="1720" w:type="dxa"/>
            <w:tcBorders>
              <w:top w:val="single" w:color="000000" w:sz="4" w:space="0"/>
              <w:bottom w:val="single" w:color="000000" w:sz="4" w:space="0"/>
              <w:right w:val="single" w:color="000000" w:sz="4" w:space="0"/>
            </w:tcBorders>
            <w:noWrap/>
            <w:vAlign w:val="center"/>
          </w:tcPr>
          <w:p w14:paraId="38FB56E6">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质量保修期承诺</w:t>
            </w:r>
          </w:p>
        </w:tc>
        <w:tc>
          <w:tcPr>
            <w:tcW w:w="6804" w:type="dxa"/>
            <w:tcBorders>
              <w:top w:val="single" w:color="000000" w:sz="4" w:space="0"/>
              <w:bottom w:val="single" w:color="000000" w:sz="4" w:space="0"/>
              <w:right w:val="single" w:color="000000" w:sz="4" w:space="0"/>
            </w:tcBorders>
            <w:noWrap/>
            <w:vAlign w:val="center"/>
          </w:tcPr>
          <w:p w14:paraId="1D417CE4">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本项目基础质量保修期为3年，每增加一年得1分，本项最多得</w:t>
            </w:r>
            <w:r>
              <w:rPr>
                <w:rFonts w:hint="eastAsia" w:ascii="宋体" w:hAnsi="宋体" w:eastAsia="宋体" w:cs="宋体"/>
                <w:snapToGrid/>
                <w:sz w:val="24"/>
                <w:highlight w:val="none"/>
                <w:lang w:val="en-US" w:eastAsia="zh-CN"/>
              </w:rPr>
              <w:t>3</w:t>
            </w:r>
            <w:r>
              <w:rPr>
                <w:rFonts w:hint="eastAsia" w:ascii="宋体" w:hAnsi="宋体" w:eastAsia="宋体" w:cs="宋体"/>
                <w:snapToGrid/>
                <w:sz w:val="24"/>
                <w:highlight w:val="none"/>
              </w:rPr>
              <w:t>分。（提供加盖投标人公章的承诺函，格式自拟）</w:t>
            </w:r>
          </w:p>
        </w:tc>
        <w:tc>
          <w:tcPr>
            <w:tcW w:w="717" w:type="dxa"/>
            <w:tcBorders>
              <w:top w:val="single" w:color="000000" w:sz="4" w:space="0"/>
              <w:bottom w:val="single" w:color="000000" w:sz="4" w:space="0"/>
              <w:right w:val="single" w:color="000000" w:sz="4" w:space="0"/>
            </w:tcBorders>
            <w:noWrap/>
            <w:vAlign w:val="center"/>
          </w:tcPr>
          <w:p w14:paraId="7460E74E">
            <w:pPr>
              <w:spacing w:line="460" w:lineRule="exact"/>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val="en-US" w:eastAsia="zh-CN"/>
              </w:rPr>
              <w:t>3</w:t>
            </w:r>
          </w:p>
        </w:tc>
      </w:tr>
    </w:tbl>
    <w:p w14:paraId="5E198EA3">
      <w:pPr>
        <w:adjustRightInd w:val="0"/>
        <w:snapToGrid w:val="0"/>
        <w:spacing w:before="240"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响应文件商务技术分得分低于35分时视为未实质性响应采购文件要求，作为无效投标处理。</w:t>
      </w:r>
    </w:p>
    <w:p w14:paraId="2F5C7BC0">
      <w:pPr>
        <w:adjustRightInd w:val="0"/>
        <w:snapToGrid w:val="0"/>
        <w:spacing w:before="240"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（四）报价</w:t>
      </w:r>
      <w:r>
        <w:rPr>
          <w:rFonts w:hint="eastAsia" w:ascii="宋体" w:hAnsi="宋体" w:eastAsia="宋体" w:cs="宋体"/>
          <w:b/>
          <w:sz w:val="24"/>
          <w:highlight w:val="none"/>
          <w:lang w:val="zh-CN"/>
        </w:rPr>
        <w:t>分</w:t>
      </w:r>
      <w:r>
        <w:rPr>
          <w:rFonts w:hint="eastAsia" w:ascii="宋体" w:hAnsi="宋体" w:eastAsia="宋体" w:cs="宋体"/>
          <w:b/>
          <w:sz w:val="24"/>
          <w:highlight w:val="none"/>
        </w:rPr>
        <w:t>：30</w:t>
      </w:r>
      <w:r>
        <w:rPr>
          <w:rFonts w:hint="eastAsia" w:ascii="宋体" w:hAnsi="宋体" w:eastAsia="宋体" w:cs="宋体"/>
          <w:b/>
          <w:sz w:val="24"/>
          <w:highlight w:val="none"/>
          <w:lang w:val="zh-CN"/>
        </w:rPr>
        <w:t>分</w:t>
      </w:r>
    </w:p>
    <w:p w14:paraId="35E4276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报价分统一采用低价优先法计算，即满足磋商文件要求且最后报价最低的供应商的价格为磋商基准价，其价格分为满分。其他供应商的价格分统一按照下列公式计算：</w:t>
      </w:r>
    </w:p>
    <w:p w14:paraId="0CC8535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磋商报价得分=（磋商基准价/最后磋商报价）×价格权值×100。</w:t>
      </w:r>
    </w:p>
    <w:p w14:paraId="7C32F26B">
      <w:pPr>
        <w:adjustRightInd w:val="0"/>
        <w:snapToGrid w:val="0"/>
        <w:spacing w:line="360" w:lineRule="auto"/>
        <w:ind w:firstLine="570"/>
        <w:rPr>
          <w:rFonts w:hint="eastAsia" w:ascii="宋体" w:hAnsi="宋体" w:eastAsia="宋体" w:cs="宋体"/>
          <w:b/>
          <w:bCs/>
          <w:sz w:val="24"/>
          <w:highlight w:val="none"/>
        </w:rPr>
      </w:pPr>
      <w:r>
        <w:rPr>
          <w:rFonts w:hint="eastAsia" w:ascii="宋体" w:hAnsi="宋体" w:eastAsia="宋体" w:cs="宋体"/>
          <w:b/>
          <w:sz w:val="24"/>
          <w:highlight w:val="none"/>
        </w:rPr>
        <w:t>（</w:t>
      </w:r>
      <w:r>
        <w:rPr>
          <w:rFonts w:hint="eastAsia" w:ascii="宋体" w:hAnsi="宋体" w:eastAsia="宋体" w:cs="宋体"/>
          <w:b/>
          <w:bCs/>
          <w:sz w:val="24"/>
          <w:highlight w:val="none"/>
        </w:rPr>
        <w:t>五</w:t>
      </w:r>
      <w:r>
        <w:rPr>
          <w:rFonts w:hint="eastAsia" w:ascii="宋体" w:hAnsi="宋体" w:eastAsia="宋体" w:cs="宋体"/>
          <w:b/>
          <w:sz w:val="24"/>
          <w:highlight w:val="none"/>
        </w:rPr>
        <w:t>）</w:t>
      </w:r>
      <w:r>
        <w:rPr>
          <w:rFonts w:hint="eastAsia" w:ascii="宋体" w:hAnsi="宋体" w:eastAsia="宋体" w:cs="宋体"/>
          <w:b/>
          <w:bCs/>
          <w:sz w:val="24"/>
          <w:highlight w:val="none"/>
        </w:rPr>
        <w:t>政府采购政策功能落实</w:t>
      </w:r>
    </w:p>
    <w:p w14:paraId="498AF8B1">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1、小微型企业价格扣除</w:t>
      </w:r>
    </w:p>
    <w:p w14:paraId="7373880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（1）本项目对小型和微型企业产品给予10%的扣除价格，用扣除后的价格参与评审。</w:t>
      </w:r>
    </w:p>
    <w:p w14:paraId="3236335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（2）供应商需按照《政府采购促进中小企业发展管理办法》（财库﹝2020﹞46 号）的规定提供相应的《中小企业声明函》。</w:t>
      </w:r>
    </w:p>
    <w:p w14:paraId="645C261C">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（3）企业标准请参照《关于印发中小企业划型标准规定的通知》（工信部联企业[2011]300号）文件规定自行填写。</w:t>
      </w:r>
    </w:p>
    <w:p w14:paraId="3E2EDF08">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2、残疾人福利单位价格扣除</w:t>
      </w:r>
    </w:p>
    <w:p w14:paraId="272F0E19">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（1）本项目对残疾人福利性单位，给予10%的价格扣除，用扣除后的价格参与评审。</w:t>
      </w:r>
    </w:p>
    <w:p w14:paraId="533CA6E7">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（2）残疾人福利单位需按照采购文件的要求提供《残疾人福利性单位声明函》。</w:t>
      </w:r>
    </w:p>
    <w:p w14:paraId="58DBD33E">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（3）残疾人福利单位标准请参照《关于促进残疾人就业政府采购政策的通知》（财库〔2017〕141号）。</w:t>
      </w:r>
    </w:p>
    <w:p w14:paraId="0443DDE0">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3、监狱和戒毒企业价格扣除</w:t>
      </w:r>
    </w:p>
    <w:p w14:paraId="3AA38084">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（1）本项目对监狱和戒毒企业（简称监狱企业）给予10%的价格扣除，用扣除后的价格参与评审。</w:t>
      </w:r>
    </w:p>
    <w:p w14:paraId="2D860CE3">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0AA93E81">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（3）监狱企业标准请参照《关于政府采购支持监狱企业发展有关问题的通知》（财库[2014]68号）。</w:t>
      </w:r>
    </w:p>
    <w:p w14:paraId="19CF8CC5">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4、残疾人福利单位、监狱企业属于小型、微型企业的，不重复享受政策。</w:t>
      </w:r>
    </w:p>
    <w:p w14:paraId="4A5813FE">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3003DA7B">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6、联合体各方均为小型、微型企业（残疾人福利单位、监狱企业）的，联合体享受上述同类价格扣除，用扣除后的价格参与评审。</w:t>
      </w:r>
    </w:p>
    <w:p w14:paraId="1EE1670B">
      <w:pPr>
        <w:adjustRightInd w:val="0"/>
        <w:snapToGrid w:val="0"/>
        <w:spacing w:line="360" w:lineRule="auto"/>
        <w:ind w:firstLine="570"/>
        <w:rPr>
          <w:rFonts w:hint="eastAsia" w:ascii="宋体" w:hAnsi="宋体" w:eastAsia="宋体" w:cs="宋体"/>
          <w:b/>
          <w:sz w:val="24"/>
          <w:highlight w:val="none"/>
        </w:rPr>
      </w:pPr>
      <w:r>
        <w:rPr>
          <w:rFonts w:hint="eastAsia" w:ascii="宋体" w:hAnsi="宋体" w:eastAsia="宋体" w:cs="宋体"/>
          <w:b/>
          <w:sz w:val="24"/>
          <w:highlight w:val="none"/>
        </w:rPr>
        <w:t>7、</w:t>
      </w:r>
      <w:bookmarkStart w:id="107" w:name="OLE_LINK29"/>
      <w:r>
        <w:rPr>
          <w:rFonts w:hint="eastAsia" w:ascii="宋体" w:hAnsi="宋体" w:eastAsia="宋体" w:cs="宋体"/>
          <w:b/>
          <w:sz w:val="24"/>
          <w:highlight w:val="none"/>
        </w:rPr>
        <w:t>专门面向中小企业采购的项目或者采购包，不再执行价格评审优惠的扶持政策。</w:t>
      </w:r>
    </w:p>
    <w:bookmarkEnd w:id="107"/>
    <w:p w14:paraId="483AD9FA">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
          <w:sz w:val="24"/>
          <w:highlight w:val="none"/>
        </w:rPr>
        <w:t>（六）成交供应商的确定</w:t>
      </w:r>
    </w:p>
    <w:p w14:paraId="14C92284">
      <w:pPr>
        <w:adjustRightInd w:val="0"/>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t>磋商小组汇总各评委评分后，按照得分从高到低的顺序推荐三名成交候选人，并编写评审报告。</w:t>
      </w:r>
    </w:p>
    <w:p w14:paraId="033DDB81">
      <w:pPr>
        <w:adjustRightInd w:val="0"/>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t>采购单位委托磋商小组直接确定排名第一的成交候选人为成交供应商。</w:t>
      </w:r>
    </w:p>
    <w:p w14:paraId="771A8428">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（七）公告成交结果</w:t>
      </w:r>
    </w:p>
    <w:p w14:paraId="4F4CD763">
      <w:pPr>
        <w:adjustRightInd w:val="0"/>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t>自确定成交供应商之日起2个工作日内，在“南通市机关事务管理局→公告公示”栏公告成交结果，公告期限为1个工作日。</w:t>
      </w:r>
    </w:p>
    <w:p w14:paraId="51EFCE40">
      <w:pPr>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sz w:val="24"/>
          <w:highlight w:val="none"/>
        </w:rPr>
        <w:t>（八）</w:t>
      </w:r>
      <w:r>
        <w:rPr>
          <w:rFonts w:hint="eastAsia" w:ascii="宋体" w:hAnsi="宋体" w:eastAsia="宋体" w:cs="宋体"/>
          <w:b/>
          <w:bCs/>
          <w:sz w:val="24"/>
          <w:highlight w:val="none"/>
        </w:rPr>
        <w:t>发放成交通知书</w:t>
      </w:r>
    </w:p>
    <w:p w14:paraId="77C84C8E">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公告成交结果的同时，采购单位</w:t>
      </w:r>
      <w:r>
        <w:rPr>
          <w:rFonts w:hint="eastAsia" w:ascii="宋体" w:hAnsi="宋体" w:eastAsia="宋体" w:cs="宋体"/>
          <w:bCs/>
          <w:sz w:val="24"/>
          <w:highlight w:val="none"/>
        </w:rPr>
        <w:t>向成交供应商发放成交通知书。</w:t>
      </w:r>
    </w:p>
    <w:p w14:paraId="5A2DE596">
      <w:pPr>
        <w:adjustRightInd w:val="0"/>
        <w:snapToGrid w:val="0"/>
        <w:spacing w:line="360" w:lineRule="auto"/>
        <w:ind w:firstLine="480" w:firstLineChars="200"/>
        <w:rPr>
          <w:rFonts w:hint="eastAsia" w:ascii="宋体" w:hAnsi="宋体" w:eastAsia="宋体" w:cs="宋体"/>
          <w:b/>
          <w:bCs/>
          <w:sz w:val="36"/>
          <w:szCs w:val="36"/>
          <w:highlight w:val="none"/>
          <w:lang w:val="zh-CN"/>
        </w:rPr>
      </w:pPr>
      <w:r>
        <w:rPr>
          <w:rFonts w:hint="eastAsia" w:ascii="宋体" w:hAnsi="宋体" w:eastAsia="宋体" w:cs="宋体"/>
          <w:sz w:val="24"/>
          <w:highlight w:val="none"/>
        </w:rPr>
        <w:t>成交通知书发出后，采购单位不得违法改变成交结果，成交供应商无正当理由不得放弃成交。</w:t>
      </w:r>
      <w:r>
        <w:rPr>
          <w:rFonts w:ascii="宋体" w:hAnsi="宋体" w:eastAsia="宋体" w:cs="宋体"/>
          <w:b/>
          <w:bCs/>
          <w:sz w:val="36"/>
          <w:szCs w:val="36"/>
          <w:highlight w:val="none"/>
          <w:lang w:val="zh-CN"/>
        </w:rPr>
        <w:br w:type="page"/>
      </w:r>
    </w:p>
    <w:p w14:paraId="2DCD8B07">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 xml:space="preserve">第五部分  </w:t>
      </w:r>
      <w:bookmarkEnd w:id="103"/>
      <w:bookmarkEnd w:id="104"/>
      <w:r>
        <w:rPr>
          <w:rFonts w:hint="eastAsia" w:ascii="宋体" w:hAnsi="宋体" w:eastAsia="宋体" w:cs="宋体"/>
          <w:b/>
          <w:bCs/>
          <w:snapToGrid/>
          <w:w w:val="80"/>
          <w:kern w:val="2"/>
          <w:sz w:val="44"/>
          <w:szCs w:val="44"/>
          <w:highlight w:val="none"/>
        </w:rPr>
        <w:t>合同条款</w:t>
      </w:r>
    </w:p>
    <w:p w14:paraId="415B55B9">
      <w:pPr>
        <w:jc w:val="center"/>
        <w:rPr>
          <w:rFonts w:hint="eastAsia" w:ascii="宋体" w:hAnsi="宋体" w:eastAsia="宋体"/>
          <w:b/>
          <w:snapToGrid/>
          <w:kern w:val="2"/>
          <w:sz w:val="72"/>
          <w:szCs w:val="52"/>
          <w:highlight w:val="none"/>
        </w:rPr>
      </w:pPr>
    </w:p>
    <w:p w14:paraId="67F46D4D">
      <w:pPr>
        <w:jc w:val="center"/>
        <w:rPr>
          <w:rFonts w:hint="eastAsia" w:ascii="宋体" w:hAnsi="宋体" w:eastAsia="宋体"/>
          <w:b/>
          <w:snapToGrid/>
          <w:kern w:val="2"/>
          <w:sz w:val="72"/>
          <w:szCs w:val="52"/>
          <w:highlight w:val="none"/>
        </w:rPr>
      </w:pPr>
    </w:p>
    <w:p w14:paraId="27120DAC">
      <w:pPr>
        <w:jc w:val="center"/>
        <w:rPr>
          <w:rFonts w:hint="eastAsia" w:ascii="宋体" w:hAnsi="宋体" w:eastAsia="宋体"/>
          <w:b/>
          <w:snapToGrid/>
          <w:kern w:val="2"/>
          <w:sz w:val="72"/>
          <w:szCs w:val="52"/>
          <w:highlight w:val="none"/>
        </w:rPr>
      </w:pPr>
    </w:p>
    <w:p w14:paraId="7AA34C22">
      <w:pPr>
        <w:jc w:val="center"/>
        <w:rPr>
          <w:rFonts w:hint="eastAsia" w:ascii="宋体" w:hAnsi="宋体" w:eastAsia="宋体"/>
          <w:b/>
          <w:snapToGrid/>
          <w:kern w:val="2"/>
          <w:sz w:val="72"/>
          <w:szCs w:val="52"/>
          <w:highlight w:val="none"/>
        </w:rPr>
      </w:pPr>
      <w:r>
        <w:rPr>
          <w:rFonts w:ascii="宋体" w:hAnsi="宋体" w:eastAsia="宋体"/>
          <w:b/>
          <w:snapToGrid/>
          <w:kern w:val="2"/>
          <w:sz w:val="72"/>
          <w:szCs w:val="52"/>
          <w:highlight w:val="none"/>
        </w:rPr>
        <w:t>建设工程施工合同</w:t>
      </w:r>
    </w:p>
    <w:p w14:paraId="65ACAD95">
      <w:pPr>
        <w:jc w:val="center"/>
        <w:rPr>
          <w:rFonts w:hint="eastAsia" w:ascii="宋体" w:hAnsi="宋体" w:eastAsia="宋体"/>
          <w:b/>
          <w:snapToGrid/>
          <w:kern w:val="2"/>
          <w:sz w:val="52"/>
          <w:szCs w:val="52"/>
          <w:highlight w:val="none"/>
        </w:rPr>
      </w:pPr>
      <w:r>
        <w:rPr>
          <w:rFonts w:ascii="宋体" w:hAnsi="宋体" w:eastAsia="宋体"/>
          <w:b/>
          <w:snapToGrid/>
          <w:kern w:val="2"/>
          <w:sz w:val="52"/>
          <w:szCs w:val="52"/>
          <w:highlight w:val="none"/>
        </w:rPr>
        <w:t>（示范文本）</w:t>
      </w:r>
    </w:p>
    <w:p w14:paraId="2C8C2970">
      <w:pPr>
        <w:jc w:val="center"/>
        <w:rPr>
          <w:rFonts w:hint="eastAsia" w:ascii="宋体" w:hAnsi="宋体" w:eastAsia="宋体"/>
          <w:bCs/>
          <w:snapToGrid/>
          <w:kern w:val="2"/>
          <w:sz w:val="32"/>
          <w:szCs w:val="32"/>
          <w:highlight w:val="none"/>
        </w:rPr>
      </w:pPr>
      <w:r>
        <w:rPr>
          <w:rFonts w:ascii="宋体" w:hAnsi="宋体" w:eastAsia="宋体"/>
          <w:bCs/>
          <w:snapToGrid/>
          <w:kern w:val="2"/>
          <w:sz w:val="32"/>
          <w:szCs w:val="32"/>
          <w:highlight w:val="none"/>
        </w:rPr>
        <w:t>（GF—2017—</w:t>
      </w:r>
      <w:r>
        <w:rPr>
          <w:rFonts w:hint="eastAsia" w:ascii="宋体" w:hAnsi="宋体" w:eastAsia="宋体"/>
          <w:bCs/>
          <w:snapToGrid/>
          <w:kern w:val="2"/>
          <w:sz w:val="32"/>
          <w:szCs w:val="32"/>
          <w:highlight w:val="none"/>
        </w:rPr>
        <w:t>0201）</w:t>
      </w:r>
    </w:p>
    <w:p w14:paraId="181E6E47">
      <w:pPr>
        <w:jc w:val="center"/>
        <w:rPr>
          <w:rFonts w:ascii="Times New Roman" w:hAnsi="Times New Roman" w:eastAsia="华文中宋"/>
          <w:b/>
          <w:snapToGrid/>
          <w:kern w:val="2"/>
          <w:sz w:val="52"/>
          <w:szCs w:val="52"/>
          <w:highlight w:val="none"/>
        </w:rPr>
      </w:pPr>
    </w:p>
    <w:p w14:paraId="6279634C">
      <w:pPr>
        <w:jc w:val="center"/>
        <w:rPr>
          <w:rFonts w:ascii="Times New Roman" w:hAnsi="Times New Roman" w:eastAsia="黑体"/>
          <w:b/>
          <w:snapToGrid/>
          <w:kern w:val="2"/>
          <w:sz w:val="72"/>
          <w:szCs w:val="72"/>
          <w:highlight w:val="none"/>
        </w:rPr>
      </w:pPr>
    </w:p>
    <w:p w14:paraId="65E33BB7">
      <w:pPr>
        <w:jc w:val="center"/>
        <w:rPr>
          <w:rFonts w:ascii="Times New Roman" w:hAnsi="Times New Roman" w:eastAsia="楷体_GB2312"/>
          <w:b/>
          <w:snapToGrid/>
          <w:kern w:val="2"/>
          <w:sz w:val="72"/>
          <w:szCs w:val="72"/>
          <w:highlight w:val="none"/>
        </w:rPr>
      </w:pPr>
    </w:p>
    <w:p w14:paraId="5976C4E7">
      <w:pPr>
        <w:jc w:val="center"/>
        <w:rPr>
          <w:rFonts w:ascii="Times New Roman" w:hAnsi="Times New Roman" w:eastAsia="黑体"/>
          <w:b/>
          <w:snapToGrid/>
          <w:kern w:val="2"/>
          <w:sz w:val="52"/>
          <w:szCs w:val="52"/>
          <w:highlight w:val="none"/>
        </w:rPr>
      </w:pPr>
    </w:p>
    <w:p w14:paraId="3C6CC190">
      <w:pPr>
        <w:rPr>
          <w:rFonts w:ascii="Times New Roman" w:hAnsi="Times New Roman" w:eastAsia="宋体"/>
          <w:b/>
          <w:snapToGrid/>
          <w:kern w:val="2"/>
          <w:sz w:val="28"/>
          <w:szCs w:val="28"/>
          <w:highlight w:val="none"/>
        </w:rPr>
      </w:pPr>
    </w:p>
    <w:p w14:paraId="334A7D84">
      <w:pPr>
        <w:rPr>
          <w:rFonts w:ascii="Times New Roman" w:hAnsi="Times New Roman" w:eastAsia="宋体"/>
          <w:b/>
          <w:snapToGrid/>
          <w:kern w:val="2"/>
          <w:sz w:val="28"/>
          <w:szCs w:val="28"/>
          <w:highlight w:val="none"/>
        </w:rPr>
      </w:pPr>
    </w:p>
    <w:p w14:paraId="4BBE0060">
      <w:pPr>
        <w:rPr>
          <w:rFonts w:ascii="Times New Roman" w:hAnsi="Times New Roman" w:eastAsia="宋体"/>
          <w:b/>
          <w:snapToGrid/>
          <w:kern w:val="2"/>
          <w:sz w:val="28"/>
          <w:szCs w:val="28"/>
          <w:highlight w:val="none"/>
        </w:rPr>
      </w:pPr>
    </w:p>
    <w:p w14:paraId="53215165">
      <w:pPr>
        <w:spacing w:line="480" w:lineRule="auto"/>
        <w:jc w:val="center"/>
        <w:rPr>
          <w:rFonts w:ascii="Times New Roman" w:hAnsi="Times New Roman" w:eastAsia="宋体"/>
          <w:b/>
          <w:snapToGrid/>
          <w:kern w:val="2"/>
          <w:sz w:val="32"/>
          <w:szCs w:val="32"/>
          <w:highlight w:val="none"/>
        </w:rPr>
      </w:pPr>
      <w:r>
        <w:rPr>
          <w:highlight w:val="none"/>
        </w:rPr>
        <w:br w:type="page"/>
      </w:r>
      <w:r>
        <w:rPr>
          <w:rFonts w:hint="eastAsia" w:ascii="Times New Roman" w:hAnsi="Times New Roman" w:eastAsia="宋体"/>
          <w:b/>
          <w:snapToGrid/>
          <w:kern w:val="2"/>
          <w:sz w:val="32"/>
          <w:szCs w:val="32"/>
          <w:highlight w:val="none"/>
        </w:rPr>
        <w:t>第一部分 合同协议书</w:t>
      </w:r>
    </w:p>
    <w:p w14:paraId="403C6675">
      <w:pPr>
        <w:spacing w:line="480" w:lineRule="auto"/>
        <w:rPr>
          <w:rFonts w:hint="eastAsia" w:ascii="宋体" w:hAnsi="宋体" w:eastAsia="宋体" w:cs="宋体"/>
          <w:b/>
          <w:sz w:val="24"/>
          <w:highlight w:val="none"/>
        </w:rPr>
      </w:pPr>
    </w:p>
    <w:p w14:paraId="68337D61">
      <w:pPr>
        <w:snapToGrid w:val="0"/>
        <w:spacing w:line="360" w:lineRule="auto"/>
        <w:rPr>
          <w:rFonts w:hint="eastAsia" w:ascii="宋体" w:hAnsi="宋体" w:eastAsia="宋体" w:cs="宋体"/>
          <w:b/>
          <w:sz w:val="24"/>
          <w:highlight w:val="none"/>
          <w:u w:val="single"/>
        </w:rPr>
      </w:pPr>
      <w:r>
        <w:rPr>
          <w:rFonts w:hint="eastAsia" w:ascii="宋体" w:hAnsi="宋体" w:eastAsia="宋体" w:cs="宋体"/>
          <w:b/>
          <w:sz w:val="24"/>
          <w:highlight w:val="none"/>
        </w:rPr>
        <w:t>发包人（全称）：</w:t>
      </w:r>
      <w:r>
        <w:rPr>
          <w:rFonts w:hint="eastAsia" w:ascii="宋体" w:hAnsi="宋体" w:eastAsia="宋体" w:cs="宋体"/>
          <w:b/>
          <w:bCs/>
          <w:sz w:val="24"/>
          <w:highlight w:val="none"/>
          <w:u w:val="single"/>
        </w:rPr>
        <w:t>南通市机关事务管理局</w:t>
      </w:r>
    </w:p>
    <w:p w14:paraId="1A5DDB24">
      <w:pPr>
        <w:snapToGrid w:val="0"/>
        <w:spacing w:line="360" w:lineRule="auto"/>
        <w:rPr>
          <w:rFonts w:hint="eastAsia" w:ascii="宋体" w:hAnsi="宋体" w:eastAsia="宋体" w:cs="宋体"/>
          <w:b/>
          <w:sz w:val="24"/>
          <w:highlight w:val="none"/>
          <w:u w:val="single"/>
        </w:rPr>
      </w:pPr>
      <w:r>
        <w:rPr>
          <w:rFonts w:hint="eastAsia" w:ascii="宋体" w:hAnsi="宋体" w:eastAsia="宋体" w:cs="宋体"/>
          <w:b/>
          <w:sz w:val="24"/>
          <w:highlight w:val="none"/>
        </w:rPr>
        <w:t>承包人（全称）：</w:t>
      </w:r>
      <w:r>
        <w:rPr>
          <w:rFonts w:hint="eastAsia" w:ascii="宋体" w:hAnsi="宋体" w:eastAsia="宋体" w:cs="宋体"/>
          <w:b/>
          <w:sz w:val="24"/>
          <w:highlight w:val="none"/>
          <w:u w:val="single"/>
        </w:rPr>
        <w:t xml:space="preserve">                  </w:t>
      </w:r>
    </w:p>
    <w:p w14:paraId="1DACB2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根据《中华人民共和国民法典》、《中华人民共和国建筑法》及有关法律规定，遵循平等、自愿、公平和诚实信用的原则，双方就</w:t>
      </w:r>
      <w:r>
        <w:rPr>
          <w:rFonts w:hint="eastAsia" w:ascii="宋体" w:hAnsi="宋体" w:eastAsia="宋体" w:cs="宋体"/>
          <w:b/>
          <w:bCs/>
          <w:sz w:val="24"/>
          <w:highlight w:val="none"/>
          <w:u w:val="single"/>
          <w:lang w:eastAsia="zh-CN"/>
        </w:rPr>
        <w:t>行政中心餐饮楼一、二层餐厅窗口及墙面改造工程</w:t>
      </w:r>
      <w:r>
        <w:rPr>
          <w:rFonts w:hint="eastAsia" w:ascii="宋体" w:hAnsi="宋体" w:eastAsia="宋体" w:cs="宋体"/>
          <w:sz w:val="24"/>
          <w:highlight w:val="none"/>
        </w:rPr>
        <w:t xml:space="preserve">施工及有关事项协商一致，共同达成如下协议：  </w:t>
      </w:r>
    </w:p>
    <w:p w14:paraId="0559B09B">
      <w:pPr>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一、工程概况</w:t>
      </w:r>
    </w:p>
    <w:p w14:paraId="5CD8D0BF">
      <w:pPr>
        <w:snapToGrid w:val="0"/>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bCs/>
          <w:sz w:val="24"/>
          <w:highlight w:val="none"/>
        </w:rPr>
        <w:t>1.工程名称</w:t>
      </w:r>
      <w:r>
        <w:rPr>
          <w:rFonts w:hint="eastAsia" w:ascii="宋体" w:hAnsi="宋体" w:eastAsia="宋体" w:cs="宋体"/>
          <w:sz w:val="24"/>
          <w:highlight w:val="none"/>
        </w:rPr>
        <w:t>：</w:t>
      </w:r>
      <w:r>
        <w:rPr>
          <w:rFonts w:hint="eastAsia" w:ascii="宋体" w:hAnsi="宋体" w:eastAsia="宋体" w:cs="宋体"/>
          <w:b/>
          <w:bCs/>
          <w:sz w:val="24"/>
          <w:highlight w:val="none"/>
          <w:u w:val="single"/>
          <w:lang w:eastAsia="zh-CN"/>
        </w:rPr>
        <w:t>行政中心餐饮楼一、二层餐厅窗口及墙面改造工程</w:t>
      </w:r>
      <w:r>
        <w:rPr>
          <w:rFonts w:hint="eastAsia" w:ascii="宋体" w:hAnsi="宋体" w:eastAsia="宋体" w:cs="宋体"/>
          <w:sz w:val="24"/>
          <w:highlight w:val="none"/>
        </w:rPr>
        <w:t>。</w:t>
      </w:r>
    </w:p>
    <w:p w14:paraId="04CD1033">
      <w:pPr>
        <w:snapToGrid w:val="0"/>
        <w:spacing w:line="360" w:lineRule="auto"/>
        <w:ind w:firstLine="470" w:firstLineChars="196"/>
        <w:rPr>
          <w:rFonts w:hint="eastAsia" w:ascii="宋体" w:hAnsi="宋体" w:eastAsia="宋体" w:cs="宋体"/>
          <w:sz w:val="24"/>
          <w:highlight w:val="none"/>
        </w:rPr>
      </w:pPr>
      <w:r>
        <w:rPr>
          <w:rFonts w:hint="eastAsia" w:ascii="宋体" w:hAnsi="宋体" w:eastAsia="宋体" w:cs="宋体"/>
          <w:bCs/>
          <w:sz w:val="24"/>
          <w:highlight w:val="none"/>
        </w:rPr>
        <w:t>2.工程地点：</w:t>
      </w:r>
      <w:r>
        <w:rPr>
          <w:rFonts w:hint="eastAsia" w:ascii="宋体" w:hAnsi="宋体" w:eastAsia="宋体" w:cs="宋体"/>
          <w:b/>
          <w:bCs/>
          <w:sz w:val="24"/>
          <w:highlight w:val="none"/>
          <w:u w:val="single"/>
        </w:rPr>
        <w:t>南通市</w:t>
      </w:r>
      <w:r>
        <w:rPr>
          <w:rFonts w:hint="eastAsia" w:ascii="宋体" w:hAnsi="宋体" w:eastAsia="宋体" w:cs="宋体"/>
          <w:b/>
          <w:bCs/>
          <w:sz w:val="24"/>
          <w:highlight w:val="none"/>
          <w:u w:val="single"/>
          <w:lang w:val="en-US" w:eastAsia="zh-CN"/>
        </w:rPr>
        <w:t>行政中心</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w:t>
      </w:r>
    </w:p>
    <w:p w14:paraId="49F31BB7">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3.工程立项批准文号：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w:t>
      </w:r>
    </w:p>
    <w:p w14:paraId="0E7B153F">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4.资金来源：</w:t>
      </w:r>
      <w:r>
        <w:rPr>
          <w:rFonts w:hint="eastAsia" w:ascii="宋体" w:hAnsi="宋体" w:eastAsia="宋体" w:cs="宋体"/>
          <w:b/>
          <w:sz w:val="24"/>
          <w:highlight w:val="none"/>
          <w:u w:val="single"/>
          <w:lang w:val="en-US" w:eastAsia="zh-CN"/>
        </w:rPr>
        <w:t>财政资金</w:t>
      </w:r>
      <w:r>
        <w:rPr>
          <w:rFonts w:hint="eastAsia" w:ascii="宋体" w:hAnsi="宋体" w:eastAsia="宋体" w:cs="宋体"/>
          <w:bCs/>
          <w:sz w:val="24"/>
          <w:highlight w:val="none"/>
        </w:rPr>
        <w:t>。</w:t>
      </w:r>
    </w:p>
    <w:p w14:paraId="22EADC98">
      <w:pPr>
        <w:snapToGrid w:val="0"/>
        <w:spacing w:line="360" w:lineRule="auto"/>
        <w:ind w:firstLine="470" w:firstLineChars="196"/>
        <w:rPr>
          <w:rFonts w:hint="eastAsia" w:ascii="宋体" w:hAnsi="宋体" w:eastAsia="宋体" w:cs="宋体"/>
          <w:b/>
          <w:bCs/>
          <w:sz w:val="24"/>
          <w:highlight w:val="none"/>
        </w:rPr>
      </w:pPr>
      <w:r>
        <w:rPr>
          <w:rFonts w:hint="eastAsia" w:ascii="宋体" w:hAnsi="宋体" w:eastAsia="宋体" w:cs="宋体"/>
          <w:bCs/>
          <w:sz w:val="24"/>
          <w:highlight w:val="none"/>
        </w:rPr>
        <w:t>5.工程内容：</w:t>
      </w:r>
      <w:r>
        <w:rPr>
          <w:rFonts w:hint="eastAsia" w:ascii="宋体" w:hAnsi="宋体" w:eastAsia="宋体" w:cs="宋体"/>
          <w:b/>
          <w:bCs/>
          <w:sz w:val="24"/>
          <w:highlight w:val="none"/>
          <w:u w:val="single"/>
        </w:rPr>
        <w:t>详见竞争性磋商文件、施工图纸及清单中所示的内容。</w:t>
      </w:r>
    </w:p>
    <w:p w14:paraId="271D6A5E">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6.工程承包范围：</w:t>
      </w:r>
      <w:r>
        <w:rPr>
          <w:rFonts w:hint="eastAsia" w:ascii="宋体" w:hAnsi="宋体" w:eastAsia="宋体" w:cs="宋体"/>
          <w:bCs/>
          <w:sz w:val="24"/>
          <w:highlight w:val="none"/>
          <w:u w:val="single"/>
        </w:rPr>
        <w:t>同工程内容</w:t>
      </w:r>
      <w:r>
        <w:rPr>
          <w:rFonts w:hint="eastAsia" w:ascii="宋体" w:hAnsi="宋体" w:eastAsia="宋体" w:cs="宋体"/>
          <w:b/>
          <w:bCs/>
          <w:sz w:val="24"/>
          <w:highlight w:val="none"/>
          <w:u w:val="single"/>
        </w:rPr>
        <w:t>。</w:t>
      </w:r>
    </w:p>
    <w:p w14:paraId="2E866600">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二、合同工期</w:t>
      </w:r>
    </w:p>
    <w:p w14:paraId="7503DD4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计划开工日期：</w:t>
      </w:r>
      <w:r>
        <w:rPr>
          <w:rFonts w:hint="eastAsia" w:ascii="宋体" w:hAnsi="宋体" w:eastAsia="宋体" w:cs="宋体"/>
          <w:sz w:val="24"/>
          <w:highlight w:val="none"/>
          <w:u w:val="single"/>
        </w:rPr>
        <w:t xml:space="preserve">2025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日</w:t>
      </w:r>
      <w:r>
        <w:rPr>
          <w:rFonts w:hint="eastAsia" w:ascii="宋体" w:hAnsi="宋体" w:eastAsia="宋体" w:cs="宋体"/>
          <w:sz w:val="24"/>
          <w:highlight w:val="none"/>
        </w:rPr>
        <w:t>，计划竣工日期：</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日</w:t>
      </w:r>
      <w:r>
        <w:rPr>
          <w:rFonts w:hint="eastAsia" w:ascii="宋体" w:hAnsi="宋体" w:eastAsia="宋体" w:cs="宋体"/>
          <w:sz w:val="24"/>
          <w:highlight w:val="none"/>
        </w:rPr>
        <w:t>。</w:t>
      </w:r>
    </w:p>
    <w:p w14:paraId="304CA703">
      <w:pPr>
        <w:snapToGrid w:val="0"/>
        <w:spacing w:line="360" w:lineRule="auto"/>
        <w:ind w:firstLine="459"/>
        <w:rPr>
          <w:rFonts w:hint="eastAsia" w:ascii="宋体" w:hAnsi="宋体" w:eastAsia="宋体" w:cs="宋体"/>
          <w:sz w:val="24"/>
          <w:highlight w:val="none"/>
        </w:rPr>
      </w:pPr>
      <w:r>
        <w:rPr>
          <w:rFonts w:hint="eastAsia" w:ascii="宋体" w:hAnsi="宋体" w:eastAsia="宋体" w:cs="宋体"/>
          <w:sz w:val="24"/>
          <w:highlight w:val="none"/>
        </w:rPr>
        <w:t>工期总日历天数：</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个</w:t>
      </w:r>
      <w:r>
        <w:rPr>
          <w:rFonts w:hint="eastAsia" w:ascii="宋体" w:hAnsi="宋体" w:eastAsia="宋体" w:cs="宋体"/>
          <w:sz w:val="24"/>
          <w:highlight w:val="none"/>
        </w:rPr>
        <w:t>日历天。工期总日历天数与根据前述计划开竣工日期计算的工期天数不一致的，以工期总日历天数为准。开工日期以发包人签发的书面开工通知为准。</w:t>
      </w:r>
    </w:p>
    <w:p w14:paraId="07AFFD2D">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三、质量标准</w:t>
      </w:r>
    </w:p>
    <w:p w14:paraId="05906E15">
      <w:pPr>
        <w:snapToGrid w:val="0"/>
        <w:spacing w:line="360" w:lineRule="auto"/>
        <w:ind w:firstLine="459"/>
        <w:rPr>
          <w:rFonts w:hint="eastAsia" w:ascii="宋体" w:hAnsi="宋体" w:eastAsia="宋体" w:cs="宋体"/>
          <w:sz w:val="24"/>
          <w:highlight w:val="none"/>
        </w:rPr>
      </w:pPr>
      <w:r>
        <w:rPr>
          <w:rFonts w:hint="eastAsia" w:ascii="宋体" w:hAnsi="宋体" w:eastAsia="宋体" w:cs="宋体"/>
          <w:sz w:val="24"/>
          <w:highlight w:val="none"/>
        </w:rPr>
        <w:t>工程质量符合</w:t>
      </w:r>
      <w:r>
        <w:rPr>
          <w:rFonts w:hint="eastAsia" w:ascii="宋体" w:hAnsi="宋体" w:eastAsia="宋体" w:cs="宋体"/>
          <w:b/>
          <w:bCs/>
          <w:sz w:val="24"/>
          <w:highlight w:val="none"/>
          <w:u w:val="single"/>
          <w:lang w:eastAsia="zh-CN"/>
        </w:rPr>
        <w:t>合同约定的</w:t>
      </w:r>
      <w:r>
        <w:rPr>
          <w:rFonts w:hint="eastAsia" w:ascii="宋体" w:hAnsi="宋体" w:eastAsia="宋体" w:cs="宋体"/>
          <w:b/>
          <w:bCs/>
          <w:sz w:val="24"/>
          <w:highlight w:val="none"/>
          <w:u w:val="single"/>
        </w:rPr>
        <w:t>合格</w:t>
      </w:r>
      <w:r>
        <w:rPr>
          <w:rFonts w:hint="eastAsia" w:ascii="宋体" w:hAnsi="宋体" w:eastAsia="宋体" w:cs="宋体"/>
          <w:sz w:val="24"/>
          <w:highlight w:val="none"/>
        </w:rPr>
        <w:t>标准。</w:t>
      </w:r>
    </w:p>
    <w:p w14:paraId="10DBE117">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四、签约合同价与合同价格形式</w:t>
      </w:r>
      <w:r>
        <w:rPr>
          <w:rFonts w:hint="eastAsia" w:ascii="宋体" w:hAnsi="宋体" w:eastAsia="宋体" w:cs="宋体"/>
          <w:b/>
          <w:sz w:val="24"/>
          <w:highlight w:val="none"/>
        </w:rPr>
        <w:tab/>
      </w:r>
    </w:p>
    <w:p w14:paraId="5E56F1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1.签约合同价为：</w:t>
      </w:r>
    </w:p>
    <w:p w14:paraId="48795DD5">
      <w:pPr>
        <w:snapToGrid w:val="0"/>
        <w:spacing w:line="360" w:lineRule="auto"/>
        <w:ind w:firstLine="1200" w:firstLineChars="50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73118FC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其中：</w:t>
      </w:r>
    </w:p>
    <w:p w14:paraId="03C6294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（1）安全文明施工费：</w:t>
      </w:r>
    </w:p>
    <w:p w14:paraId="642B3E9F">
      <w:pPr>
        <w:snapToGrid w:val="0"/>
        <w:spacing w:line="360" w:lineRule="auto"/>
        <w:ind w:firstLine="1080" w:firstLineChars="45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6A0E36D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（2）材料和工程设备暂估价金额：</w:t>
      </w:r>
    </w:p>
    <w:p w14:paraId="3E5A070E">
      <w:pPr>
        <w:snapToGrid w:val="0"/>
        <w:spacing w:line="360" w:lineRule="auto"/>
        <w:ind w:firstLine="1080" w:firstLineChars="45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1ECD8C1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（3）专业工程暂估价金额：</w:t>
      </w:r>
    </w:p>
    <w:p w14:paraId="4E840654">
      <w:pPr>
        <w:snapToGrid w:val="0"/>
        <w:spacing w:line="360" w:lineRule="auto"/>
        <w:ind w:firstLine="1080" w:firstLineChars="45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39F3924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（4）暂列金额：</w:t>
      </w:r>
    </w:p>
    <w:p w14:paraId="50400F8D">
      <w:pPr>
        <w:keepNext/>
        <w:keepLines/>
        <w:snapToGrid w:val="0"/>
        <w:spacing w:line="360" w:lineRule="auto"/>
        <w:ind w:firstLine="960" w:firstLineChars="400"/>
        <w:outlineLvl w:val="3"/>
        <w:rPr>
          <w:rFonts w:hint="eastAsia" w:ascii="宋体" w:hAnsi="宋体" w:eastAsia="宋体" w:cs="宋体"/>
          <w:b/>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44A178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2.合同价格形式：</w:t>
      </w:r>
      <w:r>
        <w:rPr>
          <w:rFonts w:hint="eastAsia" w:ascii="宋体" w:hAnsi="宋体" w:eastAsia="宋体" w:cs="宋体"/>
          <w:b/>
          <w:sz w:val="24"/>
          <w:highlight w:val="none"/>
          <w:u w:val="single"/>
        </w:rPr>
        <w:t>固定单价合同</w:t>
      </w:r>
      <w:r>
        <w:rPr>
          <w:rFonts w:hint="eastAsia" w:ascii="宋体" w:hAnsi="宋体" w:eastAsia="宋体" w:cs="宋体"/>
          <w:sz w:val="24"/>
          <w:highlight w:val="none"/>
        </w:rPr>
        <w:t>。</w:t>
      </w:r>
    </w:p>
    <w:p w14:paraId="01A8FAB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五、项目经理</w:t>
      </w:r>
    </w:p>
    <w:p w14:paraId="4AA7C19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承包人项目经理：</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20BA4F51">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六、合同文件构成</w:t>
      </w:r>
    </w:p>
    <w:p w14:paraId="2681A1B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本协议书与下列文件一起构成合同文件：</w:t>
      </w:r>
    </w:p>
    <w:p w14:paraId="56264B77">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（1）成交通知书；</w:t>
      </w:r>
    </w:p>
    <w:p w14:paraId="1629E77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（2）投标函及其附录； </w:t>
      </w:r>
    </w:p>
    <w:p w14:paraId="60A20597">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（3）专用合同条款及其附件；</w:t>
      </w:r>
    </w:p>
    <w:p w14:paraId="42BD5CA1">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（4）通用合同条款；</w:t>
      </w:r>
    </w:p>
    <w:p w14:paraId="7597601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（5）技术标准和要求；</w:t>
      </w:r>
    </w:p>
    <w:p w14:paraId="4B4EE0E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（6）图纸；</w:t>
      </w:r>
    </w:p>
    <w:p w14:paraId="2C1793FA">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（7）已标价工程量清单或预算书；</w:t>
      </w:r>
    </w:p>
    <w:p w14:paraId="1F94BA49">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（8）其他合同文件。</w:t>
      </w:r>
    </w:p>
    <w:p w14:paraId="27BB3B8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在合同订立及履行过程中形成的与合同有关的文件均构成合同文件组成部分。</w:t>
      </w:r>
    </w:p>
    <w:p w14:paraId="54E7FFBD">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上述各项合同文件包括合同当事人就该项合同文件所作出的补充和修改，属于同一类内容的文件，应以最新签署的为准。专用合同条款及其附件须经合同当事人签字或盖章。</w:t>
      </w:r>
    </w:p>
    <w:p w14:paraId="634AD0FF">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七、承诺</w:t>
      </w:r>
    </w:p>
    <w:p w14:paraId="4840B09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1.发包人承诺按照法律规定履行项目审批手续、筹集工程建设资金并按照合同约定的期限和方式支付合同价款。</w:t>
      </w:r>
    </w:p>
    <w:p w14:paraId="74C33E2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2.承包人承诺按照法律规定及合同约定组织完成工程施工，确保工程质量和安全，不进行违法分包，并在缺陷责任期及保修期内承担相应的工程维修责任。</w:t>
      </w:r>
    </w:p>
    <w:p w14:paraId="01358D2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3.发包人和承包人通过招投标形式签订合同的，双方理解并承诺不再就同一工程另行签订与合同实质性内容相背离的协议。</w:t>
      </w:r>
    </w:p>
    <w:p w14:paraId="7E750993">
      <w:pPr>
        <w:snapToGrid w:val="0"/>
        <w:spacing w:line="360" w:lineRule="auto"/>
        <w:ind w:firstLine="482" w:firstLineChars="200"/>
        <w:rPr>
          <w:rFonts w:hint="eastAsia" w:ascii="宋体" w:hAnsi="宋体" w:eastAsia="宋体" w:cs="宋体"/>
          <w:bCs/>
          <w:sz w:val="24"/>
          <w:highlight w:val="none"/>
        </w:rPr>
      </w:pPr>
      <w:r>
        <w:rPr>
          <w:rFonts w:hint="eastAsia" w:ascii="宋体" w:hAnsi="宋体" w:eastAsia="宋体" w:cs="宋体"/>
          <w:b/>
          <w:sz w:val="24"/>
          <w:highlight w:val="none"/>
        </w:rPr>
        <w:t>八、词语含义</w:t>
      </w:r>
    </w:p>
    <w:p w14:paraId="6AFD48A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本协议书中词语含义与第二部分通用合同条款中赋予的含义相同。</w:t>
      </w:r>
    </w:p>
    <w:p w14:paraId="11D85A60">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九、签订时间</w:t>
      </w:r>
    </w:p>
    <w:p w14:paraId="340FE187">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本合同于</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日签订。</w:t>
      </w:r>
    </w:p>
    <w:p w14:paraId="604BCAE9">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十、签订地点</w:t>
      </w:r>
    </w:p>
    <w:p w14:paraId="56B448C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本合同在</w:t>
      </w:r>
      <w:r>
        <w:rPr>
          <w:rFonts w:hint="eastAsia" w:ascii="宋体" w:hAnsi="宋体" w:eastAsia="宋体" w:cs="宋体"/>
          <w:bCs/>
          <w:sz w:val="24"/>
          <w:highlight w:val="none"/>
          <w:lang w:eastAsia="zh-CN"/>
        </w:rPr>
        <w:t>南通市世纪大道</w:t>
      </w:r>
      <w:r>
        <w:rPr>
          <w:rFonts w:hint="eastAsia" w:ascii="宋体" w:hAnsi="宋体" w:eastAsia="宋体" w:cs="宋体"/>
          <w:bCs/>
          <w:sz w:val="24"/>
          <w:highlight w:val="none"/>
          <w:lang w:val="en-US" w:eastAsia="zh-CN"/>
        </w:rPr>
        <w:t>6号</w:t>
      </w:r>
      <w:r>
        <w:rPr>
          <w:rFonts w:hint="eastAsia" w:ascii="宋体" w:hAnsi="宋体" w:eastAsia="宋体" w:cs="宋体"/>
          <w:bCs/>
          <w:sz w:val="24"/>
          <w:highlight w:val="none"/>
        </w:rPr>
        <w:t>签订。</w:t>
      </w:r>
    </w:p>
    <w:p w14:paraId="5D59B97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十一、补充协议</w:t>
      </w:r>
    </w:p>
    <w:p w14:paraId="562DC228">
      <w:pPr>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Cs/>
          <w:sz w:val="24"/>
          <w:highlight w:val="none"/>
        </w:rPr>
        <w:t>合同未尽事宜，合同当事人另行签订补充协议，补充协议是合同的组成部分。</w:t>
      </w:r>
    </w:p>
    <w:p w14:paraId="347E58E4">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十二、合同生效</w:t>
      </w:r>
    </w:p>
    <w:p w14:paraId="6E24ECEE">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本合同自</w:t>
      </w:r>
      <w:r>
        <w:rPr>
          <w:rFonts w:hint="eastAsia" w:ascii="宋体" w:hAnsi="宋体" w:eastAsia="宋体" w:cs="宋体"/>
          <w:b/>
          <w:bCs/>
          <w:sz w:val="24"/>
          <w:highlight w:val="none"/>
          <w:u w:val="single"/>
        </w:rPr>
        <w:t>乙方交纳履约保证金，且双方签字盖章后</w:t>
      </w:r>
      <w:r>
        <w:rPr>
          <w:rFonts w:hint="eastAsia" w:ascii="宋体" w:hAnsi="宋体" w:eastAsia="宋体" w:cs="宋体"/>
          <w:bCs/>
          <w:sz w:val="24"/>
          <w:highlight w:val="none"/>
        </w:rPr>
        <w:t>生效。</w:t>
      </w:r>
    </w:p>
    <w:p w14:paraId="19A258F4">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十三、合同份数</w:t>
      </w:r>
    </w:p>
    <w:p w14:paraId="043B511A">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本合同壹式</w:t>
      </w:r>
      <w:r>
        <w:rPr>
          <w:rFonts w:hint="eastAsia" w:ascii="宋体" w:hAnsi="宋体" w:eastAsia="宋体" w:cs="宋体"/>
          <w:bCs/>
          <w:sz w:val="24"/>
          <w:highlight w:val="none"/>
          <w:u w:val="single"/>
        </w:rPr>
        <w:t>陆</w:t>
      </w:r>
      <w:r>
        <w:rPr>
          <w:rFonts w:hint="eastAsia" w:ascii="宋体" w:hAnsi="宋体" w:eastAsia="宋体" w:cs="宋体"/>
          <w:bCs/>
          <w:sz w:val="24"/>
          <w:highlight w:val="none"/>
        </w:rPr>
        <w:t>份，均具有同等法律效力，发包人执</w:t>
      </w:r>
      <w:r>
        <w:rPr>
          <w:rFonts w:hint="eastAsia" w:ascii="宋体" w:hAnsi="宋体" w:eastAsia="宋体" w:cs="宋体"/>
          <w:bCs/>
          <w:sz w:val="24"/>
          <w:highlight w:val="none"/>
          <w:u w:val="single"/>
        </w:rPr>
        <w:t>叁</w:t>
      </w:r>
      <w:r>
        <w:rPr>
          <w:rFonts w:hint="eastAsia" w:ascii="宋体" w:hAnsi="宋体" w:eastAsia="宋体" w:cs="宋体"/>
          <w:bCs/>
          <w:sz w:val="24"/>
          <w:highlight w:val="none"/>
        </w:rPr>
        <w:t>份，承包人执</w:t>
      </w:r>
      <w:r>
        <w:rPr>
          <w:rFonts w:hint="eastAsia" w:ascii="宋体" w:hAnsi="宋体" w:eastAsia="宋体" w:cs="宋体"/>
          <w:bCs/>
          <w:sz w:val="24"/>
          <w:highlight w:val="none"/>
          <w:u w:val="single"/>
        </w:rPr>
        <w:t>叁</w:t>
      </w:r>
      <w:r>
        <w:rPr>
          <w:rFonts w:hint="eastAsia" w:ascii="宋体" w:hAnsi="宋体" w:eastAsia="宋体" w:cs="宋体"/>
          <w:bCs/>
          <w:sz w:val="24"/>
          <w:highlight w:val="none"/>
        </w:rPr>
        <w:t>份。</w:t>
      </w:r>
    </w:p>
    <w:p w14:paraId="72A2F85B">
      <w:pPr>
        <w:snapToGrid w:val="0"/>
        <w:spacing w:line="360" w:lineRule="auto"/>
        <w:rPr>
          <w:rFonts w:hint="eastAsia" w:ascii="宋体" w:hAnsi="宋体" w:eastAsia="宋体" w:cs="宋体"/>
          <w:sz w:val="24"/>
          <w:highlight w:val="none"/>
        </w:rPr>
      </w:pPr>
    </w:p>
    <w:p w14:paraId="711EB7D0">
      <w:pPr>
        <w:snapToGrid w:val="0"/>
        <w:spacing w:line="360" w:lineRule="auto"/>
        <w:rPr>
          <w:rFonts w:hint="eastAsia" w:ascii="宋体" w:hAnsi="宋体" w:eastAsia="宋体" w:cs="宋体"/>
          <w:sz w:val="24"/>
          <w:highlight w:val="none"/>
        </w:rPr>
      </w:pPr>
    </w:p>
    <w:p w14:paraId="427E9109">
      <w:pPr>
        <w:snapToGrid w:val="0"/>
        <w:spacing w:line="360" w:lineRule="auto"/>
        <w:rPr>
          <w:rFonts w:hint="eastAsia" w:ascii="宋体" w:hAnsi="宋体" w:eastAsia="宋体" w:cs="宋体"/>
          <w:sz w:val="24"/>
          <w:highlight w:val="none"/>
        </w:rPr>
      </w:pPr>
    </w:p>
    <w:p w14:paraId="0C8EE475">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发包人：  (公章)                        承包人：  (公章)</w:t>
      </w:r>
    </w:p>
    <w:p w14:paraId="60DF1C57">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法定代表人或其委托代理人：              法定代表人或其委托代理人：</w:t>
      </w:r>
    </w:p>
    <w:p w14:paraId="6A4F2C84">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（签字）                               （签字）</w:t>
      </w:r>
    </w:p>
    <w:p w14:paraId="7A6BA7E7">
      <w:pPr>
        <w:tabs>
          <w:tab w:val="left" w:pos="441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组织机构代码：</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组织机构代码：</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w:t>
      </w:r>
    </w:p>
    <w:p w14:paraId="0F1554F6">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       </w:t>
      </w:r>
    </w:p>
    <w:p w14:paraId="40692793">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 xml:space="preserve">            邮政编码：</w:t>
      </w:r>
      <w:r>
        <w:rPr>
          <w:rFonts w:hint="eastAsia" w:ascii="宋体" w:hAnsi="宋体" w:eastAsia="宋体" w:cs="宋体"/>
          <w:sz w:val="24"/>
          <w:highlight w:val="none"/>
          <w:u w:val="single"/>
        </w:rPr>
        <w:t xml:space="preserve">   </w:t>
      </w:r>
    </w:p>
    <w:p w14:paraId="1D2013D0">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       </w:t>
      </w:r>
    </w:p>
    <w:p w14:paraId="72A4CB21">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委托代理人：</w:t>
      </w:r>
      <w:r>
        <w:rPr>
          <w:rFonts w:hint="eastAsia" w:ascii="宋体" w:hAnsi="宋体" w:eastAsia="宋体" w:cs="宋体"/>
          <w:sz w:val="24"/>
          <w:highlight w:val="none"/>
          <w:u w:val="single"/>
        </w:rPr>
        <w:t xml:space="preserve">           </w:t>
      </w:r>
    </w:p>
    <w:p w14:paraId="3711B683">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    话：</w:t>
      </w:r>
      <w:r>
        <w:rPr>
          <w:rFonts w:hint="eastAsia" w:ascii="宋体" w:hAnsi="宋体" w:eastAsia="宋体" w:cs="宋体"/>
          <w:sz w:val="24"/>
          <w:highlight w:val="none"/>
          <w:u w:val="single"/>
        </w:rPr>
        <w:t xml:space="preserve"> </w:t>
      </w:r>
    </w:p>
    <w:p w14:paraId="3D938D71">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    真：</w:t>
      </w:r>
      <w:r>
        <w:rPr>
          <w:rFonts w:hint="eastAsia" w:ascii="宋体" w:hAnsi="宋体" w:eastAsia="宋体" w:cs="宋体"/>
          <w:sz w:val="24"/>
          <w:highlight w:val="none"/>
          <w:u w:val="single"/>
        </w:rPr>
        <w:t xml:space="preserve">     </w:t>
      </w:r>
    </w:p>
    <w:p w14:paraId="60A5F753">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电子信箱：</w:t>
      </w:r>
      <w:r>
        <w:rPr>
          <w:rFonts w:hint="eastAsia" w:ascii="宋体" w:hAnsi="宋体" w:eastAsia="宋体" w:cs="宋体"/>
          <w:sz w:val="24"/>
          <w:highlight w:val="none"/>
          <w:u w:val="single"/>
        </w:rPr>
        <w:t xml:space="preserve">   </w:t>
      </w:r>
    </w:p>
    <w:p w14:paraId="5A0E0BBC">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开户银行：</w:t>
      </w:r>
      <w:r>
        <w:rPr>
          <w:rFonts w:hint="eastAsia" w:ascii="宋体" w:hAnsi="宋体" w:eastAsia="宋体" w:cs="宋体"/>
          <w:sz w:val="24"/>
          <w:highlight w:val="none"/>
          <w:u w:val="single"/>
        </w:rPr>
        <w:t xml:space="preserve">   </w:t>
      </w:r>
    </w:p>
    <w:p w14:paraId="67E50A4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账  号：</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账  号：</w:t>
      </w:r>
      <w:r>
        <w:rPr>
          <w:rFonts w:hint="eastAsia" w:ascii="宋体" w:hAnsi="宋体" w:eastAsia="宋体" w:cs="宋体"/>
          <w:sz w:val="24"/>
          <w:highlight w:val="none"/>
          <w:u w:val="single"/>
        </w:rPr>
        <w:t xml:space="preserve">     </w:t>
      </w:r>
    </w:p>
    <w:p w14:paraId="58C93876">
      <w:pPr>
        <w:spacing w:line="480" w:lineRule="auto"/>
        <w:jc w:val="center"/>
        <w:rPr>
          <w:rFonts w:hint="eastAsia" w:ascii="宋体" w:hAnsi="宋体" w:eastAsia="宋体" w:cs="宋体"/>
          <w:b/>
          <w:sz w:val="24"/>
          <w:highlight w:val="none"/>
        </w:rPr>
      </w:pPr>
      <w:r>
        <w:rPr>
          <w:rFonts w:hint="eastAsia" w:ascii="宋体" w:hAnsi="宋体" w:eastAsia="宋体" w:cs="宋体"/>
          <w:b/>
          <w:sz w:val="24"/>
          <w:highlight w:val="none"/>
        </w:rPr>
        <w:br w:type="page"/>
      </w:r>
    </w:p>
    <w:p w14:paraId="3A87F6D0">
      <w:pPr>
        <w:spacing w:line="480" w:lineRule="auto"/>
        <w:jc w:val="center"/>
        <w:rPr>
          <w:rFonts w:ascii="Times New Roman" w:hAnsi="Times New Roman" w:eastAsia="宋体"/>
          <w:b/>
          <w:snapToGrid/>
          <w:kern w:val="2"/>
          <w:sz w:val="32"/>
          <w:szCs w:val="32"/>
          <w:highlight w:val="none"/>
        </w:rPr>
      </w:pPr>
      <w:r>
        <w:rPr>
          <w:rFonts w:hint="eastAsia" w:ascii="Times New Roman" w:hAnsi="Times New Roman" w:eastAsia="宋体"/>
          <w:b/>
          <w:snapToGrid/>
          <w:kern w:val="2"/>
          <w:sz w:val="32"/>
          <w:szCs w:val="32"/>
          <w:highlight w:val="none"/>
        </w:rPr>
        <w:t>第二部分  通用合同条款</w:t>
      </w:r>
    </w:p>
    <w:p w14:paraId="0D144B47">
      <w:pPr>
        <w:autoSpaceDE w:val="0"/>
        <w:autoSpaceDN w:val="0"/>
        <w:adjustRightInd w:val="0"/>
        <w:spacing w:line="360" w:lineRule="auto"/>
        <w:ind w:firstLine="480" w:firstLineChars="200"/>
        <w:jc w:val="left"/>
        <w:rPr>
          <w:rFonts w:hint="eastAsia" w:ascii="宋体" w:hAnsi="宋体" w:eastAsia="宋体" w:cs="宋体"/>
          <w:sz w:val="24"/>
          <w:highlight w:val="none"/>
        </w:rPr>
      </w:pPr>
    </w:p>
    <w:p w14:paraId="5E98A1BB">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此部分采用《建设工程施工合同》范本（GF-2017-0201）中《第二部分 通用条款》 </w:t>
      </w:r>
    </w:p>
    <w:p w14:paraId="208172F4">
      <w:pPr>
        <w:spacing w:line="480" w:lineRule="auto"/>
        <w:jc w:val="center"/>
        <w:rPr>
          <w:rFonts w:ascii="Times New Roman" w:hAnsi="Times New Roman" w:eastAsia="宋体"/>
          <w:b/>
          <w:snapToGrid/>
          <w:kern w:val="2"/>
          <w:sz w:val="32"/>
          <w:szCs w:val="32"/>
          <w:highlight w:val="none"/>
        </w:rPr>
      </w:pPr>
      <w:r>
        <w:rPr>
          <w:rFonts w:hint="eastAsia" w:ascii="宋体" w:hAnsi="宋体" w:eastAsia="宋体" w:cs="宋体"/>
          <w:sz w:val="24"/>
          <w:highlight w:val="none"/>
        </w:rPr>
        <w:br w:type="page"/>
      </w:r>
      <w:r>
        <w:rPr>
          <w:rFonts w:hint="eastAsia" w:ascii="Times New Roman" w:hAnsi="Times New Roman" w:eastAsia="宋体"/>
          <w:b/>
          <w:snapToGrid/>
          <w:kern w:val="2"/>
          <w:sz w:val="32"/>
          <w:szCs w:val="32"/>
          <w:highlight w:val="none"/>
        </w:rPr>
        <w:t>第三部分 专用合同条款</w:t>
      </w:r>
    </w:p>
    <w:p w14:paraId="2123C353">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 一般约定</w:t>
      </w:r>
    </w:p>
    <w:p w14:paraId="740901F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词语定义</w:t>
      </w:r>
    </w:p>
    <w:p w14:paraId="189D777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1.1.1合同</w:t>
      </w:r>
    </w:p>
    <w:p w14:paraId="6BFDBB91">
      <w:pPr>
        <w:adjustRightInd w:val="0"/>
        <w:snapToGrid w:val="0"/>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1.1.1.10其他合同文件包括：</w:t>
      </w:r>
      <w:r>
        <w:rPr>
          <w:rFonts w:hint="eastAsia" w:ascii="宋体" w:hAnsi="宋体" w:eastAsia="宋体" w:cs="宋体"/>
          <w:b/>
          <w:bCs/>
          <w:sz w:val="24"/>
          <w:highlight w:val="none"/>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00119C9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合同当事人及其他相关方</w:t>
      </w:r>
    </w:p>
    <w:p w14:paraId="3EB2257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1.1.2.4监理人：</w:t>
      </w:r>
    </w:p>
    <w:p w14:paraId="535394A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879C28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资质类别和等级：</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022866F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63022AB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652D1E9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0EFBB0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1.1.2.5 设计人：</w:t>
      </w:r>
    </w:p>
    <w:p w14:paraId="68BFF3D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26F9E38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资质类别和等级：</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5B9AB83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599AE23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25E51A9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6139FF0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1.3法律 </w:t>
      </w:r>
    </w:p>
    <w:p w14:paraId="08FA7AA8">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适用于合同的其他规范性文件：</w:t>
      </w:r>
      <w:r>
        <w:rPr>
          <w:rFonts w:hint="eastAsia" w:ascii="宋体" w:hAnsi="宋体" w:eastAsia="宋体" w:cs="宋体"/>
          <w:b/>
          <w:bCs/>
          <w:spacing w:val="-1"/>
          <w:sz w:val="24"/>
          <w:highlight w:val="none"/>
          <w:u w:val="single" w:color="000000"/>
        </w:rPr>
        <w:t>《中华人民共和国建筑法》、《中华人民共和国民法典》、《建设工程质量管理条例》（国务院第279号令）、《江苏省建筑市场管理条例》。</w:t>
      </w:r>
    </w:p>
    <w:p w14:paraId="0C4025D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 标准和规范</w:t>
      </w:r>
    </w:p>
    <w:p w14:paraId="13F8ACC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1.4.1适用于工程的标准规范包括：</w:t>
      </w:r>
      <w:r>
        <w:rPr>
          <w:rFonts w:hint="eastAsia" w:ascii="宋体" w:hAnsi="宋体" w:eastAsia="宋体" w:cs="宋体"/>
          <w:b/>
          <w:bCs/>
          <w:spacing w:val="-1"/>
          <w:sz w:val="24"/>
          <w:highlight w:val="none"/>
          <w:u w:val="single" w:color="000000"/>
        </w:rPr>
        <w:t>国家、地方、行业现行的建设工程规范和标准；国 家、地方、行业现行的有关材料、设备的规范和标准；现行的江苏省工程预算定额及相关规定。</w:t>
      </w:r>
    </w:p>
    <w:p w14:paraId="4608476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1.4.2发包人对工程的技术标准和功能要求的特殊要求：</w:t>
      </w:r>
      <w:r>
        <w:rPr>
          <w:rFonts w:hint="eastAsia" w:ascii="宋体" w:hAnsi="宋体" w:eastAsia="宋体" w:cs="宋体"/>
          <w:b/>
          <w:sz w:val="24"/>
          <w:highlight w:val="none"/>
          <w:u w:val="single"/>
        </w:rPr>
        <w:t xml:space="preserve">按设计要求执行 </w:t>
      </w:r>
      <w:r>
        <w:rPr>
          <w:rFonts w:hint="eastAsia" w:ascii="宋体" w:hAnsi="宋体" w:eastAsia="宋体" w:cs="宋体"/>
          <w:sz w:val="24"/>
          <w:highlight w:val="none"/>
        </w:rPr>
        <w:t>。</w:t>
      </w:r>
    </w:p>
    <w:p w14:paraId="46A8D5D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 合同文件的优先顺序</w:t>
      </w:r>
    </w:p>
    <w:p w14:paraId="5621AB78">
      <w:pPr>
        <w:pStyle w:val="10"/>
        <w:snapToGrid w:val="0"/>
        <w:spacing w:before="0" w:after="0" w:line="360" w:lineRule="auto"/>
        <w:ind w:right="32" w:firstLine="480"/>
        <w:rPr>
          <w:rFonts w:hint="eastAsia" w:ascii="宋体" w:hAnsi="宋体" w:cs="宋体"/>
          <w:b/>
          <w:highlight w:val="none"/>
        </w:rPr>
      </w:pPr>
      <w:r>
        <w:rPr>
          <w:rFonts w:hint="eastAsia" w:ascii="宋体" w:hAnsi="宋体" w:cs="宋体"/>
          <w:highlight w:val="none"/>
        </w:rPr>
        <w:t>合同文件组成及优先顺序为：</w:t>
      </w:r>
      <w:r>
        <w:rPr>
          <w:rFonts w:hint="eastAsia" w:ascii="宋体" w:hAnsi="宋体" w:cs="宋体"/>
          <w:b/>
          <w:bCs/>
          <w:spacing w:val="-1"/>
          <w:kern w:val="0"/>
          <w:highlight w:val="none"/>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kern w:val="0"/>
          <w:highlight w:val="none"/>
          <w:u w:val="single"/>
        </w:rPr>
        <w:t>磋商响应文件</w:t>
      </w:r>
      <w:r>
        <w:rPr>
          <w:rFonts w:hint="eastAsia" w:ascii="宋体" w:hAnsi="宋体" w:cs="宋体"/>
          <w:b/>
          <w:bCs/>
          <w:spacing w:val="-1"/>
          <w:kern w:val="0"/>
          <w:highlight w:val="none"/>
          <w:u w:val="single" w:color="000000"/>
        </w:rPr>
        <w:t>；（11）其他合同文件。</w:t>
      </w:r>
    </w:p>
    <w:p w14:paraId="64BC042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 图纸和承包人文件</w:t>
      </w:r>
      <w:r>
        <w:rPr>
          <w:rFonts w:hint="eastAsia" w:ascii="宋体" w:hAnsi="宋体" w:eastAsia="宋体" w:cs="宋体"/>
          <w:sz w:val="24"/>
          <w:highlight w:val="none"/>
        </w:rPr>
        <w:tab/>
      </w:r>
    </w:p>
    <w:p w14:paraId="1BF8BCD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图纸的提供</w:t>
      </w:r>
    </w:p>
    <w:p w14:paraId="3071481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发包人向承包人提供图纸的期限： </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开工前3天</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04E684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发包人向承包人提供图纸的数量：</w:t>
      </w:r>
      <w:r>
        <w:rPr>
          <w:rFonts w:hint="eastAsia" w:ascii="宋体" w:hAnsi="宋体" w:eastAsia="宋体" w:cs="宋体"/>
          <w:sz w:val="24"/>
          <w:highlight w:val="none"/>
          <w:u w:val="single"/>
        </w:rPr>
        <w:t xml:space="preserve"> 2</w:t>
      </w:r>
      <w:r>
        <w:rPr>
          <w:rFonts w:hint="eastAsia" w:ascii="宋体" w:hAnsi="宋体" w:eastAsia="宋体" w:cs="宋体"/>
          <w:b/>
          <w:bCs/>
          <w:sz w:val="24"/>
          <w:highlight w:val="none"/>
          <w:u w:val="single"/>
        </w:rPr>
        <w:t>套</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A7031D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发包人向承包人提供图纸的内容：</w:t>
      </w:r>
      <w:r>
        <w:rPr>
          <w:rFonts w:hint="eastAsia" w:ascii="宋体" w:hAnsi="宋体" w:eastAsia="宋体" w:cs="宋体"/>
          <w:b/>
          <w:sz w:val="24"/>
          <w:highlight w:val="none"/>
          <w:u w:val="single"/>
        </w:rPr>
        <w:t>本合同发包内容中的全部图纸</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5D33A61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 承包人文件</w:t>
      </w:r>
    </w:p>
    <w:p w14:paraId="2178B786">
      <w:pPr>
        <w:widowControl/>
        <w:snapToGrid w:val="0"/>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需要由承包人提供的文件，包括</w:t>
      </w:r>
      <w:r>
        <w:rPr>
          <w:rFonts w:hint="eastAsia" w:ascii="宋体" w:hAnsi="宋体" w:eastAsia="宋体" w:cs="宋体"/>
          <w:b/>
          <w:sz w:val="24"/>
          <w:highlight w:val="none"/>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2F25555D">
      <w:pPr>
        <w:widowControl/>
        <w:snapToGrid w:val="0"/>
        <w:spacing w:line="360" w:lineRule="auto"/>
        <w:ind w:firstLine="482" w:firstLineChars="200"/>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承包人编制的进度计划中应明确各分部完成的具体时间，关键线路，劳动力动态变 </w:t>
      </w:r>
    </w:p>
    <w:p w14:paraId="4648A7C7">
      <w:pPr>
        <w:widowControl/>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化图等。 </w:t>
      </w:r>
    </w:p>
    <w:p w14:paraId="6C5952B5">
      <w:pPr>
        <w:widowControl/>
        <w:snapToGrid w:val="0"/>
        <w:spacing w:line="360" w:lineRule="auto"/>
        <w:ind w:firstLine="482" w:firstLineChars="200"/>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实际进度滞后计划进度时，承包人在接到监理通知单后，必须落实纠偏调整措施并 </w:t>
      </w:r>
    </w:p>
    <w:p w14:paraId="39C6ECA8">
      <w:pPr>
        <w:widowControl/>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认真实施，否则向发包人支付违约金 2000元/次。 </w:t>
      </w:r>
    </w:p>
    <w:p w14:paraId="1F71A919">
      <w:pPr>
        <w:widowControl/>
        <w:snapToGrid w:val="0"/>
        <w:spacing w:line="360" w:lineRule="auto"/>
        <w:ind w:firstLine="482" w:firstLineChars="200"/>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实际进度严重滞后进度计划明显不满足工期要求时，则视情节严重扣除工期保证金 </w:t>
      </w:r>
    </w:p>
    <w:p w14:paraId="6670E32B">
      <w:pPr>
        <w:widowControl/>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直至全部扣完。</w:t>
      </w:r>
    </w:p>
    <w:p w14:paraId="13C7E694">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承包人提供的文件的数量为：</w:t>
      </w:r>
      <w:r>
        <w:rPr>
          <w:rFonts w:hint="eastAsia" w:ascii="宋体" w:hAnsi="宋体" w:eastAsia="宋体" w:cs="宋体"/>
          <w:b/>
          <w:bCs/>
          <w:spacing w:val="-1"/>
          <w:sz w:val="24"/>
          <w:highlight w:val="none"/>
          <w:u w:val="single" w:color="000000"/>
        </w:rPr>
        <w:t>施工组织设计、总进度计划叁套</w:t>
      </w:r>
      <w:r>
        <w:rPr>
          <w:rFonts w:hint="eastAsia" w:ascii="宋体" w:hAnsi="宋体" w:eastAsia="宋体" w:cs="宋体"/>
          <w:sz w:val="24"/>
          <w:highlight w:val="none"/>
        </w:rPr>
        <w:t>；</w:t>
      </w:r>
    </w:p>
    <w:p w14:paraId="76E57C3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承包人提供的文件的形式为：</w:t>
      </w:r>
      <w:r>
        <w:rPr>
          <w:rFonts w:hint="eastAsia" w:ascii="宋体" w:hAnsi="宋体" w:eastAsia="宋体" w:cs="宋体"/>
          <w:b/>
          <w:sz w:val="24"/>
          <w:highlight w:val="none"/>
          <w:u w:val="single"/>
        </w:rPr>
        <w:t>书面形式</w:t>
      </w:r>
      <w:r>
        <w:rPr>
          <w:rFonts w:hint="eastAsia" w:ascii="宋体" w:hAnsi="宋体" w:eastAsia="宋体" w:cs="宋体"/>
          <w:sz w:val="24"/>
          <w:highlight w:val="none"/>
        </w:rPr>
        <w:t>；</w:t>
      </w:r>
    </w:p>
    <w:p w14:paraId="5CDAB8D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发包人审批承包人文件的期限：</w:t>
      </w:r>
      <w:r>
        <w:rPr>
          <w:rFonts w:hint="eastAsia" w:ascii="宋体" w:hAnsi="宋体" w:eastAsia="宋体" w:cs="宋体"/>
          <w:b/>
          <w:sz w:val="24"/>
          <w:highlight w:val="none"/>
          <w:u w:val="single"/>
        </w:rPr>
        <w:t>收到文件后7天内</w:t>
      </w:r>
      <w:r>
        <w:rPr>
          <w:rFonts w:hint="eastAsia" w:ascii="宋体" w:hAnsi="宋体" w:eastAsia="宋体" w:cs="宋体"/>
          <w:sz w:val="24"/>
          <w:highlight w:val="none"/>
        </w:rPr>
        <w:t>。</w:t>
      </w:r>
    </w:p>
    <w:p w14:paraId="4DF139B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现场图纸准备</w:t>
      </w:r>
    </w:p>
    <w:p w14:paraId="3A3FEAC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关于现场图纸准备的约定：</w:t>
      </w:r>
      <w:r>
        <w:rPr>
          <w:rFonts w:hint="eastAsia" w:ascii="宋体" w:hAnsi="宋体" w:eastAsia="宋体" w:cs="宋体"/>
          <w:b/>
          <w:sz w:val="24"/>
          <w:highlight w:val="none"/>
          <w:u w:val="single"/>
        </w:rPr>
        <w:t xml:space="preserve">施工现场保留一套完整图纸供发包人、监理人及有关人员使用 </w:t>
      </w:r>
      <w:r>
        <w:rPr>
          <w:rFonts w:hint="eastAsia" w:ascii="宋体" w:hAnsi="宋体" w:eastAsia="宋体" w:cs="宋体"/>
          <w:sz w:val="24"/>
          <w:highlight w:val="none"/>
        </w:rPr>
        <w:t>。</w:t>
      </w:r>
    </w:p>
    <w:p w14:paraId="411E070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 联络</w:t>
      </w:r>
    </w:p>
    <w:p w14:paraId="3801006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1.7.1发包人和承包人应当在</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天内将与合同有关的通知、批准、证明、证书、指示、指令、要求、请求、同意、意见、确定和决定等书面函件送达对方当事人。</w:t>
      </w:r>
    </w:p>
    <w:p w14:paraId="1979F7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 发包人接收文件的地点：</w:t>
      </w:r>
      <w:r>
        <w:rPr>
          <w:rFonts w:hint="eastAsia" w:ascii="宋体" w:hAnsi="宋体" w:eastAsia="宋体" w:cs="宋体"/>
          <w:sz w:val="24"/>
          <w:highlight w:val="none"/>
          <w:u w:val="single"/>
        </w:rPr>
        <w:t>工地现场 </w:t>
      </w:r>
      <w:r>
        <w:rPr>
          <w:rFonts w:hint="eastAsia" w:ascii="宋体" w:hAnsi="宋体" w:eastAsia="宋体" w:cs="宋体"/>
          <w:sz w:val="24"/>
          <w:highlight w:val="none"/>
        </w:rPr>
        <w:t>；</w:t>
      </w:r>
    </w:p>
    <w:p w14:paraId="77148E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发包人指定的接收人为：</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6A9C15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承包人接收文件的地点：</w:t>
      </w:r>
      <w:r>
        <w:rPr>
          <w:rFonts w:hint="eastAsia" w:ascii="宋体" w:hAnsi="宋体" w:eastAsia="宋体" w:cs="宋体"/>
          <w:sz w:val="24"/>
          <w:highlight w:val="none"/>
          <w:u w:val="single"/>
        </w:rPr>
        <w:t xml:space="preserve"> 工地现场        </w:t>
      </w:r>
      <w:r>
        <w:rPr>
          <w:rFonts w:hint="eastAsia" w:ascii="宋体" w:hAnsi="宋体" w:eastAsia="宋体" w:cs="宋体"/>
          <w:sz w:val="24"/>
          <w:highlight w:val="none"/>
        </w:rPr>
        <w:t>；</w:t>
      </w:r>
    </w:p>
    <w:p w14:paraId="00F551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承包人指定的接收人为：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E38B0F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监理人接收文件的地点：</w:t>
      </w:r>
      <w:r>
        <w:rPr>
          <w:rFonts w:hint="eastAsia" w:ascii="宋体" w:hAnsi="宋体" w:eastAsia="宋体" w:cs="宋体"/>
          <w:sz w:val="24"/>
          <w:highlight w:val="none"/>
          <w:u w:val="single"/>
        </w:rPr>
        <w:t>工地现场   </w:t>
      </w:r>
      <w:r>
        <w:rPr>
          <w:rFonts w:hint="eastAsia" w:ascii="宋体" w:hAnsi="宋体" w:eastAsia="宋体" w:cs="宋体"/>
          <w:sz w:val="24"/>
          <w:highlight w:val="none"/>
        </w:rPr>
        <w:t>；</w:t>
      </w:r>
    </w:p>
    <w:p w14:paraId="3FEB0B9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监理人指定的接收人为：</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3727925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1.10 交通运输</w:t>
      </w:r>
    </w:p>
    <w:p w14:paraId="042502B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1.10.3 场内交通  </w:t>
      </w:r>
    </w:p>
    <w:p w14:paraId="1AE53544">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关于场外交通和场内交通的边界的约定：</w:t>
      </w:r>
      <w:r>
        <w:rPr>
          <w:rFonts w:hint="eastAsia" w:ascii="宋体" w:hAnsi="宋体" w:eastAsia="宋体" w:cs="宋体"/>
          <w:b/>
          <w:bCs/>
          <w:sz w:val="24"/>
          <w:highlight w:val="none"/>
          <w:u w:val="single"/>
          <w:lang w:bidi="ar"/>
        </w:rPr>
        <w:t>以建筑红线和发包人要求的为准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63939EF">
      <w:pPr>
        <w:snapToGrid w:val="0"/>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关于发包人向承包人免费提供满足工程施工需要的场内道路和交通设施的约定：</w:t>
      </w:r>
      <w:r>
        <w:rPr>
          <w:rFonts w:hint="eastAsia" w:ascii="宋体" w:hAnsi="宋体" w:eastAsia="宋体" w:cs="宋体"/>
          <w:b/>
          <w:sz w:val="24"/>
          <w:highlight w:val="none"/>
          <w:u w:val="single"/>
        </w:rPr>
        <w:t xml:space="preserve">已具备施工条件。 </w:t>
      </w:r>
    </w:p>
    <w:p w14:paraId="3C70638F">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3EA847B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w:t>
      </w:r>
      <w:r>
        <w:rPr>
          <w:rFonts w:hint="eastAsia" w:ascii="宋体" w:hAnsi="宋体" w:eastAsia="宋体" w:cs="宋体"/>
          <w:b/>
          <w:sz w:val="24"/>
          <w:highlight w:val="none"/>
          <w:u w:val="single"/>
        </w:rPr>
        <w:t>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承担。</w:t>
      </w:r>
    </w:p>
    <w:p w14:paraId="58D3ADA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知识产权</w:t>
      </w:r>
    </w:p>
    <w:p w14:paraId="4BBA3477">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highlight w:val="none"/>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sz w:val="24"/>
          <w:highlight w:val="none"/>
        </w:rPr>
        <w:t>。</w:t>
      </w:r>
    </w:p>
    <w:p w14:paraId="417B8DA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关于发包人提供的上述文件的使用限制的要求：</w:t>
      </w:r>
      <w:r>
        <w:rPr>
          <w:rFonts w:hint="eastAsia" w:ascii="宋体" w:hAnsi="宋体" w:eastAsia="宋体" w:cs="宋体"/>
          <w:b/>
          <w:sz w:val="24"/>
          <w:highlight w:val="none"/>
          <w:u w:val="single"/>
        </w:rPr>
        <w:t>按通用条款执行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BF6F48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1.11.2 关于承包人为实施工程所编制文件的著作权的归属：</w:t>
      </w:r>
      <w:r>
        <w:rPr>
          <w:rFonts w:hint="eastAsia" w:ascii="宋体" w:hAnsi="宋体" w:eastAsia="宋体" w:cs="宋体"/>
          <w:b/>
          <w:sz w:val="24"/>
          <w:highlight w:val="none"/>
          <w:u w:val="single"/>
        </w:rPr>
        <w:t>按通用条款执行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C0F87E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关于承包人提供的上述文件的使用限制的要求：</w:t>
      </w:r>
      <w:r>
        <w:rPr>
          <w:rFonts w:hint="eastAsia" w:ascii="宋体" w:hAnsi="宋体" w:eastAsia="宋体" w:cs="宋体"/>
          <w:b/>
          <w:sz w:val="24"/>
          <w:highlight w:val="none"/>
          <w:u w:val="single"/>
        </w:rPr>
        <w:t>按通用条款执行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ADC9C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1.11.4 承包人在施工过程中所采用的专利、专有技术、技术秘密的使用费的承担方式：</w:t>
      </w:r>
      <w:r>
        <w:rPr>
          <w:rFonts w:hint="eastAsia" w:ascii="宋体" w:hAnsi="宋体" w:eastAsia="宋体" w:cs="宋体"/>
          <w:b/>
          <w:sz w:val="24"/>
          <w:highlight w:val="none"/>
          <w:u w:val="single"/>
        </w:rPr>
        <w:t>已包含在本合同价内</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C670BD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1.13工程量清单错误的修正</w:t>
      </w:r>
    </w:p>
    <w:p w14:paraId="683D8367">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出现工程量清单错误时，是否调整合同价格：</w:t>
      </w:r>
      <w:r>
        <w:rPr>
          <w:rFonts w:hint="eastAsia" w:ascii="宋体" w:hAnsi="宋体" w:eastAsia="宋体" w:cs="宋体"/>
          <w:sz w:val="24"/>
          <w:highlight w:val="none"/>
          <w:u w:val="single"/>
        </w:rPr>
        <w:t xml:space="preserve">是 </w:t>
      </w:r>
      <w:r>
        <w:rPr>
          <w:rFonts w:hint="eastAsia" w:ascii="宋体" w:hAnsi="宋体" w:eastAsia="宋体" w:cs="宋体"/>
          <w:sz w:val="24"/>
          <w:highlight w:val="none"/>
        </w:rPr>
        <w:t>。</w:t>
      </w:r>
    </w:p>
    <w:p w14:paraId="1AE6F9E3">
      <w:pPr>
        <w:snapToGrid w:val="0"/>
        <w:spacing w:line="360" w:lineRule="auto"/>
        <w:ind w:firstLine="360" w:firstLineChars="150"/>
        <w:rPr>
          <w:rFonts w:hint="eastAsia" w:ascii="宋体" w:hAnsi="宋体" w:eastAsia="宋体" w:cs="宋体"/>
          <w:b/>
          <w:sz w:val="24"/>
          <w:highlight w:val="none"/>
          <w:u w:val="single"/>
        </w:rPr>
      </w:pPr>
      <w:r>
        <w:rPr>
          <w:rFonts w:hint="eastAsia" w:ascii="宋体" w:hAnsi="宋体" w:eastAsia="宋体" w:cs="宋体"/>
          <w:sz w:val="24"/>
          <w:highlight w:val="none"/>
        </w:rPr>
        <w:t>允许调整合同价格的工程量偏差范围：</w:t>
      </w:r>
      <w:r>
        <w:rPr>
          <w:rFonts w:hint="eastAsia" w:ascii="宋体" w:hAnsi="宋体" w:eastAsia="宋体" w:cs="宋体"/>
          <w:sz w:val="24"/>
          <w:highlight w:val="none"/>
          <w:u w:val="single"/>
        </w:rPr>
        <w:t xml:space="preserve"> 按本合同条款中第12.1款 </w:t>
      </w:r>
      <w:r>
        <w:rPr>
          <w:rFonts w:hint="eastAsia" w:ascii="宋体" w:hAnsi="宋体" w:eastAsia="宋体" w:cs="宋体"/>
          <w:sz w:val="24"/>
          <w:highlight w:val="none"/>
        </w:rPr>
        <w:t>。</w:t>
      </w:r>
    </w:p>
    <w:p w14:paraId="2A0D296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 发包人</w:t>
      </w:r>
    </w:p>
    <w:p w14:paraId="55FAD14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发包人代表</w:t>
      </w:r>
    </w:p>
    <w:p w14:paraId="123C523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发包人代表：</w:t>
      </w:r>
    </w:p>
    <w:p w14:paraId="2F2BAAC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39436C1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身份证号：</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6A97438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4805F48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27827CC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53FA2F7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3FFCD402">
      <w:pPr>
        <w:snapToGrid w:val="0"/>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    发包人对发包人代表的授权范围如下：</w:t>
      </w:r>
      <w:r>
        <w:rPr>
          <w:rFonts w:hint="eastAsia" w:ascii="宋体" w:hAnsi="宋体" w:eastAsia="宋体" w:cs="宋体"/>
          <w:b/>
          <w:bCs/>
          <w:sz w:val="24"/>
          <w:highlight w:val="none"/>
          <w:u w:val="single"/>
        </w:rPr>
        <w:t xml:space="preserve">代表发包人行使本合同约定的发包人的权力和监理人需要取得发包人批准的权力 </w:t>
      </w:r>
      <w:r>
        <w:rPr>
          <w:rFonts w:hint="eastAsia" w:ascii="宋体" w:hAnsi="宋体" w:eastAsia="宋体" w:cs="宋体"/>
          <w:b/>
          <w:bCs/>
          <w:sz w:val="24"/>
          <w:highlight w:val="none"/>
        </w:rPr>
        <w:t>。</w:t>
      </w:r>
    </w:p>
    <w:p w14:paraId="615E256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施工现场、施工条件和基础资料的提供</w:t>
      </w:r>
    </w:p>
    <w:p w14:paraId="73CD774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 提供施工现场</w:t>
      </w:r>
    </w:p>
    <w:p w14:paraId="2C657B4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关于发包人移交施工现场的期限要求：</w:t>
      </w:r>
      <w:r>
        <w:rPr>
          <w:rFonts w:hint="eastAsia" w:ascii="宋体" w:hAnsi="宋体" w:eastAsia="宋体" w:cs="宋体"/>
          <w:b/>
          <w:sz w:val="24"/>
          <w:highlight w:val="none"/>
          <w:u w:val="single"/>
        </w:rPr>
        <w:t>以施工现场的现状为准</w:t>
      </w:r>
      <w:r>
        <w:rPr>
          <w:rFonts w:hint="eastAsia" w:ascii="宋体" w:hAnsi="宋体" w:eastAsia="宋体" w:cs="宋体"/>
          <w:sz w:val="24"/>
          <w:highlight w:val="none"/>
        </w:rPr>
        <w:t>。</w:t>
      </w:r>
    </w:p>
    <w:p w14:paraId="4C36BA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提供施工条件</w:t>
      </w:r>
    </w:p>
    <w:p w14:paraId="6A9B599D">
      <w:pPr>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关于发包人应负责提供施工所需要的条件，包括：</w:t>
      </w:r>
      <w:r>
        <w:rPr>
          <w:rFonts w:hint="eastAsia" w:ascii="宋体" w:hAnsi="宋体" w:eastAsia="宋体" w:cs="宋体"/>
          <w:b/>
          <w:sz w:val="24"/>
          <w:highlight w:val="none"/>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sz w:val="24"/>
          <w:highlight w:val="none"/>
        </w:rPr>
        <w:t>。</w:t>
      </w:r>
    </w:p>
    <w:p w14:paraId="64C9D0B2">
      <w:pPr>
        <w:snapToGrid w:val="0"/>
        <w:spacing w:line="360" w:lineRule="auto"/>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2.5 资金来源证明及支付担保</w:t>
      </w:r>
    </w:p>
    <w:p w14:paraId="2D5835C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发包人提供资金来源证明的期限要求：</w:t>
      </w:r>
      <w:r>
        <w:rPr>
          <w:rFonts w:hint="eastAsia" w:ascii="宋体" w:hAnsi="宋体" w:eastAsia="宋体" w:cs="宋体"/>
          <w:sz w:val="24"/>
          <w:highlight w:val="none"/>
          <w:u w:val="single"/>
        </w:rPr>
        <w:t>无</w:t>
      </w:r>
      <w:r>
        <w:rPr>
          <w:rFonts w:hint="eastAsia" w:ascii="宋体" w:hAnsi="宋体" w:eastAsia="宋体" w:cs="宋体"/>
          <w:sz w:val="24"/>
          <w:highlight w:val="none"/>
        </w:rPr>
        <w:t>。</w:t>
      </w:r>
    </w:p>
    <w:p w14:paraId="2C12CE9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发包人是否提供支付担保：</w:t>
      </w:r>
      <w:r>
        <w:rPr>
          <w:rFonts w:hint="eastAsia" w:ascii="宋体" w:hAnsi="宋体" w:eastAsia="宋体" w:cs="宋体"/>
          <w:sz w:val="24"/>
          <w:highlight w:val="none"/>
          <w:u w:val="single"/>
        </w:rPr>
        <w:t>不提供</w:t>
      </w:r>
      <w:r>
        <w:rPr>
          <w:rFonts w:hint="eastAsia" w:ascii="宋体" w:hAnsi="宋体" w:eastAsia="宋体" w:cs="宋体"/>
          <w:sz w:val="24"/>
          <w:highlight w:val="none"/>
        </w:rPr>
        <w:t>。</w:t>
      </w:r>
    </w:p>
    <w:p w14:paraId="688CF19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发包人提供支付担保的形式：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21C18AD">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 承包人</w:t>
      </w:r>
    </w:p>
    <w:p w14:paraId="0AEB65E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 承包人的一般义务</w:t>
      </w:r>
    </w:p>
    <w:p w14:paraId="03B0826C">
      <w:pPr>
        <w:widowControl/>
        <w:spacing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（5）承包人提交的竣工资料的内容：</w:t>
      </w:r>
      <w:r>
        <w:rPr>
          <w:rFonts w:hint="eastAsia" w:ascii="宋体" w:hAnsi="宋体" w:eastAsia="宋体" w:cs="宋体"/>
          <w:b/>
          <w:bCs/>
          <w:sz w:val="24"/>
          <w:highlight w:val="none"/>
          <w:u w:val="single"/>
          <w:lang w:bidi="ar"/>
        </w:rPr>
        <w:t xml:space="preserve">承包人提供监理工程师审查通过的完整的竣工 </w:t>
      </w:r>
    </w:p>
    <w:p w14:paraId="2588223F">
      <w:pPr>
        <w:widowControl/>
        <w:spacing w:line="360" w:lineRule="auto"/>
        <w:jc w:val="left"/>
        <w:rPr>
          <w:rFonts w:hint="eastAsia" w:ascii="宋体" w:hAnsi="宋体" w:eastAsia="宋体" w:cs="宋体"/>
          <w:sz w:val="24"/>
          <w:highlight w:val="none"/>
        </w:rPr>
      </w:pPr>
      <w:r>
        <w:rPr>
          <w:rFonts w:hint="eastAsia" w:ascii="宋体" w:hAnsi="宋体" w:eastAsia="宋体" w:cs="宋体"/>
          <w:b/>
          <w:bCs/>
          <w:sz w:val="24"/>
          <w:highlight w:val="none"/>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72969E3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承包人需要提交的竣工资料套数：</w:t>
      </w:r>
      <w:r>
        <w:rPr>
          <w:rFonts w:hint="eastAsia" w:ascii="宋体" w:hAnsi="宋体" w:eastAsia="宋体" w:cs="宋体"/>
          <w:b/>
          <w:bCs/>
          <w:sz w:val="24"/>
          <w:highlight w:val="none"/>
          <w:u w:val="single"/>
          <w:lang w:eastAsia="zh-TW"/>
        </w:rPr>
        <w:t>四套</w:t>
      </w:r>
      <w:r>
        <w:rPr>
          <w:rFonts w:hint="eastAsia" w:ascii="宋体" w:hAnsi="宋体" w:eastAsia="宋体" w:cs="宋体"/>
          <w:sz w:val="24"/>
          <w:highlight w:val="none"/>
        </w:rPr>
        <w:t>。</w:t>
      </w:r>
    </w:p>
    <w:p w14:paraId="1741447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承包人提交的竣工资料的费用承担：</w:t>
      </w:r>
      <w:r>
        <w:rPr>
          <w:rFonts w:hint="eastAsia" w:ascii="宋体" w:hAnsi="宋体" w:eastAsia="宋体" w:cs="宋体"/>
          <w:b/>
          <w:bCs/>
          <w:sz w:val="24"/>
          <w:highlight w:val="none"/>
          <w:u w:val="single"/>
          <w:lang w:eastAsia="zh-TW"/>
        </w:rPr>
        <w:t>由承包人承担</w:t>
      </w:r>
      <w:r>
        <w:rPr>
          <w:rFonts w:hint="eastAsia" w:ascii="宋体" w:hAnsi="宋体" w:eastAsia="宋体" w:cs="宋体"/>
          <w:sz w:val="24"/>
          <w:highlight w:val="none"/>
        </w:rPr>
        <w:t>。</w:t>
      </w:r>
    </w:p>
    <w:p w14:paraId="3DEBFC4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承包人提交的竣工资料移交时间：</w:t>
      </w:r>
      <w:r>
        <w:rPr>
          <w:rFonts w:hint="eastAsia" w:ascii="宋体" w:hAnsi="宋体" w:eastAsia="宋体" w:cs="宋体"/>
          <w:b/>
          <w:bCs/>
          <w:sz w:val="24"/>
          <w:highlight w:val="none"/>
          <w:u w:val="single"/>
        </w:rPr>
        <w:t>工程竣工验收合格之日算起30天内</w:t>
      </w:r>
      <w:r>
        <w:rPr>
          <w:rFonts w:hint="eastAsia" w:ascii="宋体" w:hAnsi="宋体" w:eastAsia="宋体" w:cs="宋体"/>
          <w:sz w:val="24"/>
          <w:highlight w:val="none"/>
        </w:rPr>
        <w:t>。</w:t>
      </w:r>
    </w:p>
    <w:p w14:paraId="2139ACA6">
      <w:pPr>
        <w:snapToGrid w:val="0"/>
        <w:spacing w:line="360" w:lineRule="auto"/>
        <w:ind w:firstLine="480" w:firstLineChars="200"/>
        <w:jc w:val="left"/>
        <w:rPr>
          <w:rFonts w:hint="eastAsia" w:ascii="宋体" w:hAnsi="宋体" w:eastAsia="宋体" w:cs="宋体"/>
          <w:b/>
          <w:bCs/>
          <w:sz w:val="24"/>
          <w:highlight w:val="none"/>
          <w:u w:val="single"/>
        </w:rPr>
      </w:pPr>
      <w:r>
        <w:rPr>
          <w:rFonts w:hint="eastAsia" w:ascii="宋体" w:hAnsi="宋体" w:eastAsia="宋体" w:cs="宋体"/>
          <w:sz w:val="24"/>
          <w:highlight w:val="none"/>
        </w:rPr>
        <w:t>承包人提交的竣工资料形式要求：</w:t>
      </w:r>
      <w:r>
        <w:rPr>
          <w:rFonts w:hint="eastAsia" w:ascii="宋体" w:hAnsi="宋体" w:eastAsia="宋体" w:cs="宋体"/>
          <w:b/>
          <w:bCs/>
          <w:sz w:val="24"/>
          <w:highlight w:val="none"/>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sz w:val="24"/>
          <w:highlight w:val="none"/>
          <w:u w:val="single"/>
        </w:rPr>
        <w:t>城建档案</w:t>
      </w:r>
      <w:r>
        <w:rPr>
          <w:rFonts w:hint="eastAsia" w:ascii="宋体" w:hAnsi="宋体" w:eastAsia="宋体" w:cs="宋体"/>
          <w:b/>
          <w:bCs/>
          <w:sz w:val="24"/>
          <w:highlight w:val="none"/>
          <w:u w:val="single"/>
          <w:lang w:eastAsia="zh-TW"/>
        </w:rPr>
        <w:t>部门验收合格。</w:t>
      </w:r>
    </w:p>
    <w:p w14:paraId="3CA11E04">
      <w:pPr>
        <w:snapToGrid w:val="0"/>
        <w:spacing w:line="360" w:lineRule="auto"/>
        <w:ind w:firstLine="480" w:firstLineChars="200"/>
        <w:rPr>
          <w:rFonts w:hint="eastAsia" w:ascii="宋体" w:hAnsi="宋体" w:eastAsia="宋体" w:cs="宋体"/>
          <w:b/>
          <w:bCs/>
          <w:sz w:val="24"/>
          <w:highlight w:val="none"/>
          <w:u w:val="single"/>
          <w:lang w:eastAsia="zh-TW"/>
        </w:rPr>
      </w:pPr>
      <w:r>
        <w:rPr>
          <w:rFonts w:hint="eastAsia" w:ascii="宋体" w:hAnsi="宋体" w:eastAsia="宋体" w:cs="宋体"/>
          <w:sz w:val="24"/>
          <w:highlight w:val="none"/>
        </w:rPr>
        <w:t>（6）承包人应履行的其他义务：</w:t>
      </w:r>
    </w:p>
    <w:p w14:paraId="0C0964C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sz w:val="24"/>
          <w:highlight w:val="none"/>
          <w:u w:val="single"/>
          <w:lang w:eastAsia="zh-TW"/>
        </w:rPr>
        <w:t>所需费用均包含在合同价中。</w:t>
      </w:r>
    </w:p>
    <w:p w14:paraId="5F6B302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②承包人办理交通、环卫、环保、安全监督</w:t>
      </w:r>
      <w:r>
        <w:rPr>
          <w:rFonts w:hint="eastAsia" w:ascii="宋体" w:hAnsi="宋体" w:eastAsia="宋体" w:cs="宋体"/>
          <w:sz w:val="24"/>
          <w:highlight w:val="none"/>
          <w:u w:val="single"/>
          <w:lang w:eastAsia="zh-TW"/>
        </w:rPr>
        <w:t>和施工噪音管理</w:t>
      </w:r>
      <w:r>
        <w:rPr>
          <w:rFonts w:hint="eastAsia" w:ascii="宋体" w:hAnsi="宋体" w:eastAsia="宋体" w:cs="宋体"/>
          <w:sz w:val="24"/>
          <w:highlight w:val="none"/>
          <w:u w:val="single"/>
        </w:rPr>
        <w:t>等有关手续，</w:t>
      </w:r>
      <w:r>
        <w:rPr>
          <w:rFonts w:hint="eastAsia" w:ascii="宋体" w:hAnsi="宋体" w:eastAsia="宋体" w:cs="宋体"/>
          <w:sz w:val="24"/>
          <w:highlight w:val="none"/>
          <w:u w:val="single"/>
          <w:lang w:eastAsia="zh-TW"/>
        </w:rPr>
        <w:t>遵守政府有关主管部门对施工场地交通、施工噪音、环境保护和安全生产等的管理规定，按规定办理有关手续，并以书面形式通知发包人。所需费用均包含在合同价中。</w:t>
      </w:r>
    </w:p>
    <w:p w14:paraId="2E225109">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③承包人有义务根据发包人提供的图纸及有关文件提出合理化建议，以及对于设计中存在的问题在施工之前提出；承包人须无条件接受发包人发出的设计变更，并按设计变更进行施工。</w:t>
      </w:r>
    </w:p>
    <w:p w14:paraId="758B8116">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④</w:t>
      </w:r>
      <w:r>
        <w:rPr>
          <w:rFonts w:hint="eastAsia" w:ascii="宋体" w:hAnsi="宋体" w:eastAsia="宋体" w:cs="宋体"/>
          <w:sz w:val="24"/>
          <w:highlight w:val="none"/>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sz w:val="24"/>
          <w:highlight w:val="none"/>
          <w:u w:val="single"/>
        </w:rPr>
        <w:t>磋商响应</w:t>
      </w:r>
      <w:r>
        <w:rPr>
          <w:rFonts w:hint="eastAsia" w:ascii="宋体" w:hAnsi="宋体" w:eastAsia="宋体" w:cs="宋体"/>
          <w:sz w:val="24"/>
          <w:highlight w:val="none"/>
          <w:u w:val="single"/>
          <w:lang w:eastAsia="zh-TW"/>
        </w:rPr>
        <w:t>时根据现场实际情况自行考虑，结算时不再调整</w:t>
      </w:r>
      <w:r>
        <w:rPr>
          <w:rFonts w:hint="eastAsia" w:ascii="宋体" w:hAnsi="宋体" w:eastAsia="宋体" w:cs="宋体"/>
          <w:sz w:val="24"/>
          <w:highlight w:val="none"/>
          <w:u w:val="single"/>
        </w:rPr>
        <w:t>。</w:t>
      </w:r>
    </w:p>
    <w:p w14:paraId="03E4196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60AEB01F">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⑥</w:t>
      </w:r>
      <w:r>
        <w:rPr>
          <w:rFonts w:hint="eastAsia" w:ascii="宋体" w:hAnsi="宋体" w:eastAsia="宋体" w:cs="宋体"/>
          <w:sz w:val="24"/>
          <w:highlight w:val="none"/>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sz w:val="24"/>
          <w:highlight w:val="none"/>
          <w:u w:val="single"/>
        </w:rPr>
        <w:t>人</w:t>
      </w:r>
      <w:r>
        <w:rPr>
          <w:rFonts w:hint="eastAsia" w:ascii="宋体" w:hAnsi="宋体" w:eastAsia="宋体" w:cs="宋体"/>
          <w:sz w:val="24"/>
          <w:highlight w:val="none"/>
          <w:u w:val="single"/>
          <w:lang w:eastAsia="zh-TW"/>
        </w:rPr>
        <w:t>20%的履约保证金。若承包人现场施工作业面、办公区、生活区内清洁卫生满足不了文明施工要求，发包人有权安排</w:t>
      </w:r>
      <w:r>
        <w:rPr>
          <w:rFonts w:hint="eastAsia" w:ascii="宋体" w:hAnsi="宋体" w:eastAsia="宋体" w:cs="宋体"/>
          <w:sz w:val="24"/>
          <w:highlight w:val="none"/>
          <w:u w:val="single"/>
        </w:rPr>
        <w:t>其他单位或个人</w:t>
      </w:r>
      <w:r>
        <w:rPr>
          <w:rFonts w:hint="eastAsia" w:ascii="宋体" w:hAnsi="宋体" w:eastAsia="宋体" w:cs="宋体"/>
          <w:sz w:val="24"/>
          <w:highlight w:val="none"/>
          <w:u w:val="single"/>
          <w:lang w:eastAsia="zh-TW"/>
        </w:rPr>
        <w:t>打扫，</w:t>
      </w:r>
      <w:r>
        <w:rPr>
          <w:rFonts w:hint="eastAsia" w:ascii="宋体" w:hAnsi="宋体" w:eastAsia="宋体" w:cs="宋体"/>
          <w:sz w:val="24"/>
          <w:highlight w:val="none"/>
          <w:u w:val="single"/>
        </w:rPr>
        <w:t>按具体发生的费用2倍及以上从进度款中扣除</w:t>
      </w:r>
      <w:r>
        <w:rPr>
          <w:rFonts w:hint="eastAsia" w:ascii="宋体" w:hAnsi="宋体" w:eastAsia="宋体" w:cs="宋体"/>
          <w:sz w:val="24"/>
          <w:highlight w:val="none"/>
          <w:u w:val="single"/>
          <w:lang w:eastAsia="zh-TW"/>
        </w:rPr>
        <w:t>。</w:t>
      </w:r>
    </w:p>
    <w:p w14:paraId="28A7883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3E20FECB">
      <w:pPr>
        <w:snapToGrid w:val="0"/>
        <w:spacing w:line="360" w:lineRule="auto"/>
        <w:ind w:firstLine="480" w:firstLineChars="200"/>
        <w:rPr>
          <w:rFonts w:hint="eastAsia" w:ascii="宋体" w:hAnsi="宋体" w:eastAsia="宋体" w:cs="宋体"/>
          <w:sz w:val="24"/>
          <w:highlight w:val="none"/>
          <w:u w:val="single"/>
          <w:lang w:eastAsia="zh-TW"/>
        </w:rPr>
      </w:pPr>
      <w:r>
        <w:rPr>
          <w:rFonts w:hint="eastAsia" w:ascii="宋体" w:hAnsi="宋体" w:eastAsia="宋体" w:cs="宋体"/>
          <w:sz w:val="24"/>
          <w:highlight w:val="none"/>
          <w:u w:val="single"/>
        </w:rPr>
        <w:t>⑧</w:t>
      </w:r>
      <w:r>
        <w:rPr>
          <w:rFonts w:hint="eastAsia" w:ascii="宋体" w:hAnsi="宋体" w:eastAsia="宋体" w:cs="宋体"/>
          <w:sz w:val="24"/>
          <w:highlight w:val="none"/>
          <w:u w:val="single"/>
          <w:lang w:eastAsia="zh-TW"/>
        </w:rPr>
        <w:t>作为一个有经验的施工承包商，</w:t>
      </w:r>
      <w:r>
        <w:rPr>
          <w:rFonts w:hint="eastAsia" w:ascii="宋体" w:hAnsi="宋体" w:eastAsia="宋体" w:cs="宋体"/>
          <w:sz w:val="24"/>
          <w:highlight w:val="none"/>
          <w:u w:val="single"/>
        </w:rPr>
        <w:t>承包人</w:t>
      </w:r>
      <w:r>
        <w:rPr>
          <w:rFonts w:hint="eastAsia" w:ascii="宋体" w:hAnsi="宋体" w:eastAsia="宋体" w:cs="宋体"/>
          <w:sz w:val="24"/>
          <w:highlight w:val="none"/>
          <w:u w:val="single"/>
          <w:lang w:eastAsia="zh-TW"/>
        </w:rPr>
        <w:t>应结合现场及自身实际情况，编制切实可行的施工组织方案（含临时安全措施搭建方案），开工前在</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TW"/>
        </w:rPr>
        <w:t>认可后方可实施。</w:t>
      </w:r>
      <w:r>
        <w:rPr>
          <w:rFonts w:hint="eastAsia" w:ascii="宋体" w:hAnsi="宋体" w:eastAsia="宋体" w:cs="宋体"/>
          <w:sz w:val="24"/>
          <w:highlight w:val="none"/>
          <w:u w:val="single"/>
        </w:rPr>
        <w:t>承包人</w:t>
      </w:r>
      <w:r>
        <w:rPr>
          <w:rFonts w:hint="eastAsia" w:ascii="宋体" w:hAnsi="宋体" w:eastAsia="宋体" w:cs="宋体"/>
          <w:sz w:val="24"/>
          <w:highlight w:val="none"/>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TW"/>
        </w:rPr>
        <w:t>不另行支付任何费用。</w:t>
      </w:r>
    </w:p>
    <w:p w14:paraId="12DB8BAA">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0B89AB0A">
      <w:pPr>
        <w:snapToGrid w:val="0"/>
        <w:spacing w:line="360" w:lineRule="auto"/>
        <w:ind w:firstLine="480" w:firstLineChars="200"/>
        <w:rPr>
          <w:rFonts w:hint="eastAsia" w:ascii="宋体" w:hAnsi="宋体" w:eastAsia="宋体" w:cs="宋体"/>
          <w:sz w:val="24"/>
          <w:highlight w:val="none"/>
          <w:u w:val="single"/>
          <w:lang w:eastAsia="zh-TW"/>
        </w:rPr>
      </w:pPr>
      <w:r>
        <w:rPr>
          <w:rFonts w:hint="eastAsia" w:ascii="宋体" w:hAnsi="宋体" w:eastAsia="宋体" w:cs="宋体"/>
          <w:sz w:val="24"/>
          <w:highlight w:val="none"/>
          <w:u w:val="single"/>
        </w:rPr>
        <w:t>⑫</w:t>
      </w:r>
      <w:r>
        <w:rPr>
          <w:rFonts w:hint="eastAsia" w:ascii="宋体" w:hAnsi="宋体" w:eastAsia="宋体" w:cs="宋体"/>
          <w:sz w:val="24"/>
          <w:highlight w:val="none"/>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sz w:val="24"/>
          <w:highlight w:val="none"/>
          <w:u w:val="single"/>
        </w:rPr>
        <w:t>磋商响应</w:t>
      </w:r>
      <w:r>
        <w:rPr>
          <w:rFonts w:hint="eastAsia" w:ascii="宋体" w:hAnsi="宋体" w:eastAsia="宋体" w:cs="宋体"/>
          <w:sz w:val="24"/>
          <w:highlight w:val="none"/>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3B734D8A">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⑬</w:t>
      </w:r>
      <w:r>
        <w:rPr>
          <w:rFonts w:hint="eastAsia" w:ascii="宋体" w:hAnsi="宋体" w:eastAsia="宋体" w:cs="宋体"/>
          <w:sz w:val="24"/>
          <w:highlight w:val="none"/>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517275BB">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2F1B7587">
      <w:pPr>
        <w:snapToGrid w:val="0"/>
        <w:spacing w:line="360" w:lineRule="auto"/>
        <w:ind w:firstLine="480" w:firstLineChars="200"/>
        <w:jc w:val="left"/>
        <w:rPr>
          <w:rFonts w:hint="eastAsia" w:ascii="宋体" w:hAnsi="宋体" w:eastAsia="宋体" w:cs="宋体"/>
          <w:b/>
          <w:bCs/>
          <w:sz w:val="24"/>
          <w:highlight w:val="none"/>
          <w:u w:val="single"/>
          <w:lang w:eastAsia="zh-TW"/>
        </w:rPr>
      </w:pPr>
      <w:r>
        <w:rPr>
          <w:rFonts w:hint="eastAsia" w:ascii="宋体" w:hAnsi="宋体" w:eastAsia="宋体" w:cs="宋体"/>
          <w:sz w:val="24"/>
          <w:highlight w:val="none"/>
          <w:u w:val="single"/>
        </w:rPr>
        <w:t xml:space="preserve">⑮承包人必须在施工期间做好对突发公共事件的应急处理工作，内容主要包含：发包人接收来自数字化城市管理热线 12319、政府服务热线 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4B7899C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 项目经理</w:t>
      </w:r>
    </w:p>
    <w:p w14:paraId="6CB04A0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 项目经理：</w:t>
      </w:r>
    </w:p>
    <w:p w14:paraId="421597A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516703A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身份证号：</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7803394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建造师执业资格等级：</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2EB8B04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建造师注册证书号：</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7E4EA39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建造师执业印章号：</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29E80E3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安全生产考核合格证书号：</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467511F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14400CD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7839B6E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592B709F">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承包人对项目经理的授权范围如下：</w:t>
      </w:r>
      <w:r>
        <w:rPr>
          <w:rFonts w:hint="eastAsia" w:ascii="宋体" w:hAnsi="宋体" w:eastAsia="宋体" w:cs="宋体"/>
          <w:b/>
          <w:bCs/>
          <w:sz w:val="24"/>
          <w:highlight w:val="none"/>
          <w:u w:val="single"/>
        </w:rPr>
        <w:t>全面履行本合同工程的施工管理职责，为工程参与各方做好协调和服务，在资金、技术、工程进度、质量、安全、环境保护、文明施工等合约目标范围向发包人直接负责，听从发包人和监理的指挥</w:t>
      </w:r>
      <w:r>
        <w:rPr>
          <w:rFonts w:hint="eastAsia" w:ascii="宋体" w:hAnsi="宋体" w:eastAsia="宋体" w:cs="宋体"/>
          <w:sz w:val="24"/>
          <w:highlight w:val="none"/>
        </w:rPr>
        <w:t>。</w:t>
      </w:r>
    </w:p>
    <w:p w14:paraId="728C6B63">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关于项目经理每月在施工现场的时间要求：</w:t>
      </w:r>
      <w:r>
        <w:rPr>
          <w:rFonts w:hint="eastAsia" w:ascii="宋体" w:hAnsi="宋体" w:eastAsia="宋体" w:cs="宋体"/>
          <w:b/>
          <w:bCs/>
          <w:sz w:val="24"/>
          <w:highlight w:val="none"/>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100096D3">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承包人未提交劳动合同，以及没有为项目经理缴纳养老保险证明的违约责任：</w:t>
      </w:r>
      <w:r>
        <w:rPr>
          <w:rFonts w:hint="eastAsia" w:ascii="宋体" w:hAnsi="宋体" w:eastAsia="宋体" w:cs="宋体"/>
          <w:b/>
          <w:bCs/>
          <w:sz w:val="24"/>
          <w:highlight w:val="none"/>
          <w:u w:val="single"/>
        </w:rPr>
        <w:t>除责令停工整改外，并向发包人支付1万元作为违约金。承包人承担上述违约给发包人造成的一切损失，发包人有权单方面解除合同，已完工程不做结算。</w:t>
      </w:r>
    </w:p>
    <w:p w14:paraId="01A6D8D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项目经理未经批准，擅自离开施工现场的违约责任：</w:t>
      </w:r>
      <w:r>
        <w:rPr>
          <w:rFonts w:hint="eastAsia" w:ascii="宋体" w:hAnsi="宋体" w:eastAsia="宋体" w:cs="宋体"/>
          <w:b/>
          <w:bCs/>
          <w:sz w:val="24"/>
          <w:highlight w:val="none"/>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78D8C4A8">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3.2.3 承包人擅自更换项目经理的违约责任：</w:t>
      </w:r>
      <w:r>
        <w:rPr>
          <w:rFonts w:hint="eastAsia" w:ascii="宋体" w:hAnsi="宋体" w:eastAsia="宋体" w:cs="宋体"/>
          <w:b/>
          <w:bCs/>
          <w:sz w:val="24"/>
          <w:highlight w:val="none"/>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2EFD4F1A">
      <w:pPr>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3.2.4 承包人无正当理由拒绝更换项目经理的违约责任</w:t>
      </w:r>
      <w:r>
        <w:rPr>
          <w:rFonts w:hint="eastAsia" w:ascii="宋体" w:hAnsi="宋体" w:eastAsia="宋体" w:cs="宋体"/>
          <w:b/>
          <w:bCs/>
          <w:sz w:val="24"/>
          <w:highlight w:val="none"/>
          <w:u w:val="single"/>
        </w:rPr>
        <w:t>：除责令停工整改外，并向发包人缴纳违约金1万元。承包人承担上述违约给发包人造成的一切损失，发包人有权单方面解除合同，已完工程不做结算。</w:t>
      </w:r>
    </w:p>
    <w:p w14:paraId="46D077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 承包人人员</w:t>
      </w:r>
    </w:p>
    <w:p w14:paraId="4680A36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3.3.1 承包人提交项目管理机构及施工现场管理人员安排报告的期限：</w:t>
      </w:r>
      <w:r>
        <w:rPr>
          <w:rFonts w:hint="eastAsia" w:ascii="宋体" w:hAnsi="宋体" w:eastAsia="宋体" w:cs="宋体"/>
          <w:sz w:val="24"/>
          <w:highlight w:val="none"/>
          <w:u w:val="single"/>
        </w:rPr>
        <w:t>施工合同签订前。</w:t>
      </w:r>
    </w:p>
    <w:p w14:paraId="50094DC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3.3.3承包人无正当理由拒绝撤换主要施工管理人员的违约责任：</w:t>
      </w:r>
      <w:r>
        <w:rPr>
          <w:rFonts w:hint="eastAsia" w:ascii="宋体" w:hAnsi="宋体" w:eastAsia="宋体" w:cs="宋体"/>
          <w:sz w:val="24"/>
          <w:highlight w:val="none"/>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0FF8CCD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3.3.4 承包人主要施工管理人员离开施工现场的批准要求：</w:t>
      </w:r>
      <w:r>
        <w:rPr>
          <w:rFonts w:hint="eastAsia" w:ascii="宋体" w:hAnsi="宋体" w:eastAsia="宋体" w:cs="宋体"/>
          <w:sz w:val="24"/>
          <w:highlight w:val="none"/>
          <w:u w:val="single"/>
        </w:rPr>
        <w:t xml:space="preserve">须经监理及发包人现场代表书面同意，否则视为缺勤 </w:t>
      </w:r>
      <w:r>
        <w:rPr>
          <w:rFonts w:hint="eastAsia" w:ascii="宋体" w:hAnsi="宋体" w:eastAsia="宋体" w:cs="宋体"/>
          <w:sz w:val="24"/>
          <w:highlight w:val="none"/>
        </w:rPr>
        <w:t>。</w:t>
      </w:r>
    </w:p>
    <w:p w14:paraId="56D6306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3.3.5承包人擅自更换主要施工管理人员的违约责任：</w:t>
      </w:r>
      <w:r>
        <w:rPr>
          <w:rFonts w:hint="eastAsia" w:ascii="宋体" w:hAnsi="宋体" w:eastAsia="宋体" w:cs="宋体"/>
          <w:sz w:val="24"/>
          <w:highlight w:val="none"/>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720B243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承包人主要施工管理人员擅自离开施工现场的违约责任：</w:t>
      </w:r>
      <w:r>
        <w:rPr>
          <w:rFonts w:hint="eastAsia" w:ascii="宋体" w:hAnsi="宋体" w:eastAsia="宋体" w:cs="宋体"/>
          <w:sz w:val="24"/>
          <w:highlight w:val="none"/>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30798BE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 分包</w:t>
      </w:r>
    </w:p>
    <w:p w14:paraId="41F8033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 分包的一般约定</w:t>
      </w:r>
    </w:p>
    <w:p w14:paraId="62A1267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sz w:val="24"/>
          <w:highlight w:val="none"/>
          <w:u w:val="single"/>
        </w:rPr>
        <w:t>禁止分包</w:t>
      </w:r>
      <w:r>
        <w:rPr>
          <w:rFonts w:hint="eastAsia" w:ascii="宋体" w:hAnsi="宋体" w:eastAsia="宋体" w:cs="宋体"/>
          <w:sz w:val="24"/>
          <w:highlight w:val="none"/>
        </w:rPr>
        <w:t>。</w:t>
      </w:r>
    </w:p>
    <w:p w14:paraId="5B4D348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主体结构、关键性工作的范围</w:t>
      </w:r>
      <w:bookmarkStart w:id="108" w:name="_Toc300934947"/>
      <w:bookmarkStart w:id="109" w:name="_Toc296944500"/>
      <w:bookmarkStart w:id="110" w:name="_Toc297123494"/>
      <w:bookmarkStart w:id="111" w:name="_Toc296347160"/>
      <w:bookmarkStart w:id="112" w:name="_Toc296891201"/>
      <w:bookmarkStart w:id="113" w:name="_Toc297120461"/>
      <w:bookmarkStart w:id="114" w:name="_Toc297216153"/>
      <w:bookmarkStart w:id="115" w:name="_Toc297048347"/>
      <w:bookmarkStart w:id="116" w:name="_Toc304295525"/>
      <w:bookmarkStart w:id="117" w:name="_Toc303539104"/>
      <w:bookmarkStart w:id="118" w:name="_Toc296503161"/>
      <w:bookmarkStart w:id="119" w:name="_Toc296346662"/>
      <w:bookmarkStart w:id="120" w:name="_Toc296890989"/>
      <w:r>
        <w:rPr>
          <w:rFonts w:hint="eastAsia" w:ascii="宋体" w:hAnsi="宋体" w:eastAsia="宋体" w:cs="宋体"/>
          <w:sz w:val="24"/>
          <w:highlight w:val="none"/>
        </w:rPr>
        <w:t>：</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bookmarkEnd w:id="108"/>
    <w:bookmarkEnd w:id="109"/>
    <w:bookmarkEnd w:id="110"/>
    <w:bookmarkEnd w:id="111"/>
    <w:bookmarkEnd w:id="112"/>
    <w:bookmarkEnd w:id="113"/>
    <w:bookmarkEnd w:id="114"/>
    <w:bookmarkEnd w:id="115"/>
    <w:bookmarkEnd w:id="116"/>
    <w:bookmarkEnd w:id="117"/>
    <w:bookmarkEnd w:id="118"/>
    <w:bookmarkEnd w:id="119"/>
    <w:bookmarkEnd w:id="120"/>
    <w:p w14:paraId="3BE56A66">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3.5.2分包的确定</w:t>
      </w:r>
    </w:p>
    <w:p w14:paraId="6B2FA3D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1DAD78AD">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其他关于分包的约定：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22FB4B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1D80F9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77E649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 工程照管与成品、半成品保护</w:t>
      </w:r>
    </w:p>
    <w:p w14:paraId="589E205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承包人负责照管工程及工程相关的材料、工程设备的起始时间：</w:t>
      </w:r>
      <w:r>
        <w:rPr>
          <w:rFonts w:hint="eastAsia" w:ascii="宋体" w:hAnsi="宋体" w:eastAsia="宋体" w:cs="宋体"/>
          <w:sz w:val="24"/>
          <w:highlight w:val="none"/>
          <w:u w:val="single"/>
        </w:rPr>
        <w:t>设备、人员进场至验收合格移交接管单位使用前由承包人负责照管和保护，费用由承包人承担</w:t>
      </w:r>
      <w:r>
        <w:rPr>
          <w:rFonts w:hint="eastAsia" w:ascii="宋体" w:hAnsi="宋体" w:eastAsia="宋体" w:cs="宋体"/>
          <w:sz w:val="24"/>
          <w:highlight w:val="none"/>
        </w:rPr>
        <w:t>。</w:t>
      </w:r>
    </w:p>
    <w:p w14:paraId="454AB072">
      <w:pPr>
        <w:spacing w:line="360" w:lineRule="auto"/>
        <w:ind w:firstLine="480" w:firstLineChars="200"/>
        <w:rPr>
          <w:rFonts w:hint="eastAsia" w:ascii="宋体" w:hAnsi="宋体" w:eastAsia="宋体" w:cs="宋体"/>
          <w:sz w:val="24"/>
          <w:highlight w:val="none"/>
        </w:rPr>
      </w:pPr>
      <w:bookmarkStart w:id="121" w:name="_Toc351203636"/>
      <w:r>
        <w:rPr>
          <w:rFonts w:hint="eastAsia" w:ascii="宋体" w:hAnsi="宋体" w:eastAsia="宋体" w:cs="宋体"/>
          <w:sz w:val="24"/>
          <w:highlight w:val="none"/>
        </w:rPr>
        <w:t>3.7 履约担保</w:t>
      </w:r>
    </w:p>
    <w:p w14:paraId="5D5FEA44">
      <w:pPr>
        <w:tabs>
          <w:tab w:val="left" w:pos="5436"/>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承包人是否提供履约担保：</w:t>
      </w:r>
      <w:r>
        <w:rPr>
          <w:rFonts w:hint="eastAsia" w:ascii="宋体" w:hAnsi="宋体" w:eastAsia="宋体" w:cs="宋体"/>
          <w:sz w:val="24"/>
          <w:highlight w:val="none"/>
          <w:u w:val="single"/>
        </w:rPr>
        <w:t xml:space="preserve"> 是 </w:t>
      </w:r>
      <w:r>
        <w:rPr>
          <w:rFonts w:hint="eastAsia" w:ascii="宋体" w:hAnsi="宋体" w:eastAsia="宋体" w:cs="宋体"/>
          <w:sz w:val="24"/>
          <w:highlight w:val="none"/>
        </w:rPr>
        <w:t>。</w:t>
      </w:r>
      <w:r>
        <w:rPr>
          <w:rFonts w:hint="eastAsia" w:ascii="宋体" w:hAnsi="宋体" w:eastAsia="宋体" w:cs="宋体"/>
          <w:sz w:val="24"/>
          <w:highlight w:val="none"/>
        </w:rPr>
        <w:tab/>
      </w:r>
    </w:p>
    <w:p w14:paraId="43AB1F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承包人提供履约担保的形式、金额及期限的约定： </w:t>
      </w:r>
    </w:p>
    <w:p w14:paraId="16DBA1D7">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（1）承包人提供履约担保的形式：银行转账；</w:t>
      </w:r>
    </w:p>
    <w:p w14:paraId="02DC6DAE">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（2）金额：履约保证金为合同价的10%，计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5D686501">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08F7CB6F">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544134E">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3FA550BB">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履约保证金的退还均不计息。</w:t>
      </w:r>
    </w:p>
    <w:bookmarkEnd w:id="121"/>
    <w:p w14:paraId="4416F505">
      <w:pPr>
        <w:spacing w:line="480" w:lineRule="exact"/>
        <w:ind w:firstLine="482" w:firstLineChars="200"/>
        <w:rPr>
          <w:rFonts w:hint="eastAsia" w:ascii="宋体" w:hAnsi="宋体" w:eastAsia="宋体" w:cs="宋体"/>
          <w:b/>
          <w:sz w:val="24"/>
          <w:highlight w:val="none"/>
        </w:rPr>
      </w:pPr>
      <w:bookmarkStart w:id="122" w:name="_Toc427307550"/>
      <w:r>
        <w:rPr>
          <w:rFonts w:hint="eastAsia" w:ascii="宋体" w:hAnsi="宋体" w:eastAsia="宋体" w:cs="宋体"/>
          <w:b/>
          <w:sz w:val="24"/>
          <w:highlight w:val="none"/>
        </w:rPr>
        <w:t>4</w:t>
      </w:r>
      <w:bookmarkStart w:id="123" w:name="_Toc296944501"/>
      <w:bookmarkStart w:id="124" w:name="_Toc297120462"/>
      <w:bookmarkStart w:id="125" w:name="_Toc296890990"/>
      <w:bookmarkStart w:id="126" w:name="_Toc296346663"/>
      <w:bookmarkStart w:id="127" w:name="_Toc297048348"/>
      <w:bookmarkStart w:id="128" w:name="_Toc292559871"/>
      <w:bookmarkStart w:id="129" w:name="_Toc296891202"/>
      <w:bookmarkStart w:id="130" w:name="_Toc292559366"/>
      <w:bookmarkStart w:id="131" w:name="_Toc296347161"/>
      <w:bookmarkStart w:id="132" w:name="_Toc267251413"/>
      <w:bookmarkStart w:id="133" w:name="_Toc296503162"/>
      <w:r>
        <w:rPr>
          <w:rFonts w:hint="eastAsia" w:ascii="宋体" w:hAnsi="宋体" w:eastAsia="宋体" w:cs="宋体"/>
          <w:b/>
          <w:sz w:val="24"/>
          <w:highlight w:val="none"/>
        </w:rPr>
        <w:t>. 监</w:t>
      </w:r>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b/>
          <w:sz w:val="24"/>
          <w:highlight w:val="none"/>
        </w:rPr>
        <w:t>理人</w:t>
      </w:r>
      <w:bookmarkEnd w:id="122"/>
    </w:p>
    <w:p w14:paraId="3FC2878D">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4.1监理人的一般规定</w:t>
      </w:r>
    </w:p>
    <w:p w14:paraId="24D6F1AF">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关于监理人的监理内容：</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rPr>
        <w:t>。</w:t>
      </w:r>
    </w:p>
    <w:p w14:paraId="650288A9">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关于监理人的监理权限：</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rPr>
        <w:t xml:space="preserve">。 </w:t>
      </w:r>
    </w:p>
    <w:p w14:paraId="2D419D2D">
      <w:pPr>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关于监理人在施工现场的办公场所、生活场所的提供和费用承担的约定：</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u w:val="single"/>
        </w:rPr>
        <w:t>。</w:t>
      </w:r>
    </w:p>
    <w:p w14:paraId="4937A2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监理人员</w:t>
      </w:r>
    </w:p>
    <w:p w14:paraId="766BDD64">
      <w:pPr>
        <w:spacing w:line="360" w:lineRule="auto"/>
        <w:ind w:firstLine="480" w:firstLineChars="200"/>
        <w:rPr>
          <w:rFonts w:hint="eastAsia" w:ascii="宋体" w:hAnsi="宋体" w:eastAsia="宋体" w:cs="宋体"/>
          <w:sz w:val="24"/>
          <w:highlight w:val="none"/>
        </w:rPr>
      </w:pPr>
      <w:bookmarkStart w:id="134" w:name="_Toc267251418"/>
      <w:r>
        <w:rPr>
          <w:rFonts w:hint="eastAsia" w:ascii="宋体" w:hAnsi="宋体" w:eastAsia="宋体" w:cs="宋体"/>
          <w:sz w:val="24"/>
          <w:highlight w:val="none"/>
        </w:rPr>
        <w:t>总监理工程师：</w:t>
      </w:r>
    </w:p>
    <w:p w14:paraId="23193B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A0375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1D0A1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监理工程师执业资格证书号：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BCBBF4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2275299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3C9147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42303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关于监理人的其他约定：</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rPr>
        <w:t>。</w:t>
      </w:r>
    </w:p>
    <w:p w14:paraId="044A9E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 商定或确定</w:t>
      </w:r>
    </w:p>
    <w:p w14:paraId="3DAF668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在发包人和承包人不能通过协商达成一致意见时，发包人授权监理人对以下事项进行确定：</w:t>
      </w:r>
    </w:p>
    <w:p w14:paraId="0CFDDEBB">
      <w:pPr>
        <w:spacing w:line="480" w:lineRule="exact"/>
        <w:ind w:firstLine="482" w:firstLineChars="200"/>
        <w:rPr>
          <w:rFonts w:hint="eastAsia" w:ascii="宋体" w:hAnsi="宋体" w:eastAsia="宋体" w:cs="宋体"/>
          <w:b/>
          <w:sz w:val="24"/>
          <w:highlight w:val="none"/>
        </w:rPr>
      </w:pPr>
      <w:bookmarkStart w:id="135" w:name="_5._工程质量"/>
      <w:bookmarkEnd w:id="135"/>
      <w:bookmarkStart w:id="136" w:name="_Toc427307551"/>
      <w:r>
        <w:rPr>
          <w:rFonts w:hint="eastAsia" w:ascii="宋体" w:hAnsi="宋体" w:eastAsia="宋体" w:cs="宋体"/>
          <w:b/>
          <w:sz w:val="24"/>
          <w:highlight w:val="none"/>
        </w:rPr>
        <w:t>5</w:t>
      </w:r>
      <w:bookmarkEnd w:id="134"/>
      <w:bookmarkStart w:id="137" w:name="_Toc296944502"/>
      <w:bookmarkStart w:id="138" w:name="_Toc297048349"/>
      <w:bookmarkStart w:id="139" w:name="_Toc292559367"/>
      <w:bookmarkStart w:id="140" w:name="_Toc296503163"/>
      <w:bookmarkStart w:id="141" w:name="_Toc296891203"/>
      <w:bookmarkStart w:id="142" w:name="_Toc296347162"/>
      <w:bookmarkStart w:id="143" w:name="_Toc296346664"/>
      <w:bookmarkStart w:id="144" w:name="_Toc292559872"/>
      <w:bookmarkStart w:id="145" w:name="_Toc297120463"/>
      <w:bookmarkStart w:id="146" w:name="_Toc296890991"/>
      <w:r>
        <w:rPr>
          <w:rFonts w:hint="eastAsia" w:ascii="宋体" w:hAnsi="宋体" w:eastAsia="宋体" w:cs="宋体"/>
          <w:b/>
          <w:sz w:val="24"/>
          <w:highlight w:val="none"/>
        </w:rPr>
        <w:t>. 工程质量</w:t>
      </w:r>
      <w:bookmarkEnd w:id="136"/>
    </w:p>
    <w:p w14:paraId="025665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 质量要求</w:t>
      </w:r>
    </w:p>
    <w:p w14:paraId="4782C636">
      <w:pPr>
        <w:snapToGrid w:val="0"/>
        <w:spacing w:line="360" w:lineRule="auto"/>
        <w:ind w:firstLine="480" w:firstLineChars="200"/>
        <w:jc w:val="left"/>
        <w:rPr>
          <w:rFonts w:hint="eastAsia" w:ascii="宋体" w:hAnsi="宋体" w:eastAsia="宋体" w:cs="宋体"/>
          <w:sz w:val="24"/>
          <w:highlight w:val="none"/>
        </w:rPr>
      </w:pPr>
      <w:bookmarkStart w:id="147" w:name="_Toc427307552"/>
      <w:bookmarkStart w:id="148" w:name="_Toc297123496"/>
      <w:bookmarkStart w:id="149" w:name="_Toc312677997"/>
      <w:bookmarkStart w:id="150" w:name="_Toc300934949"/>
      <w:bookmarkStart w:id="151" w:name="_Toc303539106"/>
      <w:bookmarkStart w:id="152" w:name="_Toc297216155"/>
      <w:bookmarkStart w:id="153" w:name="_Toc318581164"/>
      <w:bookmarkStart w:id="154" w:name="_Toc304295527"/>
      <w:r>
        <w:rPr>
          <w:rFonts w:hint="eastAsia" w:ascii="宋体" w:hAnsi="宋体" w:eastAsia="宋体" w:cs="宋体"/>
          <w:sz w:val="24"/>
          <w:highlight w:val="none"/>
        </w:rPr>
        <w:t>5.1.1工程质量必须达到国家施工质量验收规范合格标准。</w:t>
      </w:r>
    </w:p>
    <w:p w14:paraId="7EFAE65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5.1.2关于工程奖项的约定：</w:t>
      </w:r>
      <w:r>
        <w:rPr>
          <w:rFonts w:hint="eastAsia" w:ascii="宋体" w:hAnsi="宋体" w:eastAsia="宋体" w:cs="宋体"/>
          <w:b/>
          <w:sz w:val="24"/>
          <w:highlight w:val="none"/>
          <w:u w:val="single"/>
        </w:rPr>
        <w:t xml:space="preserve"> / </w:t>
      </w:r>
      <w:r>
        <w:rPr>
          <w:rFonts w:hint="eastAsia" w:ascii="宋体" w:hAnsi="宋体" w:eastAsia="宋体" w:cs="宋体"/>
          <w:b/>
          <w:sz w:val="24"/>
          <w:highlight w:val="none"/>
        </w:rPr>
        <w:t>。</w:t>
      </w:r>
    </w:p>
    <w:p w14:paraId="7A63E84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5.3 隐蔽工程检查</w:t>
      </w:r>
    </w:p>
    <w:p w14:paraId="65D2E70C">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5.3.2承包人提前通知监理人隐蔽工程检查的期限的约定</w:t>
      </w:r>
      <w:r>
        <w:rPr>
          <w:rFonts w:hint="eastAsia" w:ascii="宋体" w:hAnsi="宋体" w:eastAsia="宋体" w:cs="宋体"/>
          <w:sz w:val="24"/>
          <w:highlight w:val="none"/>
          <w:lang w:eastAsia="zh-CN"/>
        </w:rPr>
        <w:t>：</w:t>
      </w:r>
      <w:r>
        <w:rPr>
          <w:rFonts w:hint="eastAsia" w:ascii="宋体" w:hAnsi="宋体" w:eastAsia="宋体" w:cs="宋体"/>
          <w:b/>
          <w:sz w:val="24"/>
          <w:highlight w:val="none"/>
          <w:u w:val="single"/>
        </w:rPr>
        <w:t>共同检查前24小时书面通知监理人</w:t>
      </w:r>
      <w:r>
        <w:rPr>
          <w:rFonts w:hint="eastAsia" w:ascii="宋体" w:hAnsi="宋体" w:eastAsia="宋体" w:cs="宋体"/>
          <w:sz w:val="24"/>
          <w:highlight w:val="none"/>
        </w:rPr>
        <w:t>。</w:t>
      </w:r>
    </w:p>
    <w:p w14:paraId="66F6AFE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w:t>
      </w:r>
      <w:r>
        <w:rPr>
          <w:rFonts w:hint="eastAsia" w:ascii="宋体" w:hAnsi="宋体" w:eastAsia="宋体" w:cs="宋体"/>
          <w:sz w:val="24"/>
          <w:highlight w:val="none"/>
          <w:u w:val="single"/>
        </w:rPr>
        <w:t>12</w:t>
      </w:r>
      <w:r>
        <w:rPr>
          <w:rFonts w:hint="eastAsia" w:ascii="宋体" w:hAnsi="宋体" w:eastAsia="宋体" w:cs="宋体"/>
          <w:sz w:val="24"/>
          <w:highlight w:val="none"/>
        </w:rPr>
        <w:t>小时提交书面延期要求。</w:t>
      </w:r>
    </w:p>
    <w:p w14:paraId="20C7AE2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rPr>
        <w:t>24</w:t>
      </w:r>
      <w:r>
        <w:rPr>
          <w:rFonts w:hint="eastAsia" w:ascii="宋体" w:hAnsi="宋体" w:eastAsia="宋体" w:cs="宋体"/>
          <w:sz w:val="24"/>
          <w:highlight w:val="none"/>
        </w:rPr>
        <w:t>小时。</w:t>
      </w:r>
    </w:p>
    <w:p w14:paraId="2771CC17">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6. 安全文明施工与环境保护</w:t>
      </w:r>
      <w:bookmarkEnd w:id="147"/>
    </w:p>
    <w:p w14:paraId="53AF5CB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6.1安全文明施工</w:t>
      </w:r>
    </w:p>
    <w:p w14:paraId="09854BA0">
      <w:pPr>
        <w:widowControl/>
        <w:snapToGrid w:val="0"/>
        <w:spacing w:line="360" w:lineRule="auto"/>
        <w:ind w:firstLine="482" w:firstLineChars="200"/>
        <w:jc w:val="left"/>
        <w:rPr>
          <w:rFonts w:hint="eastAsia" w:ascii="宋体" w:hAnsi="宋体" w:eastAsia="宋体" w:cs="宋体"/>
          <w:sz w:val="24"/>
          <w:highlight w:val="none"/>
          <w:lang w:eastAsia="zh-CN"/>
        </w:rPr>
      </w:pPr>
      <w:r>
        <w:rPr>
          <w:rFonts w:hint="eastAsia" w:ascii="宋体" w:hAnsi="宋体" w:eastAsia="宋体" w:cs="宋体"/>
          <w:b/>
          <w:bCs/>
          <w:sz w:val="24"/>
          <w:highlight w:val="none"/>
          <w:lang w:bidi="ar"/>
        </w:rPr>
        <w:t>因本项目位于</w:t>
      </w:r>
      <w:r>
        <w:rPr>
          <w:rFonts w:hint="eastAsia" w:ascii="宋体" w:hAnsi="宋体" w:eastAsia="宋体" w:cs="宋体"/>
          <w:b/>
          <w:bCs/>
          <w:sz w:val="24"/>
          <w:highlight w:val="none"/>
          <w:lang w:eastAsia="zh-CN" w:bidi="ar"/>
        </w:rPr>
        <w:t>行政中心大院内</w:t>
      </w:r>
      <w:r>
        <w:rPr>
          <w:rFonts w:hint="eastAsia" w:ascii="宋体" w:hAnsi="宋体" w:eastAsia="宋体" w:cs="宋体"/>
          <w:b/>
          <w:bCs/>
          <w:sz w:val="24"/>
          <w:highlight w:val="none"/>
          <w:lang w:bidi="ar"/>
        </w:rPr>
        <w:t>，施工期间应尽量减少噪音或灰尘对周边的环境影响，并服从物业安排。承包人从开始进场到竣工验收期间，必须全过程服从发包人及监理方的管理和安排。</w:t>
      </w:r>
      <w:r>
        <w:rPr>
          <w:rFonts w:hint="eastAsia" w:ascii="宋体" w:hAnsi="宋体" w:eastAsia="宋体" w:cs="宋体"/>
          <w:b/>
          <w:bCs/>
          <w:sz w:val="24"/>
          <w:highlight w:val="none"/>
          <w:lang w:eastAsia="zh-CN" w:bidi="ar"/>
        </w:rPr>
        <w:t>承包人应及时做好餐厅地面和餐桌椅的成品保护，所有成品保护费用均包含</w:t>
      </w:r>
      <w:r>
        <w:rPr>
          <w:rFonts w:hint="eastAsia" w:ascii="宋体" w:hAnsi="宋体" w:eastAsia="宋体" w:cs="宋体"/>
          <w:sz w:val="24"/>
          <w:highlight w:val="none"/>
        </w:rPr>
        <w:t>在报价中，结算不作调整</w:t>
      </w:r>
      <w:r>
        <w:rPr>
          <w:rFonts w:hint="eastAsia" w:ascii="宋体" w:hAnsi="宋体" w:eastAsia="宋体" w:cs="宋体"/>
          <w:b/>
          <w:bCs/>
          <w:sz w:val="24"/>
          <w:highlight w:val="none"/>
          <w:lang w:eastAsia="zh-CN" w:bidi="ar"/>
        </w:rPr>
        <w:t>。</w:t>
      </w:r>
    </w:p>
    <w:p w14:paraId="59B2FCD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6.1.1 项目安全生产的达标目标及相应事项的约定：</w:t>
      </w:r>
    </w:p>
    <w:p w14:paraId="429B658E">
      <w:pPr>
        <w:autoSpaceDN w:val="0"/>
        <w:snapToGrid w:val="0"/>
        <w:spacing w:line="360" w:lineRule="auto"/>
        <w:ind w:firstLine="482"/>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5E93C60F">
      <w:pPr>
        <w:autoSpaceDN w:val="0"/>
        <w:snapToGrid w:val="0"/>
        <w:spacing w:line="360" w:lineRule="auto"/>
        <w:ind w:firstLine="361"/>
        <w:jc w:val="left"/>
        <w:rPr>
          <w:rFonts w:hint="eastAsia" w:ascii="宋体" w:hAnsi="宋体" w:eastAsia="宋体" w:cs="宋体"/>
          <w:bCs/>
          <w:sz w:val="24"/>
          <w:highlight w:val="none"/>
        </w:rPr>
      </w:pPr>
      <w:r>
        <w:rPr>
          <w:rFonts w:hint="eastAsia" w:ascii="宋体" w:hAnsi="宋体" w:eastAsia="宋体" w:cs="宋体"/>
          <w:bCs/>
          <w:sz w:val="24"/>
          <w:highlight w:val="none"/>
          <w:u w:val="single"/>
        </w:rPr>
        <w:t>（2）承包人对施工现场安全生产负总责，现场必须按要求配备安全员，安全员及特种作业人员应持证上岗。</w:t>
      </w:r>
    </w:p>
    <w:p w14:paraId="6622269B">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3）工程施工前和施工中，承包人项目经理或技术负责人应当对有关安全施工技术进行交底；承包人必须编制安全施工措施和施工现场临时用电、施工现场周边及主要通道的安全防护措施及其他有关法规要求的专项施工方案，专项施工方案必须经本单位技术负责人批准后，报发包人代表和现场监理批准后实施。</w:t>
      </w:r>
    </w:p>
    <w:p w14:paraId="472FFD7F">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工程施工前，承包人应根据法律、法规、规范、标准等要求，制定安全施工标准及要求，负责向施工作业班组、作业人员作出详细的说明，并由双方签字确认。</w:t>
      </w:r>
    </w:p>
    <w:p w14:paraId="171CCE47">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工程施工前，承包人使用的安全防护用具、机械设备、施工机具及配件，应当具有生产（制造）许可证、产品合格证，并在进入施工现场前进行查验，经监理工程师签字确认后方可使用。</w:t>
      </w:r>
    </w:p>
    <w:p w14:paraId="472224CD">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特种作业人员，必须按照国家有关规定经过专门的安全作业培训，并取得特种作业操作资格证书后，方可上岗作业。</w:t>
      </w:r>
    </w:p>
    <w:p w14:paraId="03EAB05B">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（4）承包人应严格按《建设工程安全生产管理条例》等法律、法规采取安全措施、组织施工，如发生事故，所造成的一切责任与后果均由承包人承担。</w:t>
      </w:r>
    </w:p>
    <w:p w14:paraId="5D7C4B67">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（5）未能达到上述（1）-（3）条要求，发包人有权扣除承包人安全文明施工履约保证金的50%。</w:t>
      </w:r>
    </w:p>
    <w:p w14:paraId="04659F0A">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4992F655">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（7）凡在施工期间，由于承包人原因造成的事故，除根据事故的严重程度或等级扣除20%的履约保证金金额外，还需承担全部责任及由此引起的一切费用，发包人不承担任何责任。</w:t>
      </w:r>
    </w:p>
    <w:p w14:paraId="2601017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0FA1B289">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rPr>
        <w:t>由承包人具体负责编制施工场地治安管理计划，制定应对突发治安事件的紧急预案，在开工前提供，并应得到发包人和监理方的认可。</w:t>
      </w:r>
    </w:p>
    <w:p w14:paraId="494ADAC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sz w:val="24"/>
          <w:highlight w:val="none"/>
        </w:rPr>
        <w:t>。</w:t>
      </w:r>
    </w:p>
    <w:p w14:paraId="57B705A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6.1.5 文明施工</w:t>
      </w:r>
    </w:p>
    <w:p w14:paraId="236125A6">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合同当事人对文明施工的要求：</w:t>
      </w:r>
      <w:r>
        <w:rPr>
          <w:rFonts w:hint="eastAsia" w:ascii="宋体" w:hAnsi="宋体" w:eastAsia="宋体" w:cs="宋体"/>
          <w:sz w:val="24"/>
          <w:highlight w:val="none"/>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他单位或个人打扫，按具体发生的费用2倍及以上从进度款中扣除。承包人必须服从发包人现场的统一管理和协调，做到文明施工。</w:t>
      </w:r>
    </w:p>
    <w:p w14:paraId="60EE1171">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6.1.6 关于安全文明施工费支付比例和支付期限的约定：</w:t>
      </w:r>
      <w:r>
        <w:rPr>
          <w:rFonts w:hint="eastAsia" w:ascii="宋体" w:hAnsi="宋体" w:eastAsia="宋体" w:cs="宋体"/>
          <w:sz w:val="24"/>
          <w:highlight w:val="none"/>
          <w:u w:val="single"/>
        </w:rPr>
        <w:t xml:space="preserve"> 含在合同工程款中</w:t>
      </w:r>
      <w:r>
        <w:rPr>
          <w:rFonts w:hint="eastAsia" w:ascii="宋体" w:hAnsi="宋体" w:eastAsia="宋体" w:cs="宋体"/>
          <w:sz w:val="24"/>
          <w:highlight w:val="none"/>
        </w:rPr>
        <w:t>。</w:t>
      </w:r>
    </w:p>
    <w:p w14:paraId="28200879">
      <w:pPr>
        <w:snapToGrid w:val="0"/>
        <w:spacing w:line="360" w:lineRule="auto"/>
        <w:ind w:firstLine="360" w:firstLineChars="150"/>
        <w:rPr>
          <w:rFonts w:hint="eastAsia" w:ascii="宋体" w:hAnsi="宋体" w:eastAsia="宋体" w:cs="宋体"/>
          <w:bCs/>
          <w:sz w:val="24"/>
          <w:highlight w:val="none"/>
        </w:rPr>
      </w:pPr>
      <w:r>
        <w:rPr>
          <w:rFonts w:hint="eastAsia" w:ascii="宋体" w:hAnsi="宋体" w:eastAsia="宋体" w:cs="宋体"/>
          <w:bCs/>
          <w:sz w:val="24"/>
          <w:highlight w:val="none"/>
        </w:rPr>
        <w:t>6.1.9 安全生产责任</w:t>
      </w:r>
    </w:p>
    <w:p w14:paraId="6FF1DD6D">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2CC885C7">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23C0DB6B">
      <w:pPr>
        <w:pStyle w:val="6"/>
        <w:keepNext w:val="0"/>
        <w:keepLines w:val="0"/>
        <w:snapToGrid w:val="0"/>
        <w:spacing w:before="0" w:after="0"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8"/>
    <w:bookmarkEnd w:id="149"/>
    <w:bookmarkEnd w:id="150"/>
    <w:bookmarkEnd w:id="151"/>
    <w:bookmarkEnd w:id="152"/>
    <w:bookmarkEnd w:id="153"/>
    <w:bookmarkEnd w:id="154"/>
    <w:p w14:paraId="38AE4D39">
      <w:pPr>
        <w:snapToGrid w:val="0"/>
        <w:spacing w:line="360" w:lineRule="auto"/>
        <w:ind w:firstLine="482" w:firstLineChars="200"/>
        <w:rPr>
          <w:rFonts w:hint="eastAsia" w:ascii="宋体" w:hAnsi="宋体" w:eastAsia="宋体" w:cs="宋体"/>
          <w:b/>
          <w:sz w:val="24"/>
          <w:highlight w:val="none"/>
        </w:rPr>
      </w:pPr>
      <w:bookmarkStart w:id="155" w:name="_Toc427307553"/>
      <w:r>
        <w:rPr>
          <w:rFonts w:hint="eastAsia" w:ascii="宋体" w:hAnsi="宋体" w:eastAsia="宋体" w:cs="宋体"/>
          <w:b/>
          <w:sz w:val="24"/>
          <w:highlight w:val="none"/>
        </w:rPr>
        <w:t>7. 工期和进度</w:t>
      </w:r>
      <w:bookmarkEnd w:id="155"/>
    </w:p>
    <w:p w14:paraId="11D543C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 施工组织设计</w:t>
      </w:r>
    </w:p>
    <w:p w14:paraId="3D95C20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7.1.1 合同当事人约定的施工组织设计应包括的其他内容：</w:t>
      </w:r>
      <w:r>
        <w:rPr>
          <w:rFonts w:hint="eastAsia" w:ascii="宋体" w:hAnsi="宋体" w:eastAsia="宋体" w:cs="宋体"/>
          <w:sz w:val="24"/>
          <w:highlight w:val="none"/>
          <w:u w:val="single"/>
        </w:rPr>
        <w:t>承包人在开工前必须提交详细的施工组织设计，报发包人及总监审批，施工组织设计经发包人及监理认可后方可开工</w:t>
      </w:r>
      <w:r>
        <w:rPr>
          <w:rFonts w:hint="eastAsia" w:ascii="宋体" w:hAnsi="宋体" w:eastAsia="宋体" w:cs="宋体"/>
          <w:sz w:val="24"/>
          <w:highlight w:val="none"/>
        </w:rPr>
        <w:t>。</w:t>
      </w:r>
    </w:p>
    <w:p w14:paraId="3541116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7.1.2 施工组织设计的提交和修改</w:t>
      </w:r>
    </w:p>
    <w:p w14:paraId="1C45A99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承包人提交详细施工组织设计的期限的约定：</w:t>
      </w:r>
      <w:r>
        <w:rPr>
          <w:rFonts w:hint="eastAsia" w:ascii="宋体" w:hAnsi="宋体" w:eastAsia="宋体" w:cs="宋体"/>
          <w:sz w:val="24"/>
          <w:highlight w:val="none"/>
          <w:u w:val="single"/>
        </w:rPr>
        <w:t>开工通知载明的开工日期前3天提交，逾期未提交，承包人按每延期1天向发包人支付违约金1万元</w:t>
      </w:r>
      <w:r>
        <w:rPr>
          <w:rFonts w:hint="eastAsia" w:ascii="宋体" w:hAnsi="宋体" w:eastAsia="宋体" w:cs="宋体"/>
          <w:sz w:val="24"/>
          <w:highlight w:val="none"/>
        </w:rPr>
        <w:t>。</w:t>
      </w:r>
    </w:p>
    <w:p w14:paraId="37879B10">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发包人委托的监理人在收到详细的施工组织设计后确认或提出修改意见的期限：</w:t>
      </w:r>
      <w:r>
        <w:rPr>
          <w:rFonts w:hint="eastAsia" w:ascii="宋体" w:hAnsi="宋体" w:eastAsia="宋体" w:cs="宋体"/>
          <w:sz w:val="24"/>
          <w:highlight w:val="none"/>
          <w:u w:val="single"/>
        </w:rPr>
        <w:t>收到上述完整的、符合要求的文件后3个工作日内予以确认或提出修改意见，逾期视为已确认。</w:t>
      </w:r>
    </w:p>
    <w:p w14:paraId="685477C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 施工进度计划</w:t>
      </w:r>
    </w:p>
    <w:p w14:paraId="0B84B5C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7.2.2 施工进度计划的修订</w:t>
      </w:r>
    </w:p>
    <w:p w14:paraId="7D3EB057">
      <w:pPr>
        <w:snapToGrid w:val="0"/>
        <w:spacing w:line="360" w:lineRule="auto"/>
        <w:ind w:firstLine="360" w:firstLineChars="150"/>
        <w:rPr>
          <w:rFonts w:hint="eastAsia" w:ascii="宋体" w:hAnsi="宋体" w:eastAsia="宋体" w:cs="宋体"/>
          <w:sz w:val="24"/>
          <w:highlight w:val="none"/>
          <w:u w:val="single"/>
        </w:rPr>
      </w:pPr>
      <w:r>
        <w:rPr>
          <w:rFonts w:hint="eastAsia" w:ascii="宋体" w:hAnsi="宋体" w:eastAsia="宋体" w:cs="宋体"/>
          <w:sz w:val="24"/>
          <w:highlight w:val="none"/>
        </w:rPr>
        <w:t>发包人委托的监理人在收到修订的施工进度计划后确认或提出修改意见的期限：</w:t>
      </w:r>
      <w:r>
        <w:rPr>
          <w:rFonts w:hint="eastAsia" w:ascii="宋体" w:hAnsi="宋体" w:eastAsia="宋体" w:cs="宋体"/>
          <w:sz w:val="24"/>
          <w:highlight w:val="none"/>
          <w:u w:val="single"/>
        </w:rPr>
        <w:t>收到施工组织设计（施工方案）和进度计划后3日内予以确认或提出修改意见，逾期视为已确认。</w:t>
      </w:r>
    </w:p>
    <w:p w14:paraId="68FFEF0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 开工</w:t>
      </w:r>
    </w:p>
    <w:p w14:paraId="3D815E9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7.3.1 开工准备</w:t>
      </w:r>
    </w:p>
    <w:p w14:paraId="2715D30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关于承包人提交工程开工报审表的期限：</w:t>
      </w:r>
      <w:r>
        <w:rPr>
          <w:rFonts w:hint="eastAsia" w:ascii="宋体" w:hAnsi="宋体" w:eastAsia="宋体" w:cs="宋体"/>
          <w:sz w:val="24"/>
          <w:highlight w:val="none"/>
          <w:u w:val="single"/>
        </w:rPr>
        <w:t xml:space="preserve"> 合同签订后3天内 </w:t>
      </w:r>
      <w:r>
        <w:rPr>
          <w:rFonts w:hint="eastAsia" w:ascii="宋体" w:hAnsi="宋体" w:eastAsia="宋体" w:cs="宋体"/>
          <w:sz w:val="24"/>
          <w:highlight w:val="none"/>
        </w:rPr>
        <w:t>。</w:t>
      </w:r>
    </w:p>
    <w:p w14:paraId="0B4D215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关于发包人应完成的其他开工准备工作及期限：</w:t>
      </w:r>
      <w:r>
        <w:rPr>
          <w:rFonts w:hint="eastAsia" w:ascii="宋体" w:hAnsi="宋体" w:eastAsia="宋体" w:cs="宋体"/>
          <w:sz w:val="24"/>
          <w:highlight w:val="none"/>
          <w:u w:val="single"/>
        </w:rPr>
        <w:t>组织图纸会审和管线交底</w:t>
      </w:r>
      <w:r>
        <w:rPr>
          <w:rFonts w:hint="eastAsia" w:ascii="宋体" w:hAnsi="宋体" w:eastAsia="宋体" w:cs="宋体"/>
          <w:sz w:val="24"/>
          <w:highlight w:val="none"/>
        </w:rPr>
        <w:t>。</w:t>
      </w:r>
    </w:p>
    <w:p w14:paraId="2904B4C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关于承包人应完成的其他开工准备工作及期限：</w:t>
      </w:r>
      <w:r>
        <w:rPr>
          <w:rFonts w:hint="eastAsia" w:ascii="宋体" w:hAnsi="宋体" w:eastAsia="宋体" w:cs="宋体"/>
          <w:sz w:val="24"/>
          <w:highlight w:val="none"/>
          <w:u w:val="single"/>
        </w:rPr>
        <w:t>遵守政府有关主管部门对施工场地交通、施工噪音、环境保护和安全生产（包含但不限于）等的管理规定，按规定办理有关手续，并以书面形式通知发包人。</w:t>
      </w:r>
    </w:p>
    <w:p w14:paraId="3497727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7.3.2开工通知</w:t>
      </w:r>
    </w:p>
    <w:p w14:paraId="310FCA2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因发包人原因造成承包人未能在计划开工日期之日起</w:t>
      </w:r>
      <w:r>
        <w:rPr>
          <w:rFonts w:hint="eastAsia" w:ascii="宋体" w:hAnsi="宋体" w:eastAsia="宋体" w:cs="宋体"/>
          <w:bCs/>
          <w:sz w:val="24"/>
          <w:highlight w:val="none"/>
          <w:u w:val="single"/>
        </w:rPr>
        <w:t>另行协商</w:t>
      </w:r>
      <w:r>
        <w:rPr>
          <w:rFonts w:hint="eastAsia" w:ascii="宋体" w:hAnsi="宋体" w:eastAsia="宋体" w:cs="宋体"/>
          <w:sz w:val="24"/>
          <w:highlight w:val="none"/>
        </w:rPr>
        <w:t>天内发出开工通知的，承包人有权提出价格调整要求，或者解除合同。</w:t>
      </w:r>
    </w:p>
    <w:p w14:paraId="45CA079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7.4 测量放线</w:t>
      </w:r>
    </w:p>
    <w:p w14:paraId="7292F1A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rPr>
        <w:t>以书面形式交给承包人，并于开工前进行现场交验</w:t>
      </w:r>
      <w:r>
        <w:rPr>
          <w:rFonts w:hint="eastAsia" w:ascii="宋体" w:hAnsi="宋体" w:eastAsia="宋体" w:cs="宋体"/>
          <w:sz w:val="24"/>
          <w:highlight w:val="none"/>
        </w:rPr>
        <w:t>。</w:t>
      </w:r>
    </w:p>
    <w:p w14:paraId="0A4D181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 工期延误</w:t>
      </w:r>
    </w:p>
    <w:p w14:paraId="4AA1F96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42E9D67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A.因发包人未在开工前提供施工场地，提供图纸；</w:t>
      </w:r>
    </w:p>
    <w:p w14:paraId="1FD531E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B.因发包人原因造成工程延期开工、停建、缓建、暂停施工（不含勒令停工）；</w:t>
      </w:r>
    </w:p>
    <w:p w14:paraId="50E7436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C.因发包人原因提出的单次设计变更导致工程量增加超过合同总价的8%以上的；</w:t>
      </w:r>
    </w:p>
    <w:p w14:paraId="5310B46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D.由市级以上有关部门正式发布和认定的自然灾害。</w:t>
      </w:r>
    </w:p>
    <w:p w14:paraId="42E4ECC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635BFAE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因发包人原因导致工期延误，不论工期是否顺延，承包人不得向发包人主张相应的误工、窝工等费用赔偿。</w:t>
      </w:r>
    </w:p>
    <w:p w14:paraId="5AB4AE9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7.5.2 因承包人原因导致工期延误</w:t>
      </w:r>
    </w:p>
    <w:p w14:paraId="609A54F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因承包人原因造成工期延误，逾期竣工违约金的计算方法为：</w:t>
      </w:r>
    </w:p>
    <w:p w14:paraId="1BBB0CA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71E0687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7.6 不利物质条件</w:t>
      </w:r>
    </w:p>
    <w:p w14:paraId="491446E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29F0725E">
      <w:pPr>
        <w:numPr>
          <w:ilvl w:val="0"/>
          <w:numId w:val="6"/>
        </w:numPr>
        <w:snapToGrid w:val="0"/>
        <w:spacing w:line="360" w:lineRule="auto"/>
        <w:ind w:firstLine="482" w:firstLineChars="200"/>
        <w:rPr>
          <w:rFonts w:hint="eastAsia" w:ascii="宋体" w:hAnsi="宋体" w:eastAsia="宋体" w:cs="宋体"/>
          <w:sz w:val="24"/>
          <w:highlight w:val="none"/>
        </w:rPr>
      </w:pPr>
      <w:bookmarkStart w:id="156" w:name="_Toc427307554"/>
      <w:r>
        <w:rPr>
          <w:rFonts w:hint="eastAsia" w:ascii="宋体" w:hAnsi="宋体" w:eastAsia="宋体" w:cs="宋体"/>
          <w:b/>
          <w:sz w:val="24"/>
          <w:highlight w:val="none"/>
        </w:rPr>
        <w:t>材料与设备</w:t>
      </w:r>
      <w:bookmarkEnd w:id="156"/>
    </w:p>
    <w:bookmarkEnd w:id="137"/>
    <w:bookmarkEnd w:id="138"/>
    <w:bookmarkEnd w:id="139"/>
    <w:bookmarkEnd w:id="140"/>
    <w:bookmarkEnd w:id="141"/>
    <w:bookmarkEnd w:id="142"/>
    <w:bookmarkEnd w:id="143"/>
    <w:bookmarkEnd w:id="144"/>
    <w:bookmarkEnd w:id="145"/>
    <w:bookmarkEnd w:id="146"/>
    <w:p w14:paraId="08605C50">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8.1 发包人供应材料与工程设备：</w:t>
      </w:r>
      <w:r>
        <w:rPr>
          <w:rFonts w:hint="eastAsia" w:ascii="宋体" w:hAnsi="宋体" w:eastAsia="宋体" w:cs="宋体"/>
          <w:sz w:val="24"/>
          <w:highlight w:val="none"/>
          <w:u w:val="single"/>
        </w:rPr>
        <w:t>无。如有时，承包人应编制材料供应计划。合同生效后一般材料承包人应提前15天向发包人按实提交所需材料品种、数量、型号、规格、质量等级，如有误差造成的损失由承包人承担。</w:t>
      </w:r>
    </w:p>
    <w:p w14:paraId="73C22C9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发包人供应材料设备的结算方法：</w:t>
      </w:r>
      <w:r>
        <w:rPr>
          <w:rFonts w:hint="eastAsia" w:ascii="宋体" w:hAnsi="宋体" w:eastAsia="宋体" w:cs="宋体"/>
          <w:sz w:val="24"/>
          <w:highlight w:val="none"/>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7B34D02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8.2承包人采购材料与工程设备</w:t>
      </w:r>
    </w:p>
    <w:p w14:paraId="34215BD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7ECCA5C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0C000A3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789410C7">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6354A2B8">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40F3539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51D9E300">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2EE66479">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57A937E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11D2200A">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（10）材料质量必须严格按照国家规范及江苏省、南通市相应地方规范、招标文件、材料厂家的技术规范的有关要求执行。</w:t>
      </w:r>
    </w:p>
    <w:p w14:paraId="4523DC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0BDF39E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8.4材料与工程设备的保管与使用</w:t>
      </w:r>
    </w:p>
    <w:p w14:paraId="0DBD298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8.4.1发包人供应的材料设备的保管费用的承担：</w:t>
      </w:r>
      <w:r>
        <w:rPr>
          <w:rFonts w:hint="eastAsia" w:ascii="宋体" w:hAnsi="宋体" w:eastAsia="宋体" w:cs="宋体"/>
          <w:sz w:val="24"/>
          <w:highlight w:val="none"/>
          <w:u w:val="single"/>
        </w:rPr>
        <w:t>含在合同价中</w:t>
      </w:r>
      <w:r>
        <w:rPr>
          <w:rFonts w:hint="eastAsia" w:ascii="宋体" w:hAnsi="宋体" w:eastAsia="宋体" w:cs="宋体"/>
          <w:sz w:val="24"/>
          <w:highlight w:val="none"/>
        </w:rPr>
        <w:t>。</w:t>
      </w:r>
    </w:p>
    <w:p w14:paraId="2CEF45B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8.6 样品</w:t>
      </w:r>
    </w:p>
    <w:p w14:paraId="725221E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8.6.1</w:t>
      </w:r>
      <w:r>
        <w:rPr>
          <w:rFonts w:hint="eastAsia" w:ascii="宋体" w:hAnsi="宋体" w:eastAsia="宋体" w:cs="宋体"/>
          <w:sz w:val="24"/>
          <w:highlight w:val="none"/>
        </w:rPr>
        <w:tab/>
      </w:r>
      <w:r>
        <w:rPr>
          <w:rFonts w:hint="eastAsia" w:ascii="宋体" w:hAnsi="宋体" w:eastAsia="宋体" w:cs="宋体"/>
          <w:sz w:val="24"/>
          <w:highlight w:val="none"/>
        </w:rPr>
        <w:t>样品的报送与封存</w:t>
      </w:r>
    </w:p>
    <w:p w14:paraId="53EB32AB">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需要承包人报送样品的材料或工程设备，样品的种类、名称、规格、数量要求：</w:t>
      </w:r>
      <w:r>
        <w:rPr>
          <w:rFonts w:hint="eastAsia" w:ascii="宋体" w:hAnsi="宋体" w:eastAsia="宋体" w:cs="宋体"/>
          <w:sz w:val="24"/>
          <w:highlight w:val="none"/>
          <w:u w:val="single"/>
        </w:rPr>
        <w:t>承包人应对所有进场材料和设备按有关规定进行严格把关，如因材料和设备出现的质量和安全事故由承包人负全责，并赔偿相应损失。</w:t>
      </w:r>
    </w:p>
    <w:p w14:paraId="0103BA4B">
      <w:pPr>
        <w:snapToGrid w:val="0"/>
        <w:spacing w:line="360" w:lineRule="auto"/>
        <w:ind w:firstLine="360" w:firstLineChars="150"/>
        <w:rPr>
          <w:rFonts w:hint="eastAsia" w:ascii="宋体" w:hAnsi="宋体" w:eastAsia="宋体" w:cs="宋体"/>
          <w:sz w:val="24"/>
          <w:highlight w:val="none"/>
          <w:u w:val="single"/>
        </w:rPr>
      </w:pPr>
      <w:r>
        <w:rPr>
          <w:rFonts w:hint="eastAsia" w:ascii="宋体" w:hAnsi="宋体" w:eastAsia="宋体" w:cs="宋体"/>
          <w:sz w:val="24"/>
          <w:highlight w:val="none"/>
          <w:u w:val="single"/>
        </w:rPr>
        <w:t>发包人和工程监理有权对承包人提供的材料和设备进行抽检，对不符合设计要求及验收规范的材料和设备，有权终止使用，发生的一切损失和费用由承包人承担。</w:t>
      </w:r>
    </w:p>
    <w:p w14:paraId="070E7F8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他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23E2A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8.8 施工设备和临时设施</w:t>
      </w:r>
    </w:p>
    <w:p w14:paraId="35EF075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2DF9149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rPr>
        <w:t>由承包人自行修建，费用已在合同价中</w:t>
      </w:r>
      <w:r>
        <w:rPr>
          <w:rFonts w:hint="eastAsia" w:ascii="宋体" w:hAnsi="宋体" w:eastAsia="宋体" w:cs="宋体"/>
          <w:sz w:val="24"/>
          <w:highlight w:val="none"/>
        </w:rPr>
        <w:t>。</w:t>
      </w:r>
      <w:bookmarkStart w:id="157" w:name="_Toc318581174"/>
      <w:bookmarkStart w:id="158" w:name="_Toc300934985"/>
      <w:bookmarkStart w:id="159" w:name="_Toc297123536"/>
      <w:bookmarkStart w:id="160" w:name="_Toc304295562"/>
      <w:bookmarkStart w:id="161" w:name="_Toc312677498"/>
      <w:bookmarkStart w:id="162" w:name="_Toc303539142"/>
      <w:bookmarkStart w:id="163" w:name="_Toc297216195"/>
      <w:bookmarkStart w:id="164" w:name="_Toc312678024"/>
      <w:bookmarkStart w:id="165" w:name="_Toc292559378"/>
      <w:bookmarkStart w:id="166" w:name="_Toc297120473"/>
      <w:bookmarkStart w:id="167" w:name="_Toc267251427"/>
      <w:bookmarkStart w:id="168" w:name="_Toc296503173"/>
      <w:bookmarkStart w:id="169" w:name="_Toc267251428"/>
      <w:bookmarkStart w:id="170" w:name="_Toc297048359"/>
      <w:bookmarkStart w:id="171" w:name="_Toc296891213"/>
      <w:bookmarkStart w:id="172" w:name="_Toc296944512"/>
      <w:bookmarkStart w:id="173" w:name="_Toc296346674"/>
      <w:bookmarkStart w:id="174" w:name="_Toc296891001"/>
      <w:bookmarkStart w:id="175" w:name="_Toc296347172"/>
      <w:bookmarkStart w:id="176" w:name="_Toc292559883"/>
    </w:p>
    <w:bookmarkEnd w:id="157"/>
    <w:bookmarkEnd w:id="158"/>
    <w:bookmarkEnd w:id="159"/>
    <w:bookmarkEnd w:id="160"/>
    <w:bookmarkEnd w:id="161"/>
    <w:bookmarkEnd w:id="162"/>
    <w:bookmarkEnd w:id="163"/>
    <w:bookmarkEnd w:id="164"/>
    <w:p w14:paraId="47985826">
      <w:pPr>
        <w:snapToGrid w:val="0"/>
        <w:spacing w:line="360" w:lineRule="auto"/>
        <w:ind w:firstLine="482" w:firstLineChars="200"/>
        <w:rPr>
          <w:rFonts w:hint="eastAsia" w:ascii="宋体" w:hAnsi="宋体" w:eastAsia="宋体" w:cs="宋体"/>
          <w:b/>
          <w:sz w:val="24"/>
          <w:highlight w:val="none"/>
        </w:rPr>
      </w:pPr>
      <w:bookmarkStart w:id="177" w:name="_Toc427307556"/>
      <w:r>
        <w:rPr>
          <w:rFonts w:hint="eastAsia" w:ascii="宋体" w:hAnsi="宋体" w:eastAsia="宋体" w:cs="宋体"/>
          <w:b/>
          <w:sz w:val="24"/>
          <w:highlight w:val="none"/>
        </w:rPr>
        <w:t>1</w:t>
      </w:r>
      <w:bookmarkEnd w:id="165"/>
      <w:bookmarkEnd w:id="166"/>
      <w:bookmarkEnd w:id="167"/>
      <w:bookmarkEnd w:id="168"/>
      <w:bookmarkEnd w:id="169"/>
      <w:bookmarkEnd w:id="170"/>
      <w:bookmarkEnd w:id="171"/>
      <w:bookmarkEnd w:id="172"/>
      <w:bookmarkEnd w:id="173"/>
      <w:bookmarkEnd w:id="174"/>
      <w:bookmarkEnd w:id="175"/>
      <w:bookmarkEnd w:id="176"/>
      <w:bookmarkStart w:id="178" w:name="_Toc292559398"/>
      <w:bookmarkStart w:id="179" w:name="_Toc304295566"/>
      <w:bookmarkStart w:id="180" w:name="_Toc296891021"/>
      <w:bookmarkStart w:id="181" w:name="_Toc292559903"/>
      <w:bookmarkStart w:id="182" w:name="_Toc296891233"/>
      <w:bookmarkStart w:id="183" w:name="_Toc297123540"/>
      <w:bookmarkStart w:id="184" w:name="_Toc296503193"/>
      <w:bookmarkStart w:id="185" w:name="_Toc303539146"/>
      <w:bookmarkStart w:id="186" w:name="_Toc297048379"/>
      <w:bookmarkStart w:id="187" w:name="_Toc297216199"/>
      <w:bookmarkStart w:id="188" w:name="_Toc297120493"/>
      <w:bookmarkStart w:id="189" w:name="_Toc300934989"/>
      <w:bookmarkStart w:id="190" w:name="_Toc296347192"/>
      <w:bookmarkStart w:id="191" w:name="_Toc296346694"/>
      <w:bookmarkStart w:id="192" w:name="_Toc296944532"/>
      <w:bookmarkStart w:id="193" w:name="_Toc312677499"/>
      <w:bookmarkStart w:id="194" w:name="_Toc312678025"/>
      <w:bookmarkStart w:id="195" w:name="_Toc267251435"/>
      <w:bookmarkStart w:id="196" w:name="_Toc267251433"/>
      <w:bookmarkStart w:id="197" w:name="_Toc267251439"/>
      <w:bookmarkStart w:id="198" w:name="_Toc267251440"/>
      <w:bookmarkStart w:id="199" w:name="_Toc267251437"/>
      <w:bookmarkStart w:id="200" w:name="_Toc267251441"/>
      <w:bookmarkStart w:id="201" w:name="_Toc267251442"/>
      <w:r>
        <w:rPr>
          <w:rFonts w:hint="eastAsia" w:ascii="宋体" w:hAnsi="宋体" w:eastAsia="宋体" w:cs="宋体"/>
          <w:b/>
          <w:sz w:val="24"/>
          <w:highlight w:val="none"/>
        </w:rPr>
        <w:t>0. 变更</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bookmarkEnd w:id="193"/>
    <w:bookmarkEnd w:id="194"/>
    <w:p w14:paraId="3A7A7B7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10.1变更的范围</w:t>
      </w:r>
    </w:p>
    <w:p w14:paraId="07DFD0B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关于变更的范围的约定：</w:t>
      </w:r>
      <w:r>
        <w:rPr>
          <w:rFonts w:hint="eastAsia" w:ascii="宋体" w:hAnsi="宋体" w:eastAsia="宋体" w:cs="宋体"/>
          <w:sz w:val="24"/>
          <w:highlight w:val="none"/>
          <w:u w:val="single"/>
        </w:rPr>
        <w:t>按通用条款约定。</w:t>
      </w:r>
    </w:p>
    <w:p w14:paraId="3056A458">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10.2变更权</w:t>
      </w:r>
    </w:p>
    <w:p w14:paraId="06EB8FBA">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15F57830">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051083F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10.4变更估价</w:t>
      </w:r>
    </w:p>
    <w:p w14:paraId="65A3228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3E70445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（1）变更合同价款按下列方式进行：</w:t>
      </w:r>
      <w:r>
        <w:rPr>
          <w:rFonts w:hint="eastAsia" w:ascii="宋体" w:hAnsi="宋体" w:eastAsia="宋体" w:cs="宋体"/>
          <w:sz w:val="24"/>
          <w:highlight w:val="none"/>
          <w:u w:val="single"/>
        </w:rPr>
        <w:t>按本合同条款中第12.1相应条款执行。</w:t>
      </w:r>
    </w:p>
    <w:p w14:paraId="73F9EF3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10.7 暂估价：</w:t>
      </w:r>
    </w:p>
    <w:p w14:paraId="565B846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bookmarkStart w:id="202" w:name="_Toc312677509"/>
      <w:bookmarkStart w:id="203" w:name="_Toc312678035"/>
      <w:bookmarkStart w:id="204" w:name="_Toc318581177"/>
      <w:r>
        <w:rPr>
          <w:rFonts w:hint="eastAsia" w:ascii="宋体" w:hAnsi="宋体" w:eastAsia="宋体" w:cs="宋体"/>
          <w:sz w:val="24"/>
          <w:highlight w:val="none"/>
        </w:rPr>
        <w:t>0.7.1 依法必须招标的暂估价项目</w:t>
      </w:r>
    </w:p>
    <w:bookmarkEnd w:id="202"/>
    <w:bookmarkEnd w:id="203"/>
    <w:bookmarkEnd w:id="204"/>
    <w:p w14:paraId="0FF402E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种方式确定。</w:t>
      </w:r>
    </w:p>
    <w:p w14:paraId="1F20C97D">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47DE8B4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w:t>
      </w:r>
      <w:r>
        <w:rPr>
          <w:rFonts w:hint="eastAsia" w:ascii="宋体" w:hAnsi="宋体" w:eastAsia="宋体" w:cs="宋体"/>
          <w:sz w:val="24"/>
          <w:highlight w:val="none"/>
          <w:u w:val="single"/>
        </w:rPr>
        <w:t xml:space="preserve">  3  </w:t>
      </w:r>
      <w:r>
        <w:rPr>
          <w:rFonts w:hint="eastAsia" w:ascii="宋体" w:hAnsi="宋体" w:eastAsia="宋体" w:cs="宋体"/>
          <w:sz w:val="24"/>
          <w:highlight w:val="none"/>
        </w:rPr>
        <w:t>种方式确定。</w:t>
      </w:r>
    </w:p>
    <w:p w14:paraId="3F9174CA">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第3种方式：承包人直接实施的暂估价项目</w:t>
      </w:r>
    </w:p>
    <w:p w14:paraId="4A3A2EFE">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承包人直接实施的暂估价项目的约定：</w:t>
      </w:r>
      <w:r>
        <w:rPr>
          <w:rFonts w:hint="eastAsia" w:ascii="宋体" w:hAnsi="宋体" w:eastAsia="宋体" w:cs="宋体"/>
          <w:sz w:val="24"/>
          <w:highlight w:val="none"/>
          <w:u w:val="single"/>
        </w:rPr>
        <w:t>按通用条款。</w:t>
      </w:r>
    </w:p>
    <w:p w14:paraId="3529964C">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zh-CN"/>
        </w:rPr>
        <w:t>工程招标时暂估价材料竣工结算办法：</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w:t>
      </w:r>
    </w:p>
    <w:p w14:paraId="1777BB27">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10.8 暂列金额：</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w:t>
      </w:r>
    </w:p>
    <w:p w14:paraId="67537CF7">
      <w:pPr>
        <w:snapToGrid w:val="0"/>
        <w:spacing w:line="360" w:lineRule="auto"/>
        <w:ind w:firstLine="480" w:firstLineChars="200"/>
        <w:rPr>
          <w:rFonts w:hint="eastAsia" w:ascii="宋体" w:hAnsi="宋体" w:eastAsia="宋体" w:cs="宋体"/>
          <w:b/>
          <w:bCs/>
          <w:snapToGrid/>
          <w:sz w:val="24"/>
          <w:highlight w:val="none"/>
          <w:u w:val="single"/>
        </w:rPr>
      </w:pPr>
      <w:r>
        <w:rPr>
          <w:rFonts w:hint="eastAsia" w:ascii="宋体" w:hAnsi="宋体" w:eastAsia="宋体" w:cs="宋体"/>
          <w:snapToGrid/>
          <w:sz w:val="24"/>
          <w:highlight w:val="none"/>
        </w:rPr>
        <w:t>合同当事人关于暂列金额使用的约定：</w:t>
      </w:r>
      <w:r>
        <w:rPr>
          <w:rFonts w:hint="eastAsia" w:ascii="宋体" w:hAnsi="宋体" w:eastAsia="宋体" w:cs="宋体"/>
          <w:b/>
          <w:sz w:val="24"/>
          <w:highlight w:val="none"/>
          <w:u w:val="single"/>
        </w:rPr>
        <w:t xml:space="preserve">本项目暂列金额为 </w:t>
      </w:r>
      <w:r>
        <w:rPr>
          <w:rFonts w:hint="eastAsia" w:ascii="宋体" w:hAnsi="宋体" w:eastAsia="宋体" w:cs="宋体"/>
          <w:b/>
          <w:sz w:val="24"/>
          <w:highlight w:val="none"/>
          <w:u w:val="single"/>
          <w:lang w:val="en-US" w:eastAsia="zh-CN"/>
        </w:rPr>
        <w:t>/</w:t>
      </w:r>
      <w:r>
        <w:rPr>
          <w:rFonts w:ascii="宋体" w:hAnsi="宋体" w:eastAsia="宋体" w:cs="宋体"/>
          <w:b/>
          <w:sz w:val="24"/>
          <w:highlight w:val="none"/>
          <w:u w:val="single"/>
        </w:rPr>
        <w:t>元。</w:t>
      </w:r>
      <w:r>
        <w:rPr>
          <w:rFonts w:hint="eastAsia" w:ascii="宋体" w:hAnsi="宋体" w:eastAsia="宋体" w:cs="宋体"/>
          <w:b/>
          <w:sz w:val="24"/>
          <w:highlight w:val="none"/>
          <w:u w:val="single"/>
        </w:rPr>
        <w:t>暂列金额是发包人自行确定设立的，使用权归发包人，承包人无权使用此笔费用。此费用按实际发生经发包人签证后确定全部使用、部分使用或不使用。暂列金额不计入工程款付款的基数。</w:t>
      </w:r>
    </w:p>
    <w:p w14:paraId="08EDF99C">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11. 价格调整</w:t>
      </w:r>
    </w:p>
    <w:bookmarkEnd w:id="195"/>
    <w:bookmarkEnd w:id="196"/>
    <w:bookmarkEnd w:id="197"/>
    <w:bookmarkEnd w:id="198"/>
    <w:bookmarkEnd w:id="199"/>
    <w:bookmarkEnd w:id="200"/>
    <w:bookmarkEnd w:id="201"/>
    <w:p w14:paraId="2C8D7C0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11.1 市场价格波动引起的调整</w:t>
      </w:r>
    </w:p>
    <w:p w14:paraId="4ADC3F1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市场价格波动是否调整合同价格的约定：</w:t>
      </w:r>
    </w:p>
    <w:p w14:paraId="7E6DE6D7">
      <w:pPr>
        <w:autoSpaceDE w:val="0"/>
        <w:autoSpaceDN w:val="0"/>
        <w:adjustRightInd w:val="0"/>
        <w:spacing w:line="360" w:lineRule="auto"/>
        <w:ind w:firstLine="482" w:firstLineChars="200"/>
        <w:rPr>
          <w:rFonts w:hint="eastAsia" w:ascii="宋体" w:hAnsi="宋体" w:eastAsia="宋体" w:cs="宋体"/>
          <w:b/>
          <w:bCs/>
          <w:snapToGrid/>
          <w:sz w:val="24"/>
          <w:highlight w:val="none"/>
          <w:u w:val="single"/>
        </w:rPr>
      </w:pPr>
      <w:r>
        <w:rPr>
          <w:rFonts w:hint="eastAsia" w:ascii="宋体" w:hAnsi="宋体" w:eastAsia="宋体" w:cs="宋体"/>
          <w:b/>
          <w:bCs/>
          <w:snapToGrid/>
          <w:sz w:val="24"/>
          <w:highlight w:val="none"/>
        </w:rPr>
        <w:t>（1）材料价格均不可调整，承包人在报价时已充分考虑施工期间各类建材的市场风险，竣工结算时不得调整。</w:t>
      </w:r>
    </w:p>
    <w:p w14:paraId="593DC5DB">
      <w:pPr>
        <w:autoSpaceDE w:val="0"/>
        <w:autoSpaceDN w:val="0"/>
        <w:adjustRightInd w:val="0"/>
        <w:spacing w:line="360" w:lineRule="auto"/>
        <w:ind w:firstLine="482" w:firstLineChars="200"/>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（2）</w:t>
      </w:r>
      <w:r>
        <w:rPr>
          <w:rFonts w:hint="eastAsia" w:ascii="宋体" w:hAnsi="宋体" w:eastAsia="宋体" w:cs="宋体"/>
          <w:b/>
          <w:bCs/>
          <w:snapToGrid/>
          <w:sz w:val="24"/>
          <w:highlight w:val="none"/>
          <w:lang w:val="zh-CN"/>
        </w:rPr>
        <w:t>人工费价格不可调整，</w:t>
      </w:r>
      <w:r>
        <w:rPr>
          <w:rFonts w:hint="eastAsia" w:ascii="宋体" w:hAnsi="宋体" w:eastAsia="宋体" w:cs="宋体"/>
          <w:b/>
          <w:bCs/>
          <w:snapToGrid/>
          <w:sz w:val="24"/>
          <w:highlight w:val="none"/>
        </w:rPr>
        <w:t>承包人在报价时已充分考虑施工期间的市场风险及政策性调整风险，竣工结算时不得调整</w:t>
      </w:r>
      <w:r>
        <w:rPr>
          <w:rFonts w:ascii="宋体" w:hAnsi="宋体" w:eastAsia="宋体" w:cs="宋体"/>
          <w:b/>
          <w:bCs/>
          <w:snapToGrid/>
          <w:sz w:val="24"/>
          <w:highlight w:val="none"/>
        </w:rPr>
        <w:t>。</w:t>
      </w:r>
    </w:p>
    <w:p w14:paraId="31DC5739">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12. 合同价格、计量与支付</w:t>
      </w:r>
    </w:p>
    <w:p w14:paraId="6D0AF86D">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12.1单价合同。</w:t>
      </w:r>
    </w:p>
    <w:p w14:paraId="58E95BD1">
      <w:pPr>
        <w:autoSpaceDE w:val="0"/>
        <w:autoSpaceDN w:val="0"/>
        <w:adjustRightInd w:val="0"/>
        <w:snapToGrid w:val="0"/>
        <w:spacing w:line="360" w:lineRule="auto"/>
        <w:ind w:firstLine="480"/>
        <w:rPr>
          <w:rFonts w:hint="eastAsia" w:ascii="宋体" w:hAnsi="宋体" w:eastAsia="宋体" w:cs="宋体"/>
          <w:b/>
          <w:spacing w:val="-2"/>
          <w:sz w:val="24"/>
          <w:highlight w:val="none"/>
        </w:rPr>
      </w:pPr>
      <w:r>
        <w:rPr>
          <w:rFonts w:hint="eastAsia" w:ascii="宋体" w:hAnsi="宋体" w:eastAsia="宋体" w:cs="宋体"/>
          <w:sz w:val="24"/>
          <w:highlight w:val="none"/>
        </w:rPr>
        <w:t>综合单价包含的风险范围：</w:t>
      </w:r>
      <w:r>
        <w:rPr>
          <w:rFonts w:hint="eastAsia" w:ascii="宋体" w:hAnsi="宋体" w:eastAsia="宋体" w:cs="宋体"/>
          <w:b/>
          <w:spacing w:val="-2"/>
          <w:sz w:val="24"/>
          <w:highlight w:val="none"/>
        </w:rPr>
        <w:t>除下述风险范围内容可调整外，其余不可调整。</w:t>
      </w:r>
    </w:p>
    <w:p w14:paraId="0B74424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（1）工程量偏差；</w:t>
      </w:r>
    </w:p>
    <w:p w14:paraId="061EB5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（2）与招标清单项目特征描述不符；</w:t>
      </w:r>
    </w:p>
    <w:p w14:paraId="6336C1D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（3）工程量清单缺、漏项； </w:t>
      </w:r>
    </w:p>
    <w:p w14:paraId="46B6D5B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（4）工程变更；</w:t>
      </w:r>
    </w:p>
    <w:p w14:paraId="6F31459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（5）现场签证；</w:t>
      </w:r>
    </w:p>
    <w:p w14:paraId="50486F1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（6）暂列金额及暂估价；</w:t>
      </w:r>
    </w:p>
    <w:p w14:paraId="05DB14F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（7）发承包人双方约定的其他调整事项。</w:t>
      </w:r>
    </w:p>
    <w:p w14:paraId="40C0C789">
      <w:pPr>
        <w:autoSpaceDE w:val="0"/>
        <w:autoSpaceDN w:val="0"/>
        <w:adjustRightInd w:val="0"/>
        <w:snapToGrid w:val="0"/>
        <w:spacing w:line="360" w:lineRule="auto"/>
        <w:ind w:firstLine="480"/>
        <w:rPr>
          <w:rFonts w:hint="eastAsia" w:ascii="宋体" w:hAnsi="宋体" w:eastAsia="宋体" w:cs="宋体"/>
          <w:b/>
          <w:bCs/>
          <w:sz w:val="24"/>
          <w:highlight w:val="none"/>
          <w:u w:val="single"/>
        </w:rPr>
      </w:pPr>
      <w:r>
        <w:rPr>
          <w:rFonts w:hint="eastAsia" w:ascii="宋体" w:hAnsi="宋体" w:eastAsia="宋体" w:cs="宋体"/>
          <w:sz w:val="24"/>
          <w:highlight w:val="none"/>
        </w:rPr>
        <w:t>风险费用的计算方法：</w:t>
      </w:r>
      <w:r>
        <w:rPr>
          <w:rFonts w:hint="eastAsia" w:ascii="宋体" w:hAnsi="宋体" w:eastAsia="宋体" w:cs="宋体"/>
          <w:bCs/>
          <w:sz w:val="24"/>
          <w:highlight w:val="none"/>
          <w:u w:val="single"/>
        </w:rPr>
        <w:t>承包人在磋商响应报价时已经充分考虑，竣工结算时风险范围以内不作任何调整</w:t>
      </w:r>
      <w:r>
        <w:rPr>
          <w:rFonts w:hint="eastAsia" w:ascii="宋体" w:hAnsi="宋体" w:eastAsia="宋体" w:cs="宋体"/>
          <w:b/>
          <w:bCs/>
          <w:sz w:val="24"/>
          <w:highlight w:val="none"/>
          <w:u w:val="single"/>
        </w:rPr>
        <w:t>。</w:t>
      </w:r>
    </w:p>
    <w:p w14:paraId="3EB3B14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风险范围以外合同价款调整范围及方法：</w:t>
      </w:r>
    </w:p>
    <w:p w14:paraId="0EA3E65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（1）因非承包人原因引起原有工程量清单项目的工程量增减，即发包人提供的工程量清单漏项或缺项，或因设计变更及发包人要求变动的按照以下的计价办法结算：</w:t>
      </w:r>
    </w:p>
    <w:p w14:paraId="40C7E49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4F98E738">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B、变更引起工程量增减</w:t>
      </w:r>
    </w:p>
    <w:p w14:paraId="37EB26F0">
      <w:pPr>
        <w:snapToGrid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a.当变更引起工程量增减在15%以内（含15%），</w:t>
      </w:r>
      <w:r>
        <w:rPr>
          <w:rFonts w:hint="eastAsia" w:ascii="宋体" w:hAnsi="宋体" w:eastAsia="宋体" w:cs="宋体"/>
          <w:b/>
          <w:sz w:val="24"/>
          <w:highlight w:val="none"/>
        </w:rPr>
        <w:t>S= N2* Q1；</w:t>
      </w:r>
    </w:p>
    <w:p w14:paraId="534185A0">
      <w:pPr>
        <w:snapToGrid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 xml:space="preserve">b.工程量增加在15%以上时， </w:t>
      </w:r>
    </w:p>
    <w:p w14:paraId="13B02D0F">
      <w:pPr>
        <w:snapToGrid w:val="0"/>
        <w:spacing w:line="360" w:lineRule="auto"/>
        <w:ind w:firstLine="718" w:firstLineChars="298"/>
        <w:rPr>
          <w:rFonts w:hint="eastAsia" w:ascii="宋体" w:hAnsi="宋体" w:eastAsia="宋体" w:cs="宋体"/>
          <w:b/>
          <w:sz w:val="24"/>
          <w:highlight w:val="none"/>
        </w:rPr>
      </w:pPr>
      <w:r>
        <w:rPr>
          <w:rFonts w:hint="eastAsia" w:ascii="宋体" w:hAnsi="宋体" w:eastAsia="宋体" w:cs="宋体"/>
          <w:b/>
          <w:sz w:val="24"/>
          <w:highlight w:val="none"/>
        </w:rPr>
        <w:t>当Q1&lt;Q2,S= N2* Q1</w:t>
      </w:r>
    </w:p>
    <w:p w14:paraId="68BD5B6F">
      <w:pPr>
        <w:snapToGrid w:val="0"/>
        <w:spacing w:line="360" w:lineRule="auto"/>
        <w:ind w:firstLine="718" w:firstLineChars="298"/>
        <w:rPr>
          <w:rFonts w:hint="eastAsia" w:ascii="宋体" w:hAnsi="宋体" w:eastAsia="宋体" w:cs="宋体"/>
          <w:b/>
          <w:sz w:val="24"/>
          <w:highlight w:val="none"/>
        </w:rPr>
      </w:pPr>
      <w:r>
        <w:rPr>
          <w:rFonts w:hint="eastAsia" w:ascii="宋体" w:hAnsi="宋体" w:eastAsia="宋体" w:cs="宋体"/>
          <w:b/>
          <w:sz w:val="24"/>
          <w:highlight w:val="none"/>
        </w:rPr>
        <w:t>当Q1&gt;Q2,S= 1.15N1*Q1+（N2-1.15N1）* Q2</w:t>
      </w:r>
    </w:p>
    <w:p w14:paraId="43699A00">
      <w:pPr>
        <w:snapToGrid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 xml:space="preserve">c.工程量减少在15%以上时， </w:t>
      </w:r>
    </w:p>
    <w:p w14:paraId="4545C253">
      <w:pPr>
        <w:snapToGrid w:val="0"/>
        <w:spacing w:line="360" w:lineRule="auto"/>
        <w:ind w:firstLine="836" w:firstLineChars="347"/>
        <w:rPr>
          <w:rFonts w:hint="eastAsia" w:ascii="宋体" w:hAnsi="宋体" w:eastAsia="宋体" w:cs="宋体"/>
          <w:b/>
          <w:sz w:val="24"/>
          <w:highlight w:val="none"/>
        </w:rPr>
      </w:pPr>
      <w:r>
        <w:rPr>
          <w:rFonts w:hint="eastAsia" w:ascii="宋体" w:hAnsi="宋体" w:eastAsia="宋体" w:cs="宋体"/>
          <w:b/>
          <w:sz w:val="24"/>
          <w:highlight w:val="none"/>
        </w:rPr>
        <w:t>当Q1&gt;Q2，S=N2*Q1</w:t>
      </w:r>
    </w:p>
    <w:p w14:paraId="203CB934">
      <w:pPr>
        <w:snapToGrid w:val="0"/>
        <w:spacing w:line="360" w:lineRule="auto"/>
        <w:ind w:firstLine="836" w:firstLineChars="347"/>
        <w:rPr>
          <w:rFonts w:hint="eastAsia" w:ascii="宋体" w:hAnsi="宋体" w:eastAsia="宋体" w:cs="宋体"/>
          <w:sz w:val="24"/>
          <w:highlight w:val="none"/>
        </w:rPr>
      </w:pPr>
      <w:r>
        <w:rPr>
          <w:rFonts w:hint="eastAsia" w:ascii="宋体" w:hAnsi="宋体" w:eastAsia="宋体" w:cs="宋体"/>
          <w:b/>
          <w:sz w:val="24"/>
          <w:highlight w:val="none"/>
        </w:rPr>
        <w:t>当Q1&lt; Q2，S=N2*Q1+N2*（Q2-Q1）*30%，若该项投标价为不平衡报价的，则S= N2*Q1</w:t>
      </w:r>
    </w:p>
    <w:p w14:paraId="5499CB91">
      <w:pPr>
        <w:snapToGrid w:val="0"/>
        <w:spacing w:line="360" w:lineRule="auto"/>
        <w:ind w:firstLine="718" w:firstLineChars="298"/>
        <w:rPr>
          <w:rFonts w:hint="eastAsia" w:ascii="宋体" w:hAnsi="宋体" w:eastAsia="宋体" w:cs="宋体"/>
          <w:sz w:val="24"/>
          <w:highlight w:val="none"/>
        </w:rPr>
      </w:pPr>
      <w:r>
        <w:rPr>
          <w:rFonts w:hint="eastAsia" w:ascii="宋体" w:hAnsi="宋体" w:eastAsia="宋体" w:cs="宋体"/>
          <w:b/>
          <w:sz w:val="24"/>
          <w:highlight w:val="none"/>
        </w:rPr>
        <w:t>注：审定价S、标底量N1、审定量N2、投标价Q1、按上述A原则组价下浮价Q2</w:t>
      </w:r>
    </w:p>
    <w:p w14:paraId="2B23650D">
      <w:pPr>
        <w:spacing w:line="360" w:lineRule="auto"/>
        <w:ind w:firstLine="480" w:firstLineChars="200"/>
        <w:rPr>
          <w:rFonts w:hint="eastAsia" w:ascii="宋体" w:hAnsi="宋体" w:eastAsia="宋体"/>
          <w:b/>
          <w:snapToGrid/>
          <w:kern w:val="2"/>
          <w:sz w:val="24"/>
          <w:highlight w:val="none"/>
          <w:u w:val="single"/>
        </w:rPr>
      </w:pPr>
      <w:r>
        <w:rPr>
          <w:rFonts w:hint="eastAsia" w:ascii="宋体" w:hAnsi="宋体" w:eastAsia="宋体" w:cs="宋体"/>
          <w:sz w:val="24"/>
          <w:highlight w:val="none"/>
        </w:rPr>
        <w:t>（2）</w:t>
      </w:r>
      <w:r>
        <w:rPr>
          <w:rFonts w:hint="eastAsia" w:ascii="宋体" w:hAnsi="宋体" w:eastAsia="宋体"/>
          <w:b/>
          <w:snapToGrid/>
          <w:kern w:val="2"/>
          <w:sz w:val="24"/>
          <w:highlight w:val="none"/>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07E8625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（3）暂列金额及暂估价详见合同相关条款。</w:t>
      </w:r>
    </w:p>
    <w:p w14:paraId="79125D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2、总价合同。</w:t>
      </w:r>
    </w:p>
    <w:p w14:paraId="50AA4CA0">
      <w:pPr>
        <w:snapToGrid w:val="0"/>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总价包含的风险范围：</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04A75F6">
      <w:pPr>
        <w:snapToGrid w:val="0"/>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风险费用的计算方法：</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39C1E0F">
      <w:pPr>
        <w:snapToGrid w:val="0"/>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风险范围以外合同价格的调整方法：</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739E81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3、其他价格方式：</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38873A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 预付款</w:t>
      </w:r>
    </w:p>
    <w:p w14:paraId="34C965DF">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12.2.1 预付款的支付</w:t>
      </w:r>
    </w:p>
    <w:p w14:paraId="2D55E93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预付款支付比例或金额：</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w:t>
      </w:r>
    </w:p>
    <w:p w14:paraId="53DFB3B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预付款支付期限：</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7FE9F8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预付款扣回的方式：</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E3A6698">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12.2.2 预付款担保</w:t>
      </w:r>
    </w:p>
    <w:p w14:paraId="717E8E5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承包人提交预付款担保的期限：</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F267CA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预付款担保的形式为：</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228850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计量</w:t>
      </w:r>
    </w:p>
    <w:p w14:paraId="6285562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12.3.1 计量原则</w:t>
      </w:r>
    </w:p>
    <w:p w14:paraId="30470896">
      <w:pPr>
        <w:autoSpaceDE w:val="0"/>
        <w:autoSpaceDN w:val="0"/>
        <w:adjustRightInd w:val="0"/>
        <w:snapToGrid w:val="0"/>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工程量计算规则：</w:t>
      </w:r>
      <w:r>
        <w:rPr>
          <w:rFonts w:hint="eastAsia" w:ascii="宋体" w:hAnsi="宋体" w:eastAsia="宋体" w:cs="宋体"/>
          <w:bCs/>
          <w:sz w:val="24"/>
          <w:highlight w:val="none"/>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302123F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12.3.2 计量周期</w:t>
      </w:r>
    </w:p>
    <w:p w14:paraId="026E2496">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关于计量周期的约定：</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w:t>
      </w:r>
    </w:p>
    <w:p w14:paraId="567E3E2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12.3.3 单价合同的计量  </w:t>
      </w:r>
    </w:p>
    <w:p w14:paraId="4422FF5D">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关于单价合同计量的约定：</w:t>
      </w:r>
      <w:r>
        <w:rPr>
          <w:rFonts w:hint="eastAsia" w:ascii="宋体" w:hAnsi="宋体" w:eastAsia="宋体" w:cs="宋体"/>
          <w:bCs/>
          <w:sz w:val="24"/>
          <w:highlight w:val="none"/>
          <w:u w:val="single"/>
        </w:rPr>
        <w:t>竣工结算的工程量按发承包双方在合同中约定应予计量且实际完成的工程量确定，完成发包人要求的合同以外的零星工作或发生非承包人责任事件的工程量按现场签证确定。</w:t>
      </w:r>
    </w:p>
    <w:p w14:paraId="0DAB6F2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12.4 工程进度款支付</w:t>
      </w:r>
    </w:p>
    <w:p w14:paraId="04D4C36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12.4.1 付款周期</w:t>
      </w:r>
    </w:p>
    <w:p w14:paraId="715906C7">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关于付款周期的约定</w:t>
      </w:r>
    </w:p>
    <w:p w14:paraId="7F66019E">
      <w:pPr>
        <w:snapToGrid w:val="0"/>
        <w:spacing w:line="360" w:lineRule="auto"/>
        <w:ind w:firstLine="480" w:firstLineChars="200"/>
        <w:rPr>
          <w:rFonts w:hint="eastAsia" w:ascii="宋体" w:hAnsi="宋体" w:eastAsia="宋体" w:cs="宋体"/>
          <w:bCs/>
          <w:sz w:val="24"/>
          <w:highlight w:val="none"/>
        </w:rPr>
      </w:pPr>
      <w:bookmarkStart w:id="205" w:name="OLE_LINK5"/>
      <w:r>
        <w:rPr>
          <w:rFonts w:hint="eastAsia" w:ascii="宋体" w:hAnsi="宋体" w:eastAsia="宋体" w:cs="宋体"/>
          <w:bCs/>
          <w:sz w:val="24"/>
          <w:highlight w:val="none"/>
        </w:rPr>
        <w:t>(1)</w:t>
      </w:r>
      <w:bookmarkEnd w:id="205"/>
      <w:r>
        <w:rPr>
          <w:rFonts w:hint="eastAsia" w:ascii="宋体" w:hAnsi="宋体" w:eastAsia="宋体" w:cs="宋体"/>
          <w:bCs/>
          <w:sz w:val="24"/>
          <w:highlight w:val="none"/>
        </w:rPr>
        <w:t>本项目履约保证金为合同总价的10%，承包人须在合同签订前缴纳，验收合格后无息返还。</w:t>
      </w:r>
    </w:p>
    <w:p w14:paraId="0758F80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r>
        <w:rPr>
          <w:rFonts w:ascii="宋体" w:hAnsi="宋体" w:eastAsia="宋体" w:cs="宋体"/>
          <w:bCs/>
          <w:sz w:val="24"/>
          <w:highlight w:val="none"/>
        </w:rPr>
        <w:t xml:space="preserve"> </w:t>
      </w:r>
      <w:r>
        <w:rPr>
          <w:rFonts w:hint="eastAsia" w:ascii="宋体" w:hAnsi="宋体" w:eastAsia="宋体" w:cs="宋体"/>
          <w:b/>
          <w:sz w:val="24"/>
          <w:highlight w:val="none"/>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3年（暂定3年，具体以承包人商务技术文件中承诺为准）且无质量问题并经甲方书面确认后15日内无息返还。</w:t>
      </w:r>
    </w:p>
    <w:p w14:paraId="7B2FA7C3">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highlight w:val="none"/>
        </w:rPr>
        <w:t>核减额=初审核减额+终审核减额。</w:t>
      </w:r>
    </w:p>
    <w:p w14:paraId="6E43DCC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napToGrid/>
          <w:sz w:val="24"/>
          <w:highlight w:val="none"/>
        </w:rPr>
        <w:t>(4)</w:t>
      </w:r>
      <w:r>
        <w:rPr>
          <w:rFonts w:hint="eastAsia" w:ascii="宋体" w:hAnsi="宋体" w:eastAsia="宋体" w:cs="宋体"/>
          <w:bCs/>
          <w:sz w:val="24"/>
          <w:highlight w:val="none"/>
        </w:rPr>
        <w:t>所有款项由采购人按相关财务支付规定办理支付手续，不得故意拖延支付时间。</w:t>
      </w:r>
    </w:p>
    <w:p w14:paraId="3C79785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说明：</w:t>
      </w:r>
    </w:p>
    <w:p w14:paraId="1B0B58EF">
      <w:pPr>
        <w:snapToGrid w:val="0"/>
        <w:spacing w:line="360" w:lineRule="auto"/>
        <w:ind w:firstLine="480" w:firstLineChars="200"/>
        <w:rPr>
          <w:rFonts w:hint="eastAsia" w:ascii="宋体" w:hAnsi="宋体" w:eastAsia="宋体" w:cs="宋体"/>
          <w:bCs/>
          <w:sz w:val="24"/>
          <w:highlight w:val="none"/>
          <w:u w:val="single"/>
        </w:rPr>
      </w:pPr>
      <w:bookmarkStart w:id="206" w:name="OLE_LINK6"/>
      <w:r>
        <w:rPr>
          <w:rFonts w:hint="eastAsia" w:ascii="宋体" w:hAnsi="宋体" w:eastAsia="宋体" w:cs="宋体"/>
          <w:bCs/>
          <w:sz w:val="24"/>
          <w:highlight w:val="none"/>
        </w:rPr>
        <w:t>①</w:t>
      </w:r>
      <w:bookmarkEnd w:id="206"/>
      <w:r>
        <w:rPr>
          <w:rFonts w:hint="eastAsia" w:ascii="宋体" w:hAnsi="宋体" w:eastAsia="宋体" w:cs="宋体"/>
          <w:bCs/>
          <w:sz w:val="24"/>
          <w:highlight w:val="none"/>
        </w:rPr>
        <w:t>履</w:t>
      </w:r>
      <w:r>
        <w:rPr>
          <w:rFonts w:hint="eastAsia" w:ascii="宋体" w:hAnsi="宋体" w:eastAsia="宋体" w:cs="宋体"/>
          <w:bCs/>
          <w:sz w:val="24"/>
          <w:highlight w:val="none"/>
          <w:u w:val="single"/>
        </w:rPr>
        <w:t>约保证金在工程竣工验收合格后退还（无息）。承包人不得因工程造价低，造成质量、停工等问题，如有发生，该保证金不退。</w:t>
      </w:r>
    </w:p>
    <w:p w14:paraId="1D5F97CD">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②承包人不得因拖欠材料商、分包商等工程款而影响工程进度和质量，否则承包人除承担违约责任外，还需承担发包人对其罚款，金额为拖欠款的 20%。</w:t>
      </w:r>
    </w:p>
    <w:p w14:paraId="774F582E">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③发包人有权直接扣除按合同规定对承包人的各项违约金，并以工程联系单或罚款单的形式发放给承包人。</w:t>
      </w:r>
    </w:p>
    <w:p w14:paraId="39F6CC34">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④所有工程付款必须经总监理工程师和发包方项目负责人签发付款证书后发包人才予以支付。</w:t>
      </w:r>
    </w:p>
    <w:p w14:paraId="4C04CB85">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⑤实际完成工作量小于合同价时，以实际工作量为付款基数。</w:t>
      </w:r>
    </w:p>
    <w:p w14:paraId="6F0084FB">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⑥本工程以发包方指定的审计单位的审计结果作为工程款结算和支付依据，如相关政府部门或审计部门在检查或审计过程中发现审计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01FA7EF5">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12.4.2 进度付款申请单的编制</w:t>
      </w:r>
    </w:p>
    <w:p w14:paraId="01E53488">
      <w:pPr>
        <w:snapToGrid w:val="0"/>
        <w:spacing w:line="360" w:lineRule="auto"/>
        <w:ind w:firstLine="460"/>
        <w:rPr>
          <w:rFonts w:hint="eastAsia" w:ascii="宋体" w:hAnsi="宋体" w:eastAsia="宋体" w:cs="宋体"/>
          <w:bCs/>
          <w:sz w:val="24"/>
          <w:highlight w:val="none"/>
        </w:rPr>
      </w:pPr>
      <w:r>
        <w:rPr>
          <w:rFonts w:hint="eastAsia" w:ascii="宋体" w:hAnsi="宋体" w:eastAsia="宋体" w:cs="宋体"/>
          <w:bCs/>
          <w:sz w:val="24"/>
          <w:highlight w:val="none"/>
        </w:rPr>
        <w:t>关于进度付款申请单编制的约定：</w:t>
      </w:r>
      <w:r>
        <w:rPr>
          <w:rFonts w:hint="eastAsia" w:ascii="宋体" w:hAnsi="宋体" w:eastAsia="宋体" w:cs="宋体"/>
          <w:bCs/>
          <w:sz w:val="24"/>
          <w:highlight w:val="none"/>
          <w:u w:val="single"/>
        </w:rPr>
        <w:t>/</w:t>
      </w:r>
    </w:p>
    <w:p w14:paraId="511CE96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12.4.2 进度付款申请单的编制</w:t>
      </w:r>
    </w:p>
    <w:p w14:paraId="5D31D98A">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关于进度付款申请单编制的约定：</w:t>
      </w:r>
      <w:r>
        <w:rPr>
          <w:rFonts w:hint="eastAsia" w:ascii="宋体" w:hAnsi="宋体" w:eastAsia="宋体" w:cs="宋体"/>
          <w:bCs/>
          <w:sz w:val="24"/>
          <w:highlight w:val="none"/>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5C737B3E">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13. 验收和工程试车</w:t>
      </w:r>
    </w:p>
    <w:p w14:paraId="554BD9E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13.1 分部分项工程验收</w:t>
      </w:r>
    </w:p>
    <w:p w14:paraId="59F27D34">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13.1.2监理人不能按时进行验收时，应提前</w:t>
      </w:r>
      <w:r>
        <w:rPr>
          <w:rFonts w:hint="eastAsia" w:ascii="宋体" w:hAnsi="宋体" w:eastAsia="宋体" w:cs="宋体"/>
          <w:bCs/>
          <w:sz w:val="24"/>
          <w:highlight w:val="none"/>
          <w:u w:val="single"/>
        </w:rPr>
        <w:t xml:space="preserve"> 12 </w:t>
      </w:r>
      <w:r>
        <w:rPr>
          <w:rFonts w:hint="eastAsia" w:ascii="宋体" w:hAnsi="宋体" w:eastAsia="宋体" w:cs="宋体"/>
          <w:bCs/>
          <w:sz w:val="24"/>
          <w:highlight w:val="none"/>
        </w:rPr>
        <w:t>小时提交书面延期要求。</w:t>
      </w:r>
    </w:p>
    <w:p w14:paraId="46BA2662">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关于延期最长不得超过：</w:t>
      </w:r>
      <w:r>
        <w:rPr>
          <w:rFonts w:hint="eastAsia" w:ascii="宋体" w:hAnsi="宋体" w:eastAsia="宋体" w:cs="宋体"/>
          <w:bCs/>
          <w:sz w:val="24"/>
          <w:highlight w:val="none"/>
          <w:u w:val="single"/>
        </w:rPr>
        <w:t xml:space="preserve">24 </w:t>
      </w:r>
      <w:r>
        <w:rPr>
          <w:rFonts w:hint="eastAsia" w:ascii="宋体" w:hAnsi="宋体" w:eastAsia="宋体" w:cs="宋体"/>
          <w:bCs/>
          <w:sz w:val="24"/>
          <w:highlight w:val="none"/>
        </w:rPr>
        <w:t>小时。</w:t>
      </w:r>
    </w:p>
    <w:p w14:paraId="6E5F460E">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13.2 竣工验收</w:t>
      </w:r>
    </w:p>
    <w:p w14:paraId="580F79B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13.2.2竣工验收程序</w:t>
      </w:r>
    </w:p>
    <w:p w14:paraId="64BDAB1C">
      <w:pPr>
        <w:snapToGrid w:val="0"/>
        <w:spacing w:line="360" w:lineRule="auto"/>
        <w:ind w:left="4799" w:leftChars="228" w:hanging="4320" w:hangingChars="1800"/>
        <w:jc w:val="left"/>
        <w:rPr>
          <w:rFonts w:hint="eastAsia" w:ascii="宋体" w:hAnsi="宋体" w:eastAsia="宋体" w:cs="宋体"/>
          <w:bCs/>
          <w:sz w:val="24"/>
          <w:highlight w:val="none"/>
        </w:rPr>
      </w:pPr>
      <w:r>
        <w:rPr>
          <w:rFonts w:hint="eastAsia" w:ascii="宋体" w:hAnsi="宋体" w:eastAsia="宋体" w:cs="宋体"/>
          <w:bCs/>
          <w:sz w:val="24"/>
          <w:highlight w:val="none"/>
        </w:rPr>
        <w:t>关于竣工验收程序的约定：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5B5A4981">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发包人不按照本项约定组织竣工验收、颁发工程接收证书的违约金的计算方法：</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31C2CF21">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13.2.5移交、接收全部与部分工程</w:t>
      </w:r>
    </w:p>
    <w:p w14:paraId="1990E2B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承包人向发包人移交工程的期限：</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6656ED2F">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发包人未按本合同约定接收全部或部分工程的，违约金的计算方法为：</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2FD60854">
      <w:pPr>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承包人未按时移交工程的，违约金的计算方法为：</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410A59B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13.6 竣工退场</w:t>
      </w:r>
    </w:p>
    <w:p w14:paraId="45202A6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13.6.1 竣工退场</w:t>
      </w:r>
    </w:p>
    <w:p w14:paraId="7E078D5A">
      <w:pPr>
        <w:snapToGrid w:val="0"/>
        <w:spacing w:line="360" w:lineRule="auto"/>
        <w:ind w:firstLine="460"/>
        <w:rPr>
          <w:rFonts w:hint="eastAsia" w:ascii="宋体" w:hAnsi="宋体" w:eastAsia="宋体" w:cs="宋体"/>
          <w:bCs/>
          <w:sz w:val="24"/>
          <w:highlight w:val="none"/>
        </w:rPr>
      </w:pPr>
      <w:r>
        <w:rPr>
          <w:rFonts w:hint="eastAsia" w:ascii="宋体" w:hAnsi="宋体" w:eastAsia="宋体" w:cs="宋体"/>
          <w:bCs/>
          <w:sz w:val="24"/>
          <w:highlight w:val="none"/>
        </w:rPr>
        <w:t>承包人完成竣工退场的期限：</w:t>
      </w:r>
      <w:r>
        <w:rPr>
          <w:rFonts w:hint="eastAsia" w:ascii="宋体" w:hAnsi="宋体" w:eastAsia="宋体" w:cs="宋体"/>
          <w:bCs/>
          <w:sz w:val="24"/>
          <w:highlight w:val="none"/>
          <w:u w:val="single"/>
          <w:lang w:eastAsia="zh-TW"/>
        </w:rPr>
        <w:t>承包人在竣工验收合格后七天内拆除现场所有临时设施，包括所有的机械设备、</w:t>
      </w:r>
      <w:r>
        <w:rPr>
          <w:rFonts w:hint="eastAsia" w:ascii="宋体" w:hAnsi="宋体" w:eastAsia="宋体" w:cs="宋体"/>
          <w:bCs/>
          <w:sz w:val="24"/>
          <w:highlight w:val="none"/>
          <w:u w:val="single"/>
        </w:rPr>
        <w:t>剩余</w:t>
      </w:r>
      <w:r>
        <w:rPr>
          <w:rFonts w:hint="eastAsia" w:ascii="宋体" w:hAnsi="宋体" w:eastAsia="宋体" w:cs="宋体"/>
          <w:bCs/>
          <w:sz w:val="24"/>
          <w:highlight w:val="none"/>
          <w:u w:val="single"/>
          <w:lang w:eastAsia="zh-TW"/>
        </w:rPr>
        <w:t>材料、建筑垃圾全部清运出现场，清理标准应征得发包人认可。否则如发生相关费用由发包人</w:t>
      </w:r>
      <w:r>
        <w:rPr>
          <w:rFonts w:hint="eastAsia" w:ascii="宋体" w:hAnsi="宋体" w:eastAsia="宋体" w:cs="宋体"/>
          <w:bCs/>
          <w:sz w:val="24"/>
          <w:highlight w:val="none"/>
          <w:u w:val="single"/>
        </w:rPr>
        <w:t>按实际发生费用的2倍及以上在工程结算价款中扣除</w:t>
      </w:r>
      <w:r>
        <w:rPr>
          <w:rFonts w:hint="eastAsia" w:ascii="宋体" w:hAnsi="宋体" w:eastAsia="宋体" w:cs="宋体"/>
          <w:bCs/>
          <w:sz w:val="24"/>
          <w:highlight w:val="none"/>
          <w:u w:val="single"/>
          <w:lang w:eastAsia="zh-TW"/>
        </w:rPr>
        <w:t>。</w:t>
      </w:r>
    </w:p>
    <w:p w14:paraId="02C6B108">
      <w:pPr>
        <w:snapToGrid w:val="0"/>
        <w:spacing w:line="360" w:lineRule="auto"/>
        <w:ind w:firstLine="46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竣工日期以验收合格当日的竣工验收报告日期为准，工程竣工验收人员全部撤离现场后仍然有配合监理和审计工作的义务，并能及时处理现场事务。</w:t>
      </w:r>
    </w:p>
    <w:p w14:paraId="1B8232C9">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14. 竣工结算</w:t>
      </w:r>
    </w:p>
    <w:p w14:paraId="6CE3094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14.1 竣工付款申请</w:t>
      </w:r>
    </w:p>
    <w:p w14:paraId="5CE906B2">
      <w:pPr>
        <w:snapToGrid w:val="0"/>
        <w:spacing w:line="360" w:lineRule="auto"/>
        <w:ind w:firstLine="460"/>
        <w:rPr>
          <w:rFonts w:hint="eastAsia" w:ascii="宋体" w:hAnsi="宋体" w:eastAsia="宋体" w:cs="宋体"/>
          <w:bCs/>
          <w:sz w:val="24"/>
          <w:highlight w:val="none"/>
        </w:rPr>
      </w:pPr>
      <w:r>
        <w:rPr>
          <w:rFonts w:hint="eastAsia" w:ascii="宋体" w:hAnsi="宋体" w:eastAsia="宋体" w:cs="宋体"/>
          <w:bCs/>
          <w:sz w:val="24"/>
          <w:highlight w:val="none"/>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sz w:val="24"/>
          <w:highlight w:val="none"/>
          <w:lang w:bidi="ar"/>
        </w:rPr>
        <w:t xml:space="preserve"> </w:t>
      </w:r>
    </w:p>
    <w:p w14:paraId="72B2C33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14.2 竣工结算审核</w:t>
      </w:r>
    </w:p>
    <w:p w14:paraId="4EF6F13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发包人审批竣工付款申请单的期限：</w:t>
      </w:r>
      <w:r>
        <w:rPr>
          <w:rFonts w:hint="eastAsia" w:ascii="宋体" w:hAnsi="宋体" w:eastAsia="宋体" w:cs="宋体"/>
          <w:bCs/>
          <w:sz w:val="24"/>
          <w:highlight w:val="none"/>
          <w:u w:val="single"/>
        </w:rPr>
        <w:t>审计结束后30天内</w:t>
      </w:r>
      <w:r>
        <w:rPr>
          <w:rFonts w:hint="eastAsia" w:ascii="宋体" w:hAnsi="宋体" w:eastAsia="宋体" w:cs="宋体"/>
          <w:bCs/>
          <w:sz w:val="24"/>
          <w:highlight w:val="none"/>
        </w:rPr>
        <w:t>。</w:t>
      </w:r>
    </w:p>
    <w:p w14:paraId="728F95E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发包人完成竣工付款的期限：</w:t>
      </w:r>
      <w:r>
        <w:rPr>
          <w:rFonts w:hint="eastAsia" w:ascii="宋体" w:hAnsi="宋体" w:eastAsia="宋体" w:cs="宋体"/>
          <w:bCs/>
          <w:sz w:val="24"/>
          <w:highlight w:val="none"/>
          <w:u w:val="single"/>
        </w:rPr>
        <w:t>发包人在签发竣工付款证书后30天内。</w:t>
      </w:r>
    </w:p>
    <w:p w14:paraId="0975B19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关于竣工付款证书异议部分复核的方式和程序：</w:t>
      </w:r>
      <w:r>
        <w:rPr>
          <w:rFonts w:hint="eastAsia" w:ascii="宋体" w:hAnsi="宋体" w:eastAsia="宋体" w:cs="宋体"/>
          <w:bCs/>
          <w:sz w:val="24"/>
          <w:highlight w:val="none"/>
          <w:u w:val="single"/>
        </w:rPr>
        <w:t>由双方协商</w:t>
      </w:r>
      <w:r>
        <w:rPr>
          <w:rFonts w:hint="eastAsia" w:ascii="宋体" w:hAnsi="宋体" w:eastAsia="宋体" w:cs="宋体"/>
          <w:bCs/>
          <w:sz w:val="24"/>
          <w:highlight w:val="none"/>
        </w:rPr>
        <w:t>。</w:t>
      </w:r>
    </w:p>
    <w:p w14:paraId="032B4B4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14.4 最终结清</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2EF3663E">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14.4.1 最终结清申请单</w:t>
      </w:r>
    </w:p>
    <w:p w14:paraId="4AA619A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承包人提交最终结清申请单的份数：</w:t>
      </w:r>
      <w:r>
        <w:rPr>
          <w:rFonts w:hint="eastAsia" w:ascii="宋体" w:hAnsi="宋体" w:eastAsia="宋体" w:cs="宋体"/>
          <w:bCs/>
          <w:sz w:val="24"/>
          <w:highlight w:val="none"/>
          <w:u w:val="single"/>
        </w:rPr>
        <w:t>按发包人最终要求</w:t>
      </w:r>
      <w:r>
        <w:rPr>
          <w:rFonts w:hint="eastAsia" w:ascii="宋体" w:hAnsi="宋体" w:eastAsia="宋体" w:cs="宋体"/>
          <w:bCs/>
          <w:sz w:val="24"/>
          <w:highlight w:val="none"/>
        </w:rPr>
        <w:t>。</w:t>
      </w:r>
    </w:p>
    <w:p w14:paraId="61326D2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承包人提交最终结算申请单的期限：</w:t>
      </w:r>
      <w:r>
        <w:rPr>
          <w:rFonts w:hint="eastAsia" w:ascii="宋体" w:hAnsi="宋体" w:eastAsia="宋体" w:cs="宋体"/>
          <w:bCs/>
          <w:sz w:val="24"/>
          <w:highlight w:val="none"/>
          <w:u w:val="single"/>
        </w:rPr>
        <w:t>按通用条款</w:t>
      </w:r>
      <w:r>
        <w:rPr>
          <w:rFonts w:hint="eastAsia" w:ascii="宋体" w:hAnsi="宋体" w:eastAsia="宋体" w:cs="宋体"/>
          <w:bCs/>
          <w:sz w:val="24"/>
          <w:highlight w:val="none"/>
        </w:rPr>
        <w:t xml:space="preserve">。 </w:t>
      </w:r>
    </w:p>
    <w:p w14:paraId="6691B945">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14.4.2 最终结清证书和支付</w:t>
      </w:r>
    </w:p>
    <w:p w14:paraId="7F7D78EF">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（1）发包人完成最终结清申请单的审批并颁发最终结清证书的期限：</w:t>
      </w:r>
      <w:r>
        <w:rPr>
          <w:rFonts w:hint="eastAsia" w:ascii="宋体" w:hAnsi="宋体" w:eastAsia="宋体" w:cs="宋体"/>
          <w:bCs/>
          <w:sz w:val="24"/>
          <w:highlight w:val="none"/>
          <w:u w:val="single"/>
        </w:rPr>
        <w:t xml:space="preserve">收到承包人 </w:t>
      </w:r>
    </w:p>
    <w:p w14:paraId="0B95661C">
      <w:pPr>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u w:val="single"/>
        </w:rPr>
        <w:t>提交的最终结清申请单后30天内</w:t>
      </w:r>
      <w:r>
        <w:rPr>
          <w:rFonts w:hint="eastAsia" w:ascii="宋体" w:hAnsi="宋体" w:eastAsia="宋体" w:cs="宋体"/>
          <w:bCs/>
          <w:sz w:val="24"/>
          <w:highlight w:val="none"/>
        </w:rPr>
        <w:t xml:space="preserve"> 。</w:t>
      </w:r>
    </w:p>
    <w:p w14:paraId="7D7AE841">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（2）发包人完成支付的期限：</w:t>
      </w:r>
      <w:r>
        <w:rPr>
          <w:rFonts w:hint="eastAsia" w:ascii="宋体" w:hAnsi="宋体" w:eastAsia="宋体" w:cs="宋体"/>
          <w:bCs/>
          <w:sz w:val="24"/>
          <w:highlight w:val="none"/>
          <w:u w:val="single"/>
        </w:rPr>
        <w:t>颁发最终结清证书后 30 天内　</w:t>
      </w:r>
      <w:r>
        <w:rPr>
          <w:rFonts w:hint="eastAsia" w:ascii="宋体" w:hAnsi="宋体" w:eastAsia="宋体" w:cs="宋体"/>
          <w:bCs/>
          <w:sz w:val="24"/>
          <w:highlight w:val="none"/>
        </w:rPr>
        <w:t>。</w:t>
      </w:r>
    </w:p>
    <w:p w14:paraId="6F2D0CA2">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15. 缺陷责任期与保修</w:t>
      </w:r>
    </w:p>
    <w:p w14:paraId="2E4A88F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15.2缺陷责任期</w:t>
      </w:r>
    </w:p>
    <w:p w14:paraId="7C75CED6">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缺陷责任期的具体期限：</w:t>
      </w:r>
      <w:r>
        <w:rPr>
          <w:rFonts w:hint="eastAsia" w:ascii="宋体" w:hAnsi="宋体" w:eastAsia="宋体" w:cs="宋体"/>
          <w:bCs/>
          <w:sz w:val="24"/>
          <w:highlight w:val="none"/>
          <w:u w:val="single"/>
        </w:rPr>
        <w:t>详见质量保修书</w:t>
      </w:r>
      <w:r>
        <w:rPr>
          <w:rFonts w:hint="eastAsia" w:ascii="宋体" w:hAnsi="宋体" w:eastAsia="宋体" w:cs="宋体"/>
          <w:bCs/>
          <w:sz w:val="24"/>
          <w:highlight w:val="none"/>
        </w:rPr>
        <w:t xml:space="preserve"> 。</w:t>
      </w:r>
    </w:p>
    <w:p w14:paraId="4E8CD6C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15.3 质量保修金</w:t>
      </w:r>
    </w:p>
    <w:p w14:paraId="0C18BE5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关于是否扣留质量保修金的约定：</w:t>
      </w:r>
      <w:r>
        <w:rPr>
          <w:rFonts w:hint="eastAsia" w:ascii="宋体" w:hAnsi="宋体" w:eastAsia="宋体" w:cs="宋体"/>
          <w:bCs/>
          <w:sz w:val="24"/>
          <w:highlight w:val="none"/>
          <w:u w:val="single"/>
        </w:rPr>
        <w:t>扣留</w:t>
      </w:r>
      <w:r>
        <w:rPr>
          <w:rFonts w:hint="eastAsia" w:ascii="宋体" w:hAnsi="宋体" w:eastAsia="宋体" w:cs="宋体"/>
          <w:bCs/>
          <w:sz w:val="24"/>
          <w:highlight w:val="none"/>
        </w:rPr>
        <w:t>。</w:t>
      </w:r>
    </w:p>
    <w:p w14:paraId="2C4B5AA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15.3.1 承包人提供质量保修金的方式</w:t>
      </w:r>
    </w:p>
    <w:p w14:paraId="61E1E8AC">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质量保修金采用以下第</w:t>
      </w:r>
      <w:r>
        <w:rPr>
          <w:rFonts w:hint="eastAsia" w:ascii="宋体" w:hAnsi="宋体" w:eastAsia="宋体" w:cs="宋体"/>
          <w:bCs/>
          <w:sz w:val="24"/>
          <w:highlight w:val="none"/>
          <w:u w:val="single"/>
        </w:rPr>
        <w:t>（2）</w:t>
      </w:r>
      <w:r>
        <w:rPr>
          <w:rFonts w:hint="eastAsia" w:ascii="宋体" w:hAnsi="宋体" w:eastAsia="宋体" w:cs="宋体"/>
          <w:bCs/>
          <w:sz w:val="24"/>
          <w:highlight w:val="none"/>
        </w:rPr>
        <w:t>种方式：</w:t>
      </w:r>
    </w:p>
    <w:p w14:paraId="32A8022D">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（1）质量保修金保函，保证金额为：</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 xml:space="preserve">； </w:t>
      </w:r>
    </w:p>
    <w:p w14:paraId="72683D34">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
          <w:sz w:val="24"/>
          <w:highlight w:val="none"/>
          <w:u w:val="single"/>
        </w:rPr>
        <w:t xml:space="preserve"> 3</w:t>
      </w:r>
      <w:r>
        <w:rPr>
          <w:rFonts w:hint="eastAsia" w:ascii="宋体" w:hAnsi="宋体" w:eastAsia="宋体" w:cs="宋体"/>
          <w:b/>
          <w:sz w:val="24"/>
          <w:highlight w:val="none"/>
        </w:rPr>
        <w:t>%</w:t>
      </w:r>
      <w:r>
        <w:rPr>
          <w:rFonts w:hint="eastAsia" w:ascii="宋体" w:hAnsi="宋体" w:eastAsia="宋体" w:cs="宋体"/>
          <w:bCs/>
          <w:sz w:val="24"/>
          <w:highlight w:val="none"/>
        </w:rPr>
        <w:t>的工程总价（审计后）；</w:t>
      </w:r>
    </w:p>
    <w:p w14:paraId="2400F153">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（3）其他方式:</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5336B35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15.3.2 质量保修金的扣留 </w:t>
      </w:r>
    </w:p>
    <w:p w14:paraId="748A5D8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质量保修金的扣留采取以下第</w:t>
      </w:r>
      <w:r>
        <w:rPr>
          <w:rFonts w:hint="eastAsia" w:ascii="宋体" w:hAnsi="宋体" w:eastAsia="宋体" w:cs="宋体"/>
          <w:bCs/>
          <w:sz w:val="24"/>
          <w:highlight w:val="none"/>
          <w:u w:val="single"/>
        </w:rPr>
        <w:t>（2）</w:t>
      </w:r>
      <w:r>
        <w:rPr>
          <w:rFonts w:hint="eastAsia" w:ascii="宋体" w:hAnsi="宋体" w:eastAsia="宋体" w:cs="宋体"/>
          <w:bCs/>
          <w:sz w:val="24"/>
          <w:highlight w:val="none"/>
        </w:rPr>
        <w:t>种方式：</w:t>
      </w:r>
    </w:p>
    <w:p w14:paraId="7B31FC58">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（1）在支付工程进度款时逐次扣留，在此情形下，质量保修金的计算基数不包括预付款的支付、扣回以及价格调整的金额；</w:t>
      </w:r>
    </w:p>
    <w:p w14:paraId="47AABE1E">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（2）工程竣工结算时一次性扣留质量保修金；</w:t>
      </w:r>
    </w:p>
    <w:p w14:paraId="7C4C725E">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（3）其他扣留方式:</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1BCC687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关于质量保修金的补充约定：</w:t>
      </w:r>
      <w:r>
        <w:rPr>
          <w:rFonts w:hint="eastAsia" w:ascii="宋体" w:hAnsi="宋体" w:eastAsia="宋体" w:cs="宋体"/>
          <w:bCs/>
          <w:sz w:val="24"/>
          <w:highlight w:val="none"/>
          <w:u w:val="single"/>
        </w:rPr>
        <w:t xml:space="preserve">待保修期满无质量问题后无息返还 </w:t>
      </w:r>
      <w:r>
        <w:rPr>
          <w:rFonts w:hint="eastAsia" w:ascii="宋体" w:hAnsi="宋体" w:eastAsia="宋体" w:cs="宋体"/>
          <w:bCs/>
          <w:sz w:val="24"/>
          <w:highlight w:val="none"/>
        </w:rPr>
        <w:t>。</w:t>
      </w:r>
    </w:p>
    <w:p w14:paraId="0BCFD7A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15.4保修</w:t>
      </w:r>
    </w:p>
    <w:p w14:paraId="3F8FD26B">
      <w:pPr>
        <w:snapToGrid w:val="0"/>
        <w:spacing w:line="360" w:lineRule="auto"/>
        <w:ind w:firstLine="468" w:firstLineChars="195"/>
        <w:jc w:val="left"/>
        <w:rPr>
          <w:rFonts w:hint="eastAsia" w:ascii="宋体" w:hAnsi="宋体" w:eastAsia="宋体" w:cs="宋体"/>
          <w:bCs/>
          <w:sz w:val="24"/>
          <w:highlight w:val="none"/>
        </w:rPr>
      </w:pPr>
      <w:r>
        <w:rPr>
          <w:rFonts w:hint="eastAsia" w:ascii="宋体" w:hAnsi="宋体" w:eastAsia="宋体" w:cs="宋体"/>
          <w:bCs/>
          <w:sz w:val="24"/>
          <w:highlight w:val="none"/>
        </w:rPr>
        <w:t>15.4.1 保修责任</w:t>
      </w:r>
    </w:p>
    <w:p w14:paraId="0B881CAE">
      <w:pPr>
        <w:snapToGrid w:val="0"/>
        <w:spacing w:line="360" w:lineRule="auto"/>
        <w:ind w:firstLine="600" w:firstLineChars="250"/>
        <w:jc w:val="left"/>
        <w:rPr>
          <w:rFonts w:hint="eastAsia" w:ascii="宋体" w:hAnsi="宋体" w:eastAsia="宋体" w:cs="宋体"/>
          <w:bCs/>
          <w:sz w:val="24"/>
          <w:highlight w:val="none"/>
        </w:rPr>
      </w:pPr>
      <w:r>
        <w:rPr>
          <w:rFonts w:hint="eastAsia" w:ascii="宋体" w:hAnsi="宋体" w:eastAsia="宋体" w:cs="宋体"/>
          <w:bCs/>
          <w:sz w:val="24"/>
          <w:highlight w:val="none"/>
        </w:rPr>
        <w:t>工程保修期为：</w:t>
      </w:r>
      <w:r>
        <w:rPr>
          <w:rFonts w:hint="eastAsia" w:ascii="宋体" w:hAnsi="宋体" w:eastAsia="宋体" w:cs="宋体"/>
          <w:bCs/>
          <w:sz w:val="24"/>
          <w:highlight w:val="none"/>
          <w:u w:val="single"/>
        </w:rPr>
        <w:t xml:space="preserve">见工程质量保修书 </w:t>
      </w:r>
      <w:r>
        <w:rPr>
          <w:rFonts w:hint="eastAsia" w:ascii="宋体" w:hAnsi="宋体" w:eastAsia="宋体" w:cs="宋体"/>
          <w:bCs/>
          <w:sz w:val="24"/>
          <w:highlight w:val="none"/>
        </w:rPr>
        <w:t>。</w:t>
      </w:r>
    </w:p>
    <w:p w14:paraId="7FC0EF76">
      <w:pPr>
        <w:snapToGrid w:val="0"/>
        <w:spacing w:line="360" w:lineRule="auto"/>
        <w:ind w:firstLine="468" w:firstLineChars="195"/>
        <w:jc w:val="left"/>
        <w:rPr>
          <w:rFonts w:hint="eastAsia" w:ascii="宋体" w:hAnsi="宋体" w:eastAsia="宋体" w:cs="宋体"/>
          <w:bCs/>
          <w:sz w:val="24"/>
          <w:highlight w:val="none"/>
        </w:rPr>
      </w:pPr>
      <w:r>
        <w:rPr>
          <w:rFonts w:hint="eastAsia" w:ascii="宋体" w:hAnsi="宋体" w:eastAsia="宋体" w:cs="宋体"/>
          <w:bCs/>
          <w:sz w:val="24"/>
          <w:highlight w:val="none"/>
        </w:rPr>
        <w:t>15.4.3 修复通知</w:t>
      </w:r>
    </w:p>
    <w:p w14:paraId="27AF812C">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承包人收到保修通知并到达工程现场的合理时间：</w:t>
      </w:r>
      <w:r>
        <w:rPr>
          <w:rFonts w:hint="eastAsia" w:ascii="宋体" w:hAnsi="宋体" w:eastAsia="宋体" w:cs="宋体"/>
          <w:bCs/>
          <w:sz w:val="24"/>
          <w:highlight w:val="none"/>
          <w:u w:val="single"/>
        </w:rPr>
        <w:t xml:space="preserve">收到通知后1小时内 </w:t>
      </w:r>
      <w:r>
        <w:rPr>
          <w:rFonts w:hint="eastAsia" w:ascii="宋体" w:hAnsi="宋体" w:eastAsia="宋体" w:cs="宋体"/>
          <w:bCs/>
          <w:sz w:val="24"/>
          <w:highlight w:val="none"/>
        </w:rPr>
        <w:t>。</w:t>
      </w:r>
    </w:p>
    <w:p w14:paraId="12FB3FD7">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16. 违约</w:t>
      </w:r>
    </w:p>
    <w:p w14:paraId="4BCCE03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 发包人违约</w:t>
      </w:r>
    </w:p>
    <w:p w14:paraId="0DC17D6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16.1.1发包人违约的情形</w:t>
      </w:r>
    </w:p>
    <w:p w14:paraId="52F4F52B">
      <w:pPr>
        <w:snapToGrid w:val="0"/>
        <w:spacing w:line="360" w:lineRule="auto"/>
        <w:ind w:left="1199" w:leftChars="228" w:hanging="720" w:hangingChars="300"/>
        <w:jc w:val="left"/>
        <w:rPr>
          <w:rFonts w:hint="eastAsia" w:ascii="宋体" w:hAnsi="宋体" w:eastAsia="宋体" w:cs="宋体"/>
          <w:bCs/>
          <w:sz w:val="24"/>
          <w:highlight w:val="none"/>
        </w:rPr>
      </w:pPr>
      <w:r>
        <w:rPr>
          <w:rFonts w:hint="eastAsia" w:ascii="宋体" w:hAnsi="宋体" w:eastAsia="宋体" w:cs="宋体"/>
          <w:bCs/>
          <w:sz w:val="24"/>
          <w:highlight w:val="none"/>
        </w:rPr>
        <w:t>发包人违约的其他情形：</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1A6E4C2A">
      <w:pPr>
        <w:snapToGrid w:val="0"/>
        <w:spacing w:line="360" w:lineRule="auto"/>
        <w:ind w:left="1200" w:hanging="1200" w:hangingChars="5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16.1.2 发包人违约的责任</w:t>
      </w:r>
    </w:p>
    <w:p w14:paraId="146C9D0F">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发包人违约责任的承担方式和计算方法：</w:t>
      </w:r>
    </w:p>
    <w:p w14:paraId="25D20BF6">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（1）因发包人原因未能在计划开工日期前7天内下达开工通知的违约责任：</w:t>
      </w:r>
      <w:r>
        <w:rPr>
          <w:rFonts w:hint="eastAsia" w:ascii="宋体" w:hAnsi="宋体" w:eastAsia="宋体" w:cs="宋体"/>
          <w:bCs/>
          <w:sz w:val="24"/>
          <w:highlight w:val="none"/>
          <w:u w:val="single"/>
        </w:rPr>
        <w:t xml:space="preserve">双方另行协商 </w:t>
      </w:r>
      <w:r>
        <w:rPr>
          <w:rFonts w:hint="eastAsia" w:ascii="宋体" w:hAnsi="宋体" w:eastAsia="宋体" w:cs="宋体"/>
          <w:bCs/>
          <w:sz w:val="24"/>
          <w:highlight w:val="none"/>
        </w:rPr>
        <w:t>。</w:t>
      </w:r>
    </w:p>
    <w:p w14:paraId="0621A919">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（2）因发包人原因未能按合同约定支付合同价款的违约责任：</w:t>
      </w:r>
      <w:r>
        <w:rPr>
          <w:rFonts w:hint="eastAsia" w:ascii="宋体" w:hAnsi="宋体" w:eastAsia="宋体" w:cs="宋体"/>
          <w:bCs/>
          <w:sz w:val="24"/>
          <w:highlight w:val="none"/>
          <w:u w:val="single"/>
        </w:rPr>
        <w:t xml:space="preserve"> 双方另行协商</w:t>
      </w:r>
      <w:r>
        <w:rPr>
          <w:rFonts w:hint="eastAsia" w:ascii="宋体" w:hAnsi="宋体" w:eastAsia="宋体" w:cs="宋体"/>
          <w:bCs/>
          <w:sz w:val="24"/>
          <w:highlight w:val="none"/>
        </w:rPr>
        <w:t>。</w:t>
      </w:r>
    </w:p>
    <w:p w14:paraId="5460D78F">
      <w:pPr>
        <w:snapToGrid w:val="0"/>
        <w:spacing w:line="360" w:lineRule="auto"/>
        <w:ind w:firstLine="420" w:firstLineChars="175"/>
        <w:jc w:val="left"/>
        <w:rPr>
          <w:rFonts w:hint="eastAsia" w:ascii="宋体" w:hAnsi="宋体" w:eastAsia="宋体" w:cs="宋体"/>
          <w:bCs/>
          <w:sz w:val="24"/>
          <w:highlight w:val="none"/>
        </w:rPr>
      </w:pPr>
      <w:r>
        <w:rPr>
          <w:rFonts w:hint="eastAsia" w:ascii="宋体" w:hAnsi="宋体" w:eastAsia="宋体" w:cs="宋体"/>
          <w:bCs/>
          <w:sz w:val="24"/>
          <w:highlight w:val="none"/>
        </w:rPr>
        <w:t>（3）发包人违反第10.1款〔变更的范围〕第（2）项约定，自行实施被取消的工作或转由他人实施的违约责任：</w:t>
      </w:r>
      <w:r>
        <w:rPr>
          <w:rFonts w:hint="eastAsia" w:ascii="宋体" w:hAnsi="宋体" w:eastAsia="宋体" w:cs="宋体"/>
          <w:bCs/>
          <w:sz w:val="24"/>
          <w:highlight w:val="none"/>
          <w:u w:val="single"/>
        </w:rPr>
        <w:t xml:space="preserve"> 双方另行协商 </w:t>
      </w:r>
      <w:r>
        <w:rPr>
          <w:rFonts w:hint="eastAsia" w:ascii="宋体" w:hAnsi="宋体" w:eastAsia="宋体" w:cs="宋体"/>
          <w:bCs/>
          <w:sz w:val="24"/>
          <w:highlight w:val="none"/>
        </w:rPr>
        <w:t>。</w:t>
      </w:r>
    </w:p>
    <w:p w14:paraId="223A5AA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bCs/>
          <w:sz w:val="24"/>
          <w:highlight w:val="none"/>
          <w:u w:val="single"/>
        </w:rPr>
        <w:t xml:space="preserve">双方另行协商 </w:t>
      </w:r>
      <w:r>
        <w:rPr>
          <w:rFonts w:hint="eastAsia" w:ascii="宋体" w:hAnsi="宋体" w:eastAsia="宋体" w:cs="宋体"/>
          <w:bCs/>
          <w:sz w:val="24"/>
          <w:highlight w:val="none"/>
        </w:rPr>
        <w:t>。</w:t>
      </w:r>
    </w:p>
    <w:p w14:paraId="33B35F2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（5）因发包人违反合同约定造成暂停施工的违约责任：</w:t>
      </w:r>
      <w:r>
        <w:rPr>
          <w:rFonts w:hint="eastAsia" w:ascii="宋体" w:hAnsi="宋体" w:eastAsia="宋体" w:cs="宋体"/>
          <w:bCs/>
          <w:sz w:val="24"/>
          <w:highlight w:val="none"/>
          <w:u w:val="single"/>
        </w:rPr>
        <w:t xml:space="preserve">双方另行协商  </w:t>
      </w:r>
      <w:r>
        <w:rPr>
          <w:rFonts w:hint="eastAsia" w:ascii="宋体" w:hAnsi="宋体" w:eastAsia="宋体" w:cs="宋体"/>
          <w:bCs/>
          <w:sz w:val="24"/>
          <w:highlight w:val="none"/>
        </w:rPr>
        <w:t>。</w:t>
      </w:r>
    </w:p>
    <w:p w14:paraId="03562966">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（6）发包人无正当理由没有在约定期限内发出复工指示，导致承包人无法复工的违约责任：</w:t>
      </w:r>
      <w:r>
        <w:rPr>
          <w:rFonts w:hint="eastAsia" w:ascii="宋体" w:hAnsi="宋体" w:eastAsia="宋体" w:cs="宋体"/>
          <w:bCs/>
          <w:sz w:val="24"/>
          <w:highlight w:val="none"/>
          <w:u w:val="single"/>
        </w:rPr>
        <w:t xml:space="preserve"> 双方另行协商  </w:t>
      </w:r>
      <w:r>
        <w:rPr>
          <w:rFonts w:hint="eastAsia" w:ascii="宋体" w:hAnsi="宋体" w:eastAsia="宋体" w:cs="宋体"/>
          <w:bCs/>
          <w:sz w:val="24"/>
          <w:highlight w:val="none"/>
        </w:rPr>
        <w:t>。</w:t>
      </w:r>
    </w:p>
    <w:p w14:paraId="1B7ED372">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（7）其他：</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6B828864">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16.1.3 因发包人违约解除合同</w:t>
      </w:r>
    </w:p>
    <w:p w14:paraId="09B74537">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承包人按16.1.1项〔发包人违约的情形〕约定暂停施工满</w:t>
      </w:r>
      <w:r>
        <w:rPr>
          <w:rFonts w:hint="eastAsia" w:ascii="宋体" w:hAnsi="宋体" w:eastAsia="宋体" w:cs="宋体"/>
          <w:bCs/>
          <w:sz w:val="24"/>
          <w:highlight w:val="none"/>
          <w:u w:val="single"/>
        </w:rPr>
        <w:t>/</w:t>
      </w:r>
      <w:r>
        <w:rPr>
          <w:rFonts w:hint="eastAsia" w:ascii="宋体" w:hAnsi="宋体" w:eastAsia="宋体" w:cs="宋体"/>
          <w:bCs/>
          <w:sz w:val="24"/>
          <w:highlight w:val="none"/>
        </w:rPr>
        <w:t>天后发包人仍不纠正其违约行为并致使合同目的不能实现的，承包人有权解除合同。</w:t>
      </w:r>
    </w:p>
    <w:p w14:paraId="56E6FD3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 承包人违约</w:t>
      </w:r>
    </w:p>
    <w:p w14:paraId="768CDD3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16.2.1 承包人违约的情形</w:t>
      </w:r>
    </w:p>
    <w:p w14:paraId="150FE765">
      <w:pPr>
        <w:adjustRightInd w:val="0"/>
        <w:snapToGrid w:val="0"/>
        <w:spacing w:line="360" w:lineRule="auto"/>
        <w:ind w:left="-2"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承包人违约的其他情形：</w:t>
      </w:r>
    </w:p>
    <w:p w14:paraId="1E2CC1C5">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36125F42">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79DD45C2">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38CA1B10">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C7D0AC1">
      <w:pPr>
        <w:pStyle w:val="6"/>
        <w:snapToGrid w:val="0"/>
        <w:spacing w:before="0" w:after="0" w:line="360" w:lineRule="auto"/>
        <w:ind w:firstLine="480" w:firstLineChars="200"/>
        <w:rPr>
          <w:rFonts w:hint="eastAsia" w:ascii="宋体" w:hAnsi="宋体" w:cs="宋体"/>
          <w:b w:val="0"/>
          <w:sz w:val="24"/>
          <w:szCs w:val="24"/>
          <w:highlight w:val="none"/>
        </w:rPr>
      </w:pPr>
      <w:r>
        <w:rPr>
          <w:rFonts w:hint="eastAsia" w:ascii="宋体" w:hAnsi="宋体" w:cs="宋体"/>
          <w:b w:val="0"/>
          <w:sz w:val="24"/>
          <w:szCs w:val="24"/>
          <w:highlight w:val="none"/>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24127511">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16.2.2承包人违约的责任</w:t>
      </w:r>
    </w:p>
    <w:p w14:paraId="7321D6AD">
      <w:pPr>
        <w:snapToGrid w:val="0"/>
        <w:spacing w:line="360" w:lineRule="auto"/>
        <w:ind w:left="2" w:firstLine="477" w:firstLineChars="199"/>
        <w:jc w:val="left"/>
        <w:rPr>
          <w:rFonts w:hint="eastAsia" w:ascii="宋体" w:hAnsi="宋体" w:eastAsia="宋体" w:cs="宋体"/>
          <w:bCs/>
          <w:sz w:val="24"/>
          <w:highlight w:val="none"/>
        </w:rPr>
      </w:pPr>
      <w:r>
        <w:rPr>
          <w:rFonts w:hint="eastAsia" w:ascii="宋体" w:hAnsi="宋体" w:eastAsia="宋体" w:cs="宋体"/>
          <w:bCs/>
          <w:sz w:val="24"/>
          <w:highlight w:val="none"/>
        </w:rPr>
        <w:t>承包人违约责任的承担方式和计算方法：</w:t>
      </w:r>
      <w:r>
        <w:rPr>
          <w:rFonts w:hint="eastAsia" w:ascii="宋体" w:hAnsi="宋体" w:eastAsia="宋体" w:cs="宋体"/>
          <w:bCs/>
          <w:sz w:val="24"/>
          <w:highlight w:val="none"/>
          <w:u w:val="single"/>
        </w:rPr>
        <w:t>由承包人按本协议约定支付违约金或赔偿发包人全部经济损失并承担相关法律责任</w:t>
      </w:r>
    </w:p>
    <w:p w14:paraId="7435B251">
      <w:pPr>
        <w:snapToGrid w:val="0"/>
        <w:spacing w:line="360" w:lineRule="auto"/>
        <w:ind w:left="2" w:firstLine="477" w:firstLineChars="199"/>
        <w:jc w:val="left"/>
        <w:rPr>
          <w:rFonts w:hint="eastAsia" w:ascii="宋体" w:hAnsi="宋体" w:eastAsia="宋体" w:cs="宋体"/>
          <w:bCs/>
          <w:sz w:val="24"/>
          <w:highlight w:val="none"/>
        </w:rPr>
      </w:pPr>
      <w:r>
        <w:rPr>
          <w:rFonts w:hint="eastAsia" w:ascii="宋体" w:hAnsi="宋体" w:eastAsia="宋体" w:cs="宋体"/>
          <w:bCs/>
          <w:sz w:val="24"/>
          <w:highlight w:val="none"/>
        </w:rPr>
        <w:t>16.2.3 因承包人违约解除合同</w:t>
      </w:r>
    </w:p>
    <w:p w14:paraId="4B06B6D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关于承包人违约解除合同的特别约定：</w:t>
      </w:r>
      <w:r>
        <w:rPr>
          <w:rFonts w:hint="eastAsia" w:ascii="宋体" w:hAnsi="宋体" w:eastAsia="宋体" w:cs="宋体"/>
          <w:bCs/>
          <w:sz w:val="24"/>
          <w:highlight w:val="none"/>
          <w:u w:val="single"/>
        </w:rPr>
        <w:t>通用条款执行</w:t>
      </w:r>
      <w:r>
        <w:rPr>
          <w:rFonts w:hint="eastAsia" w:ascii="宋体" w:hAnsi="宋体" w:eastAsia="宋体" w:cs="宋体"/>
          <w:bCs/>
          <w:sz w:val="24"/>
          <w:highlight w:val="none"/>
        </w:rPr>
        <w:t>。</w:t>
      </w:r>
    </w:p>
    <w:p w14:paraId="5BA1928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rPr>
        <w:t>另行协商</w:t>
      </w:r>
      <w:r>
        <w:rPr>
          <w:rFonts w:hint="eastAsia" w:ascii="宋体" w:hAnsi="宋体" w:eastAsia="宋体" w:cs="宋体"/>
          <w:bCs/>
          <w:sz w:val="24"/>
          <w:highlight w:val="none"/>
        </w:rPr>
        <w:t>。</w:t>
      </w:r>
    </w:p>
    <w:p w14:paraId="607FFE64">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17. 不可抗力 </w:t>
      </w:r>
    </w:p>
    <w:p w14:paraId="294F33F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17.1 不可抗力的确认</w:t>
      </w:r>
    </w:p>
    <w:p w14:paraId="5E8A862A">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除通用合同条款约定的不可抗力事件之外，视为不可抗力的其他情形：</w:t>
      </w:r>
      <w:r>
        <w:rPr>
          <w:rFonts w:hint="eastAsia" w:ascii="宋体" w:hAnsi="宋体" w:eastAsia="宋体" w:cs="宋体"/>
          <w:bCs/>
          <w:sz w:val="24"/>
          <w:highlight w:val="none"/>
          <w:u w:val="single"/>
        </w:rPr>
        <w:t xml:space="preserve"> 无 </w:t>
      </w:r>
      <w:r>
        <w:rPr>
          <w:rFonts w:hint="eastAsia" w:ascii="宋体" w:hAnsi="宋体" w:eastAsia="宋体" w:cs="宋体"/>
          <w:bCs/>
          <w:sz w:val="24"/>
          <w:highlight w:val="none"/>
        </w:rPr>
        <w:t>。</w:t>
      </w:r>
    </w:p>
    <w:p w14:paraId="0349F2D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17.4 因不可抗力解除合同</w:t>
      </w:r>
    </w:p>
    <w:p w14:paraId="46F700E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合同解除后，发包人应在商定或确定发包人应支付款项后</w:t>
      </w:r>
      <w:r>
        <w:rPr>
          <w:rFonts w:hint="eastAsia" w:ascii="宋体" w:hAnsi="宋体" w:eastAsia="宋体" w:cs="宋体"/>
          <w:bCs/>
          <w:sz w:val="24"/>
          <w:highlight w:val="none"/>
          <w:u w:val="single"/>
        </w:rPr>
        <w:t>按通用条款</w:t>
      </w:r>
      <w:r>
        <w:rPr>
          <w:rFonts w:hint="eastAsia" w:ascii="宋体" w:hAnsi="宋体" w:eastAsia="宋体" w:cs="宋体"/>
          <w:bCs/>
          <w:sz w:val="24"/>
          <w:highlight w:val="none"/>
        </w:rPr>
        <w:t>天内完成款项的支付。</w:t>
      </w:r>
    </w:p>
    <w:p w14:paraId="0CEB2226">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18. 保险</w:t>
      </w:r>
    </w:p>
    <w:p w14:paraId="3389D01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18.1 工程保险</w:t>
      </w:r>
    </w:p>
    <w:p w14:paraId="48FFE1DC">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关于工程保险的特别约定：</w:t>
      </w:r>
    </w:p>
    <w:p w14:paraId="1B888BEB">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sz w:val="24"/>
          <w:highlight w:val="none"/>
        </w:rPr>
        <w:t>。</w:t>
      </w:r>
    </w:p>
    <w:p w14:paraId="606C656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18.3 其他保险</w:t>
      </w:r>
    </w:p>
    <w:p w14:paraId="397BE32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关于其他保险的约定：</w:t>
      </w:r>
      <w:r>
        <w:rPr>
          <w:rFonts w:hint="eastAsia" w:ascii="宋体" w:hAnsi="宋体" w:eastAsia="宋体" w:cs="宋体"/>
          <w:bCs/>
          <w:sz w:val="24"/>
          <w:highlight w:val="none"/>
          <w:u w:val="single"/>
        </w:rPr>
        <w:t xml:space="preserve"> 承包人必须按规定办理由承包人投保的一切保险（包括但不限于工程施工期间的工程一切险、工程第三方责任险、人身意外险等）。如不办理，一切责任由承包人自行负责  </w:t>
      </w:r>
      <w:r>
        <w:rPr>
          <w:rFonts w:hint="eastAsia" w:ascii="宋体" w:hAnsi="宋体" w:eastAsia="宋体" w:cs="宋体"/>
          <w:bCs/>
          <w:sz w:val="24"/>
          <w:highlight w:val="none"/>
        </w:rPr>
        <w:t>。</w:t>
      </w:r>
    </w:p>
    <w:p w14:paraId="60C575B4">
      <w:pPr>
        <w:snapToGrid w:val="0"/>
        <w:spacing w:line="360" w:lineRule="auto"/>
        <w:ind w:firstLine="360" w:firstLineChars="150"/>
        <w:jc w:val="left"/>
        <w:rPr>
          <w:rFonts w:hint="eastAsia" w:ascii="宋体" w:hAnsi="宋体" w:eastAsia="宋体" w:cs="宋体"/>
          <w:bCs/>
          <w:sz w:val="24"/>
          <w:highlight w:val="none"/>
        </w:rPr>
      </w:pPr>
      <w:r>
        <w:rPr>
          <w:rFonts w:hint="eastAsia" w:ascii="宋体" w:hAnsi="宋体" w:eastAsia="宋体" w:cs="宋体"/>
          <w:bCs/>
          <w:sz w:val="24"/>
          <w:highlight w:val="none"/>
        </w:rPr>
        <w:t>承包人是否应为其施工设备等办理财产保险：</w:t>
      </w:r>
      <w:r>
        <w:rPr>
          <w:rFonts w:hint="eastAsia" w:ascii="宋体" w:hAnsi="宋体" w:eastAsia="宋体" w:cs="宋体"/>
          <w:bCs/>
          <w:sz w:val="24"/>
          <w:highlight w:val="none"/>
          <w:u w:val="single"/>
        </w:rPr>
        <w:t>是</w:t>
      </w:r>
      <w:r>
        <w:rPr>
          <w:rFonts w:hint="eastAsia" w:ascii="宋体" w:hAnsi="宋体" w:eastAsia="宋体" w:cs="宋体"/>
          <w:bCs/>
          <w:sz w:val="24"/>
          <w:highlight w:val="none"/>
        </w:rPr>
        <w:t>。</w:t>
      </w:r>
    </w:p>
    <w:p w14:paraId="124158E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18.7 通知义务</w:t>
      </w:r>
    </w:p>
    <w:p w14:paraId="6FFB6516">
      <w:pPr>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关于变更保险合同时的通知义务的约定：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1A61E36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20. 争议解决</w:t>
      </w:r>
    </w:p>
    <w:p w14:paraId="385E656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20.3 争议评审</w:t>
      </w:r>
    </w:p>
    <w:p w14:paraId="1864D89E">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合同当事人是否同意将工程争议提交争议评审小组决定：</w:t>
      </w:r>
      <w:r>
        <w:rPr>
          <w:rFonts w:hint="eastAsia" w:ascii="宋体" w:hAnsi="宋体" w:eastAsia="宋体" w:cs="宋体"/>
          <w:bCs/>
          <w:sz w:val="24"/>
          <w:highlight w:val="none"/>
          <w:u w:val="single"/>
        </w:rPr>
        <w:t>同意</w:t>
      </w:r>
      <w:r>
        <w:rPr>
          <w:rFonts w:hint="eastAsia" w:ascii="宋体" w:hAnsi="宋体" w:eastAsia="宋体" w:cs="宋体"/>
          <w:bCs/>
          <w:sz w:val="24"/>
          <w:highlight w:val="none"/>
        </w:rPr>
        <w:t xml:space="preserve">。  </w:t>
      </w:r>
    </w:p>
    <w:p w14:paraId="6FD6E1B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20.3.1 争议评审小组的确定</w:t>
      </w:r>
    </w:p>
    <w:p w14:paraId="219E0BCA">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争议评审小组成员的确定：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473703D9">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选定争议评审员的期限：</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249B6FE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争议评审小组成员的报酬承担方式：</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7A20C31C">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其他事项的约定：</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55EA1357">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20.3.2 争议评审小组的决定</w:t>
      </w:r>
    </w:p>
    <w:p w14:paraId="0FF4C85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合同当事人关于本项的约定：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3CB6CCB5">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20.4仲裁或诉讼</w:t>
      </w:r>
    </w:p>
    <w:p w14:paraId="4BD8157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因合同及合同有关事项发生的争议，按下列第</w:t>
      </w:r>
      <w:r>
        <w:rPr>
          <w:rFonts w:hint="eastAsia" w:ascii="宋体" w:hAnsi="宋体" w:eastAsia="宋体" w:cs="宋体"/>
          <w:bCs/>
          <w:sz w:val="24"/>
          <w:highlight w:val="none"/>
          <w:u w:val="single"/>
        </w:rPr>
        <w:t>（1）</w:t>
      </w:r>
      <w:r>
        <w:rPr>
          <w:rFonts w:hint="eastAsia" w:ascii="宋体" w:hAnsi="宋体" w:eastAsia="宋体" w:cs="宋体"/>
          <w:bCs/>
          <w:sz w:val="24"/>
          <w:highlight w:val="none"/>
        </w:rPr>
        <w:t>种方式解决：</w:t>
      </w:r>
    </w:p>
    <w:p w14:paraId="3BBB7A26">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（1）向</w:t>
      </w:r>
      <w:r>
        <w:rPr>
          <w:rFonts w:hint="eastAsia" w:ascii="宋体" w:hAnsi="宋体" w:eastAsia="宋体" w:cs="宋体"/>
          <w:bCs/>
          <w:sz w:val="24"/>
          <w:highlight w:val="none"/>
          <w:u w:val="single"/>
        </w:rPr>
        <w:t>南通</w:t>
      </w:r>
      <w:r>
        <w:rPr>
          <w:rFonts w:hint="eastAsia" w:ascii="宋体" w:hAnsi="宋体" w:eastAsia="宋体" w:cs="宋体"/>
          <w:bCs/>
          <w:sz w:val="24"/>
          <w:highlight w:val="none"/>
        </w:rPr>
        <w:t>仲裁委员会申请仲裁；</w:t>
      </w:r>
    </w:p>
    <w:p w14:paraId="2249E57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（2）向</w:t>
      </w:r>
      <w:r>
        <w:rPr>
          <w:rFonts w:hint="eastAsia" w:ascii="宋体" w:hAnsi="宋体" w:eastAsia="宋体" w:cs="宋体"/>
          <w:bCs/>
          <w:sz w:val="24"/>
          <w:highlight w:val="none"/>
          <w:u w:val="single"/>
        </w:rPr>
        <w:t>工程所在地</w:t>
      </w:r>
      <w:r>
        <w:rPr>
          <w:rFonts w:hint="eastAsia" w:ascii="宋体" w:hAnsi="宋体" w:eastAsia="宋体" w:cs="宋体"/>
          <w:bCs/>
          <w:sz w:val="24"/>
          <w:highlight w:val="none"/>
        </w:rPr>
        <w:t>人民法院起诉。</w:t>
      </w:r>
    </w:p>
    <w:p w14:paraId="07F3C72B">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21.补充条款</w:t>
      </w:r>
    </w:p>
    <w:p w14:paraId="2E2C690E">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21.1承包人根据施工现场情况及现行规定，自行根据可行的施工方案确定报价，结算时一律不作调整。</w:t>
      </w:r>
    </w:p>
    <w:p w14:paraId="78C70CE8">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074723C9">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4F34811A">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21.4如承包人发生上述情况而拒交违约金的，发包人有权从工程款中或履约担保金中双倍扣除。</w:t>
      </w:r>
    </w:p>
    <w:p w14:paraId="2C49AD4B">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21.5施工过程中，因承包人施工原因，而造成煤气、自来水管道、雨污分流管等受到破坏的，除承包人须按规定修复外，发包人可对承包人收取5000元/次的违约金。</w:t>
      </w:r>
    </w:p>
    <w:p w14:paraId="2189F0D6">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21.6承包人应如实报送工程竣工结算，</w:t>
      </w:r>
      <w:r>
        <w:rPr>
          <w:rFonts w:ascii="宋体" w:hAnsi="宋体" w:eastAsia="宋体" w:cs="宋体"/>
          <w:bCs/>
          <w:sz w:val="24"/>
          <w:highlight w:val="none"/>
          <w:u w:val="single"/>
        </w:rPr>
        <w:t>结算审计核减额超过送审数额的5%以外部分的审计费用由成交供应商承担，超额部分按核减额的6%计取。</w:t>
      </w:r>
      <w:r>
        <w:rPr>
          <w:rFonts w:hint="eastAsia" w:ascii="宋体" w:hAnsi="宋体" w:eastAsia="宋体" w:cs="宋体"/>
          <w:bCs/>
          <w:sz w:val="24"/>
          <w:highlight w:val="none"/>
        </w:rPr>
        <w:t>核减额=初审核减额+终审核减额。</w:t>
      </w:r>
    </w:p>
    <w:p w14:paraId="43E90C5F">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5E8C6F0D">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21.8 承包人已充分考虑并为主做好工程实施范围内外的单位、个人和其他可能出现的阻挠施工的情况，并承担所发生的费用，发包人不再承担此类费用（行政性停工除外）。</w:t>
      </w:r>
    </w:p>
    <w:p w14:paraId="4C8D3E0F">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21.9 承包人承诺在本工程施工过程中，保证做到文明、安全施工。</w:t>
      </w:r>
    </w:p>
    <w:p w14:paraId="61929459">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21.10 承包人应仔细踏勘现场，所涉及的垃圾清运等相关的费用已包含在磋商响应总价中，结算时不再调整。</w:t>
      </w:r>
    </w:p>
    <w:p w14:paraId="4F51FE70">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21.11 因施工场地狭小发生的一切费用由供应商自行考虑，所有费用包含在磋商响应报价中，竣工结算时一律不作调整。</w:t>
      </w:r>
    </w:p>
    <w:p w14:paraId="179ADBF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21.12 赶工措施费、按质论价费、二次搬运费、特殊条件下施工增加费、冬雨季施工增加费、夜间施工增加费、临时设施费、已完工程及设备保护费等措施费一次性包定，结算时一律不作调整。</w:t>
      </w:r>
    </w:p>
    <w:p w14:paraId="2AF46A7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7DA44C3C">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21.14 本工程承包人应做好与其他专业工程的配合协调，相互做好成品保护工作。 </w:t>
      </w:r>
    </w:p>
    <w:p w14:paraId="230D9C2D">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5C2D1FEC">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21.16 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4A2E75B4">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7366537A">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21.18 若承包人在磋商响应报价时擅自改变招标文件及清单内容，评审时未被发现，实际施工时均按招标文件及清单内容执行，结算时不予调整。</w:t>
      </w:r>
    </w:p>
    <w:p w14:paraId="379D6E66">
      <w:pPr>
        <w:tabs>
          <w:tab w:val="left" w:pos="595"/>
        </w:tabs>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21.19 按相关管理部门的质量、安全要求施工，同时做好协调工作。</w:t>
      </w:r>
    </w:p>
    <w:p w14:paraId="2DA11B4B">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18A0D6BA">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21.21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6D5A662C">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21.22 无论发包人是否给予了批准或同意，承包人应对现场作业、施工方法及所施工工程的完备性、稳定性和安全性承担全部责任，负责完成对工程的稳定、完整、安全、可靠及有效运行所必需的全部工作。</w:t>
      </w:r>
    </w:p>
    <w:p w14:paraId="400EA690">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0D18B077">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07368A05">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21.25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52598B8D">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21.26 在履行合同过程中，承包人不得转包，一经发现，取消承包资格，上报有关主管部门，全额履约保证金不予退还，并且已完成的工程量不予结算，所造成的责任与损失均由承包人负责。</w:t>
      </w:r>
    </w:p>
    <w:p w14:paraId="504B80BB">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7B965DF9">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21.28 本工程在施工时必须采取一定的防尘措施，所涉及的费用含在磋商响应报价中。若施工过程中被环保等部门通报或处罚，则一切责任和费用由承包人承担。</w:t>
      </w:r>
    </w:p>
    <w:p w14:paraId="52A003B4">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21.29 本工程施工中所用的水、电费用按实扣除。如私拉乱接或者故意浪费，发现一次按 5000 元计取违约金，发包人有权直接从当期工程款中扣除。</w:t>
      </w:r>
    </w:p>
    <w:p w14:paraId="5FBB001B">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21.30 承包人</w:t>
      </w:r>
      <w:r>
        <w:rPr>
          <w:rFonts w:hint="eastAsia" w:ascii="宋体" w:hAnsi="宋体" w:eastAsia="宋体" w:cs="宋体"/>
          <w:sz w:val="24"/>
          <w:highlight w:val="none"/>
        </w:rPr>
        <w:t>的管理人员临时办公室、工人宿舍及配套生活用房须另行自理，不得设在施工场地区域内。因工程需要临时向其他单位租用场地的，由</w:t>
      </w:r>
      <w:r>
        <w:rPr>
          <w:rFonts w:hint="eastAsia" w:ascii="宋体" w:hAnsi="宋体" w:eastAsia="宋体" w:cs="宋体"/>
          <w:bCs/>
          <w:sz w:val="24"/>
          <w:highlight w:val="none"/>
        </w:rPr>
        <w:t>承包人</w:t>
      </w:r>
      <w:r>
        <w:rPr>
          <w:rFonts w:hint="eastAsia" w:ascii="宋体" w:hAnsi="宋体" w:eastAsia="宋体" w:cs="宋体"/>
          <w:sz w:val="24"/>
          <w:highlight w:val="none"/>
        </w:rPr>
        <w:t>自行解决，工程结算时</w:t>
      </w:r>
      <w:r>
        <w:rPr>
          <w:rFonts w:hint="eastAsia" w:ascii="宋体" w:hAnsi="宋体" w:eastAsia="宋体" w:cs="宋体"/>
          <w:bCs/>
          <w:sz w:val="24"/>
          <w:highlight w:val="none"/>
        </w:rPr>
        <w:t>发包人</w:t>
      </w:r>
      <w:r>
        <w:rPr>
          <w:rFonts w:hint="eastAsia" w:ascii="宋体" w:hAnsi="宋体" w:eastAsia="宋体" w:cs="宋体"/>
          <w:sz w:val="24"/>
          <w:highlight w:val="none"/>
        </w:rPr>
        <w:t>不为此类项目另外支付费用。</w:t>
      </w:r>
    </w:p>
    <w:p w14:paraId="2400055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 本工程量清单应与施工图、磋商文件（含合同条款）、技术要求、技术规范等文件结合起来阅读，除设计变更外，</w:t>
      </w:r>
      <w:r>
        <w:rPr>
          <w:rFonts w:hint="eastAsia" w:ascii="宋体" w:hAnsi="宋体" w:eastAsia="宋体" w:cs="宋体"/>
          <w:bCs/>
          <w:sz w:val="24"/>
          <w:highlight w:val="none"/>
        </w:rPr>
        <w:t>发包人</w:t>
      </w:r>
      <w:r>
        <w:rPr>
          <w:rFonts w:hint="eastAsia" w:ascii="宋体" w:hAnsi="宋体" w:eastAsia="宋体" w:cs="宋体"/>
          <w:sz w:val="24"/>
          <w:highlight w:val="none"/>
        </w:rPr>
        <w:t>在工程量清单中未列明或项目特征描述不全，但</w:t>
      </w:r>
      <w:r>
        <w:rPr>
          <w:rFonts w:hint="eastAsia" w:ascii="宋体" w:hAnsi="宋体" w:eastAsia="宋体" w:cs="宋体"/>
          <w:bCs/>
          <w:sz w:val="24"/>
          <w:highlight w:val="none"/>
        </w:rPr>
        <w:t>承包人</w:t>
      </w:r>
      <w:r>
        <w:rPr>
          <w:rFonts w:hint="eastAsia" w:ascii="宋体" w:hAnsi="宋体" w:eastAsia="宋体" w:cs="宋体"/>
          <w:sz w:val="24"/>
          <w:highlight w:val="none"/>
        </w:rPr>
        <w:t>为满足</w:t>
      </w:r>
      <w:r>
        <w:rPr>
          <w:rFonts w:hint="eastAsia" w:ascii="宋体" w:hAnsi="宋体" w:eastAsia="宋体" w:cs="宋体"/>
          <w:bCs/>
          <w:sz w:val="24"/>
          <w:highlight w:val="none"/>
        </w:rPr>
        <w:t>发包人</w:t>
      </w:r>
      <w:r>
        <w:rPr>
          <w:rFonts w:hint="eastAsia" w:ascii="宋体" w:hAnsi="宋体" w:eastAsia="宋体" w:cs="宋体"/>
          <w:sz w:val="24"/>
          <w:highlight w:val="none"/>
        </w:rPr>
        <w:t>、设计图纸的要求及国家、地方规范和标准等各种文件规定而必须完成的工作，</w:t>
      </w:r>
      <w:r>
        <w:rPr>
          <w:rFonts w:hint="eastAsia" w:ascii="宋体" w:hAnsi="宋体" w:eastAsia="宋体" w:cs="宋体"/>
          <w:bCs/>
          <w:sz w:val="24"/>
          <w:highlight w:val="none"/>
        </w:rPr>
        <w:t>承包人</w:t>
      </w:r>
      <w:r>
        <w:rPr>
          <w:rFonts w:hint="eastAsia" w:ascii="宋体" w:hAnsi="宋体" w:eastAsia="宋体" w:cs="宋体"/>
          <w:sz w:val="24"/>
          <w:highlight w:val="none"/>
        </w:rPr>
        <w:t>应计入工程量清单相应子目中，施工时不另行签证，结算时不作调整，工程结算时</w:t>
      </w:r>
      <w:r>
        <w:rPr>
          <w:rFonts w:hint="eastAsia" w:ascii="宋体" w:hAnsi="宋体" w:eastAsia="宋体" w:cs="宋体"/>
          <w:bCs/>
          <w:sz w:val="24"/>
          <w:highlight w:val="none"/>
        </w:rPr>
        <w:t>发包人</w:t>
      </w:r>
      <w:r>
        <w:rPr>
          <w:rFonts w:hint="eastAsia" w:ascii="宋体" w:hAnsi="宋体" w:eastAsia="宋体" w:cs="宋体"/>
          <w:sz w:val="24"/>
          <w:highlight w:val="none"/>
        </w:rPr>
        <w:t xml:space="preserve">不为此类项目另外支付费用。 </w:t>
      </w:r>
    </w:p>
    <w:p w14:paraId="2FD9CC4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 如</w:t>
      </w:r>
      <w:r>
        <w:rPr>
          <w:rFonts w:hint="eastAsia" w:ascii="宋体" w:hAnsi="宋体" w:eastAsia="宋体" w:cs="宋体"/>
          <w:bCs/>
          <w:sz w:val="24"/>
          <w:highlight w:val="none"/>
        </w:rPr>
        <w:t>承包人</w:t>
      </w:r>
      <w:r>
        <w:rPr>
          <w:rFonts w:hint="eastAsia" w:ascii="宋体" w:hAnsi="宋体" w:eastAsia="宋体" w:cs="宋体"/>
          <w:sz w:val="24"/>
          <w:highlight w:val="none"/>
        </w:rPr>
        <w:t>在进场后发现施工图纸与现场不一致时，在施工前须与</w:t>
      </w:r>
      <w:r>
        <w:rPr>
          <w:rFonts w:hint="eastAsia" w:ascii="宋体" w:hAnsi="宋体" w:eastAsia="宋体" w:cs="宋体"/>
          <w:bCs/>
          <w:sz w:val="24"/>
          <w:highlight w:val="none"/>
        </w:rPr>
        <w:t>发包人</w:t>
      </w:r>
      <w:r>
        <w:rPr>
          <w:rFonts w:hint="eastAsia" w:ascii="宋体" w:hAnsi="宋体" w:eastAsia="宋体" w:cs="宋体"/>
          <w:sz w:val="24"/>
          <w:highlight w:val="none"/>
        </w:rPr>
        <w:t>及监理方、设计方商定一致后，并按书面会商结果进行施工。</w:t>
      </w:r>
    </w:p>
    <w:p w14:paraId="517E61F6">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7880ED9C">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21.34 </w:t>
      </w:r>
      <w:r>
        <w:rPr>
          <w:rFonts w:hint="eastAsia" w:ascii="宋体" w:hAnsi="宋体" w:eastAsia="宋体" w:cs="宋体"/>
          <w:bCs/>
          <w:sz w:val="24"/>
          <w:highlight w:val="none"/>
        </w:rPr>
        <w:t>承包人</w:t>
      </w:r>
      <w:r>
        <w:rPr>
          <w:rFonts w:hint="eastAsia" w:ascii="宋体" w:hAnsi="宋体" w:eastAsia="宋体" w:cs="宋体"/>
          <w:sz w:val="24"/>
          <w:highlight w:val="none"/>
        </w:rPr>
        <w:t>施工期间应遵守南通市</w:t>
      </w:r>
      <w:r>
        <w:rPr>
          <w:rFonts w:hint="eastAsia" w:ascii="宋体" w:hAnsi="宋体" w:eastAsia="宋体" w:cs="宋体"/>
          <w:sz w:val="24"/>
          <w:highlight w:val="none"/>
          <w:lang w:val="en-US" w:eastAsia="zh-CN"/>
        </w:rPr>
        <w:t>行政中心</w:t>
      </w:r>
      <w:r>
        <w:rPr>
          <w:rFonts w:hint="eastAsia" w:ascii="宋体" w:hAnsi="宋体" w:eastAsia="宋体" w:cs="宋体"/>
          <w:sz w:val="24"/>
          <w:highlight w:val="none"/>
        </w:rPr>
        <w:t>的有关施工管理和物业管理规定，做好每日施工场地清理、垃圾清运和保洁工作，上述费用包含在报价中，结算不作调整。本项目物业配合费</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00元须由承包人支付给南通市</w:t>
      </w:r>
      <w:r>
        <w:rPr>
          <w:rFonts w:hint="eastAsia" w:ascii="宋体" w:hAnsi="宋体" w:eastAsia="宋体" w:cs="宋体"/>
          <w:sz w:val="24"/>
          <w:highlight w:val="none"/>
          <w:lang w:val="en-US" w:eastAsia="zh-CN"/>
        </w:rPr>
        <w:t>行政中心物业</w:t>
      </w:r>
      <w:r>
        <w:rPr>
          <w:rFonts w:hint="eastAsia" w:ascii="宋体" w:hAnsi="宋体" w:eastAsia="宋体" w:cs="宋体"/>
          <w:sz w:val="24"/>
          <w:highlight w:val="none"/>
        </w:rPr>
        <w:t>。</w:t>
      </w:r>
    </w:p>
    <w:p w14:paraId="0528724F">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21.35 若在合同履行过程中，如有领导视察等活动，承包人必须无条件配合发包人及监理方的管理。 </w:t>
      </w:r>
      <w:bookmarkStart w:id="207" w:name="_Toc296347224"/>
      <w:bookmarkStart w:id="208" w:name="_Toc296944564"/>
      <w:bookmarkStart w:id="209" w:name="_Toc267261692"/>
      <w:bookmarkStart w:id="210" w:name="_Toc296891053"/>
      <w:bookmarkStart w:id="211" w:name="_Toc296346726"/>
      <w:bookmarkStart w:id="212" w:name="_Toc296891265"/>
      <w:bookmarkStart w:id="213" w:name="_Toc296503225"/>
    </w:p>
    <w:p w14:paraId="7BB6054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协议书附件：</w:t>
      </w:r>
    </w:p>
    <w:p w14:paraId="10F4968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附件1：承包人承揽工程项目一览表</w:t>
      </w:r>
    </w:p>
    <w:p w14:paraId="123FCC6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专用合同条款附件：</w:t>
      </w:r>
    </w:p>
    <w:p w14:paraId="3492567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附件2：工程质量保修书</w:t>
      </w:r>
    </w:p>
    <w:p w14:paraId="6D0B665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附件3：主要建设工程文件目录</w:t>
      </w:r>
    </w:p>
    <w:p w14:paraId="696245B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附件4：承包人用于本工程施工的机械设备表</w:t>
      </w:r>
    </w:p>
    <w:p w14:paraId="7A1A429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附件5：承包人主要施工管理人员表</w:t>
      </w:r>
    </w:p>
    <w:p w14:paraId="5C79A06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附件6：分包人主要施工管理人员表</w:t>
      </w:r>
    </w:p>
    <w:p w14:paraId="410A771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附件7：建设工程廉政责任书</w:t>
      </w:r>
      <w:bookmarkEnd w:id="207"/>
      <w:bookmarkEnd w:id="208"/>
      <w:bookmarkEnd w:id="209"/>
      <w:bookmarkEnd w:id="210"/>
      <w:bookmarkEnd w:id="211"/>
      <w:bookmarkEnd w:id="212"/>
      <w:bookmarkEnd w:id="213"/>
      <w:r>
        <w:rPr>
          <w:rFonts w:hint="eastAsia" w:ascii="宋体" w:hAnsi="宋体" w:eastAsia="宋体" w:cs="宋体"/>
          <w:bCs/>
          <w:sz w:val="24"/>
          <w:highlight w:val="none"/>
        </w:rPr>
        <w:br w:type="page"/>
      </w:r>
      <w:r>
        <w:rPr>
          <w:rFonts w:hint="eastAsia" w:ascii="宋体" w:hAnsi="宋体" w:eastAsia="宋体" w:cs="宋体"/>
          <w:sz w:val="24"/>
          <w:highlight w:val="none"/>
        </w:rPr>
        <w:t>附件1：</w:t>
      </w:r>
    </w:p>
    <w:p w14:paraId="49877CA1">
      <w:pPr>
        <w:spacing w:line="460" w:lineRule="exact"/>
        <w:jc w:val="center"/>
        <w:rPr>
          <w:rFonts w:hint="eastAsia" w:ascii="宋体" w:hAnsi="宋体" w:eastAsia="宋体" w:cs="宋体"/>
          <w:sz w:val="24"/>
          <w:highlight w:val="none"/>
        </w:rPr>
      </w:pPr>
      <w:r>
        <w:rPr>
          <w:rFonts w:hint="eastAsia" w:ascii="宋体" w:hAnsi="宋体" w:eastAsia="宋体" w:cs="宋体"/>
          <w:b/>
          <w:sz w:val="24"/>
          <w:highlight w:val="none"/>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6AE7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6DC50D12">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单位工程名称</w:t>
            </w:r>
          </w:p>
        </w:tc>
        <w:tc>
          <w:tcPr>
            <w:tcW w:w="850" w:type="dxa"/>
            <w:vAlign w:val="center"/>
          </w:tcPr>
          <w:p w14:paraId="3B934A8C">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建设</w:t>
            </w:r>
          </w:p>
          <w:p w14:paraId="1C9FC2FD">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规模</w:t>
            </w:r>
          </w:p>
        </w:tc>
        <w:tc>
          <w:tcPr>
            <w:tcW w:w="1005" w:type="dxa"/>
            <w:vAlign w:val="center"/>
          </w:tcPr>
          <w:p w14:paraId="38082D7E">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建筑面积(㎡)</w:t>
            </w:r>
          </w:p>
        </w:tc>
        <w:tc>
          <w:tcPr>
            <w:tcW w:w="682" w:type="dxa"/>
            <w:vAlign w:val="center"/>
          </w:tcPr>
          <w:p w14:paraId="2CC5FC7D">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结构形式</w:t>
            </w:r>
          </w:p>
        </w:tc>
        <w:tc>
          <w:tcPr>
            <w:tcW w:w="851" w:type="dxa"/>
            <w:vAlign w:val="center"/>
          </w:tcPr>
          <w:p w14:paraId="4274065A">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层数</w:t>
            </w:r>
          </w:p>
        </w:tc>
        <w:tc>
          <w:tcPr>
            <w:tcW w:w="1302" w:type="dxa"/>
            <w:vAlign w:val="center"/>
          </w:tcPr>
          <w:p w14:paraId="78247459">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生产能力</w:t>
            </w:r>
          </w:p>
        </w:tc>
        <w:tc>
          <w:tcPr>
            <w:tcW w:w="995" w:type="dxa"/>
            <w:vAlign w:val="center"/>
          </w:tcPr>
          <w:p w14:paraId="29906961">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设备安装内容</w:t>
            </w:r>
          </w:p>
        </w:tc>
        <w:tc>
          <w:tcPr>
            <w:tcW w:w="906" w:type="dxa"/>
            <w:vAlign w:val="center"/>
          </w:tcPr>
          <w:p w14:paraId="24276935">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合同价（元）</w:t>
            </w:r>
          </w:p>
        </w:tc>
        <w:tc>
          <w:tcPr>
            <w:tcW w:w="851" w:type="dxa"/>
            <w:vAlign w:val="center"/>
          </w:tcPr>
          <w:p w14:paraId="16FBEE39">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开工</w:t>
            </w:r>
          </w:p>
          <w:p w14:paraId="59EEBD9F">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日期</w:t>
            </w:r>
          </w:p>
        </w:tc>
        <w:tc>
          <w:tcPr>
            <w:tcW w:w="851" w:type="dxa"/>
            <w:vAlign w:val="center"/>
          </w:tcPr>
          <w:p w14:paraId="36ED7074">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竣工</w:t>
            </w:r>
          </w:p>
          <w:p w14:paraId="4DFFD700">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日期</w:t>
            </w:r>
          </w:p>
        </w:tc>
      </w:tr>
      <w:tr w14:paraId="387C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F3E5290">
            <w:pPr>
              <w:spacing w:line="460" w:lineRule="exact"/>
              <w:rPr>
                <w:rFonts w:hint="eastAsia" w:ascii="宋体" w:hAnsi="宋体" w:eastAsia="宋体" w:cs="宋体"/>
                <w:kern w:val="2"/>
                <w:sz w:val="24"/>
                <w:highlight w:val="none"/>
              </w:rPr>
            </w:pPr>
          </w:p>
        </w:tc>
        <w:tc>
          <w:tcPr>
            <w:tcW w:w="850" w:type="dxa"/>
          </w:tcPr>
          <w:p w14:paraId="74F236CD">
            <w:pPr>
              <w:spacing w:line="460" w:lineRule="exact"/>
              <w:rPr>
                <w:rFonts w:hint="eastAsia" w:ascii="宋体" w:hAnsi="宋体" w:eastAsia="宋体" w:cs="宋体"/>
                <w:kern w:val="2"/>
                <w:sz w:val="24"/>
                <w:highlight w:val="none"/>
              </w:rPr>
            </w:pPr>
          </w:p>
        </w:tc>
        <w:tc>
          <w:tcPr>
            <w:tcW w:w="1005" w:type="dxa"/>
          </w:tcPr>
          <w:p w14:paraId="0B2D442C">
            <w:pPr>
              <w:spacing w:line="460" w:lineRule="exact"/>
              <w:rPr>
                <w:rFonts w:hint="eastAsia" w:ascii="宋体" w:hAnsi="宋体" w:eastAsia="宋体" w:cs="宋体"/>
                <w:kern w:val="2"/>
                <w:sz w:val="24"/>
                <w:highlight w:val="none"/>
              </w:rPr>
            </w:pPr>
          </w:p>
        </w:tc>
        <w:tc>
          <w:tcPr>
            <w:tcW w:w="682" w:type="dxa"/>
          </w:tcPr>
          <w:p w14:paraId="629CFC76">
            <w:pPr>
              <w:spacing w:line="460" w:lineRule="exact"/>
              <w:rPr>
                <w:rFonts w:hint="eastAsia" w:ascii="宋体" w:hAnsi="宋体" w:eastAsia="宋体" w:cs="宋体"/>
                <w:kern w:val="2"/>
                <w:sz w:val="24"/>
                <w:highlight w:val="none"/>
              </w:rPr>
            </w:pPr>
          </w:p>
        </w:tc>
        <w:tc>
          <w:tcPr>
            <w:tcW w:w="851" w:type="dxa"/>
          </w:tcPr>
          <w:p w14:paraId="3B8E28B6">
            <w:pPr>
              <w:spacing w:line="460" w:lineRule="exact"/>
              <w:rPr>
                <w:rFonts w:hint="eastAsia" w:ascii="宋体" w:hAnsi="宋体" w:eastAsia="宋体" w:cs="宋体"/>
                <w:kern w:val="2"/>
                <w:sz w:val="24"/>
                <w:highlight w:val="none"/>
              </w:rPr>
            </w:pPr>
          </w:p>
        </w:tc>
        <w:tc>
          <w:tcPr>
            <w:tcW w:w="1302" w:type="dxa"/>
          </w:tcPr>
          <w:p w14:paraId="57BCB2E5">
            <w:pPr>
              <w:spacing w:line="460" w:lineRule="exact"/>
              <w:rPr>
                <w:rFonts w:hint="eastAsia" w:ascii="宋体" w:hAnsi="宋体" w:eastAsia="宋体" w:cs="宋体"/>
                <w:kern w:val="2"/>
                <w:sz w:val="24"/>
                <w:highlight w:val="none"/>
              </w:rPr>
            </w:pPr>
          </w:p>
        </w:tc>
        <w:tc>
          <w:tcPr>
            <w:tcW w:w="995" w:type="dxa"/>
          </w:tcPr>
          <w:p w14:paraId="7D27E0CA">
            <w:pPr>
              <w:spacing w:line="460" w:lineRule="exact"/>
              <w:rPr>
                <w:rFonts w:hint="eastAsia" w:ascii="宋体" w:hAnsi="宋体" w:eastAsia="宋体" w:cs="宋体"/>
                <w:kern w:val="2"/>
                <w:sz w:val="24"/>
                <w:highlight w:val="none"/>
              </w:rPr>
            </w:pPr>
          </w:p>
        </w:tc>
        <w:tc>
          <w:tcPr>
            <w:tcW w:w="906" w:type="dxa"/>
          </w:tcPr>
          <w:p w14:paraId="7DE7B145">
            <w:pPr>
              <w:spacing w:line="460" w:lineRule="exact"/>
              <w:rPr>
                <w:rFonts w:hint="eastAsia" w:ascii="宋体" w:hAnsi="宋体" w:eastAsia="宋体" w:cs="宋体"/>
                <w:kern w:val="2"/>
                <w:sz w:val="24"/>
                <w:highlight w:val="none"/>
              </w:rPr>
            </w:pPr>
          </w:p>
        </w:tc>
        <w:tc>
          <w:tcPr>
            <w:tcW w:w="851" w:type="dxa"/>
          </w:tcPr>
          <w:p w14:paraId="3C88A911">
            <w:pPr>
              <w:spacing w:line="460" w:lineRule="exact"/>
              <w:rPr>
                <w:rFonts w:hint="eastAsia" w:ascii="宋体" w:hAnsi="宋体" w:eastAsia="宋体" w:cs="宋体"/>
                <w:kern w:val="2"/>
                <w:sz w:val="24"/>
                <w:highlight w:val="none"/>
              </w:rPr>
            </w:pPr>
          </w:p>
        </w:tc>
        <w:tc>
          <w:tcPr>
            <w:tcW w:w="851" w:type="dxa"/>
          </w:tcPr>
          <w:p w14:paraId="61CAB489">
            <w:pPr>
              <w:spacing w:line="460" w:lineRule="exact"/>
              <w:rPr>
                <w:rFonts w:hint="eastAsia" w:ascii="宋体" w:hAnsi="宋体" w:eastAsia="宋体" w:cs="宋体"/>
                <w:kern w:val="2"/>
                <w:sz w:val="24"/>
                <w:highlight w:val="none"/>
              </w:rPr>
            </w:pPr>
          </w:p>
        </w:tc>
      </w:tr>
      <w:tr w14:paraId="3D63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67CFD1">
            <w:pPr>
              <w:spacing w:line="460" w:lineRule="exact"/>
              <w:rPr>
                <w:rFonts w:hint="eastAsia" w:ascii="宋体" w:hAnsi="宋体" w:eastAsia="宋体" w:cs="宋体"/>
                <w:kern w:val="2"/>
                <w:sz w:val="24"/>
                <w:highlight w:val="none"/>
              </w:rPr>
            </w:pPr>
          </w:p>
        </w:tc>
        <w:tc>
          <w:tcPr>
            <w:tcW w:w="850" w:type="dxa"/>
          </w:tcPr>
          <w:p w14:paraId="549C55D9">
            <w:pPr>
              <w:spacing w:line="460" w:lineRule="exact"/>
              <w:rPr>
                <w:rFonts w:hint="eastAsia" w:ascii="宋体" w:hAnsi="宋体" w:eastAsia="宋体" w:cs="宋体"/>
                <w:kern w:val="2"/>
                <w:sz w:val="24"/>
                <w:highlight w:val="none"/>
              </w:rPr>
            </w:pPr>
          </w:p>
        </w:tc>
        <w:tc>
          <w:tcPr>
            <w:tcW w:w="1005" w:type="dxa"/>
          </w:tcPr>
          <w:p w14:paraId="0C964645">
            <w:pPr>
              <w:spacing w:line="460" w:lineRule="exact"/>
              <w:rPr>
                <w:rFonts w:hint="eastAsia" w:ascii="宋体" w:hAnsi="宋体" w:eastAsia="宋体" w:cs="宋体"/>
                <w:kern w:val="2"/>
                <w:sz w:val="24"/>
                <w:highlight w:val="none"/>
              </w:rPr>
            </w:pPr>
          </w:p>
        </w:tc>
        <w:tc>
          <w:tcPr>
            <w:tcW w:w="682" w:type="dxa"/>
          </w:tcPr>
          <w:p w14:paraId="7C126FC6">
            <w:pPr>
              <w:spacing w:line="460" w:lineRule="exact"/>
              <w:rPr>
                <w:rFonts w:hint="eastAsia" w:ascii="宋体" w:hAnsi="宋体" w:eastAsia="宋体" w:cs="宋体"/>
                <w:kern w:val="2"/>
                <w:sz w:val="24"/>
                <w:highlight w:val="none"/>
              </w:rPr>
            </w:pPr>
          </w:p>
        </w:tc>
        <w:tc>
          <w:tcPr>
            <w:tcW w:w="851" w:type="dxa"/>
          </w:tcPr>
          <w:p w14:paraId="6A56ED4C">
            <w:pPr>
              <w:spacing w:line="460" w:lineRule="exact"/>
              <w:rPr>
                <w:rFonts w:hint="eastAsia" w:ascii="宋体" w:hAnsi="宋体" w:eastAsia="宋体" w:cs="宋体"/>
                <w:kern w:val="2"/>
                <w:sz w:val="24"/>
                <w:highlight w:val="none"/>
              </w:rPr>
            </w:pPr>
          </w:p>
        </w:tc>
        <w:tc>
          <w:tcPr>
            <w:tcW w:w="1302" w:type="dxa"/>
          </w:tcPr>
          <w:p w14:paraId="23DA6BE1">
            <w:pPr>
              <w:spacing w:line="460" w:lineRule="exact"/>
              <w:rPr>
                <w:rFonts w:hint="eastAsia" w:ascii="宋体" w:hAnsi="宋体" w:eastAsia="宋体" w:cs="宋体"/>
                <w:kern w:val="2"/>
                <w:sz w:val="24"/>
                <w:highlight w:val="none"/>
              </w:rPr>
            </w:pPr>
          </w:p>
        </w:tc>
        <w:tc>
          <w:tcPr>
            <w:tcW w:w="995" w:type="dxa"/>
          </w:tcPr>
          <w:p w14:paraId="0D696677">
            <w:pPr>
              <w:spacing w:line="460" w:lineRule="exact"/>
              <w:rPr>
                <w:rFonts w:hint="eastAsia" w:ascii="宋体" w:hAnsi="宋体" w:eastAsia="宋体" w:cs="宋体"/>
                <w:kern w:val="2"/>
                <w:sz w:val="24"/>
                <w:highlight w:val="none"/>
              </w:rPr>
            </w:pPr>
          </w:p>
        </w:tc>
        <w:tc>
          <w:tcPr>
            <w:tcW w:w="906" w:type="dxa"/>
          </w:tcPr>
          <w:p w14:paraId="1F8CA0E6">
            <w:pPr>
              <w:spacing w:line="460" w:lineRule="exact"/>
              <w:rPr>
                <w:rFonts w:hint="eastAsia" w:ascii="宋体" w:hAnsi="宋体" w:eastAsia="宋体" w:cs="宋体"/>
                <w:kern w:val="2"/>
                <w:sz w:val="24"/>
                <w:highlight w:val="none"/>
              </w:rPr>
            </w:pPr>
          </w:p>
        </w:tc>
        <w:tc>
          <w:tcPr>
            <w:tcW w:w="851" w:type="dxa"/>
          </w:tcPr>
          <w:p w14:paraId="71055DD6">
            <w:pPr>
              <w:spacing w:line="460" w:lineRule="exact"/>
              <w:rPr>
                <w:rFonts w:hint="eastAsia" w:ascii="宋体" w:hAnsi="宋体" w:eastAsia="宋体" w:cs="宋体"/>
                <w:kern w:val="2"/>
                <w:sz w:val="24"/>
                <w:highlight w:val="none"/>
              </w:rPr>
            </w:pPr>
          </w:p>
        </w:tc>
        <w:tc>
          <w:tcPr>
            <w:tcW w:w="851" w:type="dxa"/>
          </w:tcPr>
          <w:p w14:paraId="75EDC31D">
            <w:pPr>
              <w:spacing w:line="460" w:lineRule="exact"/>
              <w:rPr>
                <w:rFonts w:hint="eastAsia" w:ascii="宋体" w:hAnsi="宋体" w:eastAsia="宋体" w:cs="宋体"/>
                <w:kern w:val="2"/>
                <w:sz w:val="24"/>
                <w:highlight w:val="none"/>
              </w:rPr>
            </w:pPr>
          </w:p>
        </w:tc>
      </w:tr>
      <w:tr w14:paraId="431B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1537599">
            <w:pPr>
              <w:spacing w:line="460" w:lineRule="exact"/>
              <w:rPr>
                <w:rFonts w:hint="eastAsia" w:ascii="宋体" w:hAnsi="宋体" w:eastAsia="宋体" w:cs="宋体"/>
                <w:kern w:val="2"/>
                <w:sz w:val="24"/>
                <w:highlight w:val="none"/>
              </w:rPr>
            </w:pPr>
          </w:p>
        </w:tc>
        <w:tc>
          <w:tcPr>
            <w:tcW w:w="850" w:type="dxa"/>
          </w:tcPr>
          <w:p w14:paraId="19D33B9C">
            <w:pPr>
              <w:spacing w:line="460" w:lineRule="exact"/>
              <w:rPr>
                <w:rFonts w:hint="eastAsia" w:ascii="宋体" w:hAnsi="宋体" w:eastAsia="宋体" w:cs="宋体"/>
                <w:kern w:val="2"/>
                <w:sz w:val="24"/>
                <w:highlight w:val="none"/>
              </w:rPr>
            </w:pPr>
          </w:p>
        </w:tc>
        <w:tc>
          <w:tcPr>
            <w:tcW w:w="1005" w:type="dxa"/>
          </w:tcPr>
          <w:p w14:paraId="57A29F05">
            <w:pPr>
              <w:spacing w:line="460" w:lineRule="exact"/>
              <w:rPr>
                <w:rFonts w:hint="eastAsia" w:ascii="宋体" w:hAnsi="宋体" w:eastAsia="宋体" w:cs="宋体"/>
                <w:kern w:val="2"/>
                <w:sz w:val="24"/>
                <w:highlight w:val="none"/>
              </w:rPr>
            </w:pPr>
          </w:p>
        </w:tc>
        <w:tc>
          <w:tcPr>
            <w:tcW w:w="682" w:type="dxa"/>
          </w:tcPr>
          <w:p w14:paraId="14BB6A5F">
            <w:pPr>
              <w:spacing w:line="460" w:lineRule="exact"/>
              <w:rPr>
                <w:rFonts w:hint="eastAsia" w:ascii="宋体" w:hAnsi="宋体" w:eastAsia="宋体" w:cs="宋体"/>
                <w:kern w:val="2"/>
                <w:sz w:val="24"/>
                <w:highlight w:val="none"/>
              </w:rPr>
            </w:pPr>
          </w:p>
        </w:tc>
        <w:tc>
          <w:tcPr>
            <w:tcW w:w="851" w:type="dxa"/>
          </w:tcPr>
          <w:p w14:paraId="74EC7309">
            <w:pPr>
              <w:spacing w:line="460" w:lineRule="exact"/>
              <w:rPr>
                <w:rFonts w:hint="eastAsia" w:ascii="宋体" w:hAnsi="宋体" w:eastAsia="宋体" w:cs="宋体"/>
                <w:kern w:val="2"/>
                <w:sz w:val="24"/>
                <w:highlight w:val="none"/>
              </w:rPr>
            </w:pPr>
          </w:p>
        </w:tc>
        <w:tc>
          <w:tcPr>
            <w:tcW w:w="1302" w:type="dxa"/>
          </w:tcPr>
          <w:p w14:paraId="2E0606C6">
            <w:pPr>
              <w:spacing w:line="460" w:lineRule="exact"/>
              <w:rPr>
                <w:rFonts w:hint="eastAsia" w:ascii="宋体" w:hAnsi="宋体" w:eastAsia="宋体" w:cs="宋体"/>
                <w:kern w:val="2"/>
                <w:sz w:val="24"/>
                <w:highlight w:val="none"/>
              </w:rPr>
            </w:pPr>
          </w:p>
        </w:tc>
        <w:tc>
          <w:tcPr>
            <w:tcW w:w="995" w:type="dxa"/>
          </w:tcPr>
          <w:p w14:paraId="383E9FFD">
            <w:pPr>
              <w:spacing w:line="460" w:lineRule="exact"/>
              <w:rPr>
                <w:rFonts w:hint="eastAsia" w:ascii="宋体" w:hAnsi="宋体" w:eastAsia="宋体" w:cs="宋体"/>
                <w:kern w:val="2"/>
                <w:sz w:val="24"/>
                <w:highlight w:val="none"/>
              </w:rPr>
            </w:pPr>
          </w:p>
        </w:tc>
        <w:tc>
          <w:tcPr>
            <w:tcW w:w="906" w:type="dxa"/>
          </w:tcPr>
          <w:p w14:paraId="558C8061">
            <w:pPr>
              <w:spacing w:line="460" w:lineRule="exact"/>
              <w:rPr>
                <w:rFonts w:hint="eastAsia" w:ascii="宋体" w:hAnsi="宋体" w:eastAsia="宋体" w:cs="宋体"/>
                <w:kern w:val="2"/>
                <w:sz w:val="24"/>
                <w:highlight w:val="none"/>
              </w:rPr>
            </w:pPr>
          </w:p>
        </w:tc>
        <w:tc>
          <w:tcPr>
            <w:tcW w:w="851" w:type="dxa"/>
          </w:tcPr>
          <w:p w14:paraId="0A25F06B">
            <w:pPr>
              <w:spacing w:line="460" w:lineRule="exact"/>
              <w:rPr>
                <w:rFonts w:hint="eastAsia" w:ascii="宋体" w:hAnsi="宋体" w:eastAsia="宋体" w:cs="宋体"/>
                <w:kern w:val="2"/>
                <w:sz w:val="24"/>
                <w:highlight w:val="none"/>
              </w:rPr>
            </w:pPr>
          </w:p>
        </w:tc>
        <w:tc>
          <w:tcPr>
            <w:tcW w:w="851" w:type="dxa"/>
          </w:tcPr>
          <w:p w14:paraId="6C84F0EA">
            <w:pPr>
              <w:spacing w:line="460" w:lineRule="exact"/>
              <w:rPr>
                <w:rFonts w:hint="eastAsia" w:ascii="宋体" w:hAnsi="宋体" w:eastAsia="宋体" w:cs="宋体"/>
                <w:kern w:val="2"/>
                <w:sz w:val="24"/>
                <w:highlight w:val="none"/>
              </w:rPr>
            </w:pPr>
          </w:p>
        </w:tc>
      </w:tr>
      <w:tr w14:paraId="2479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6DE0F29">
            <w:pPr>
              <w:spacing w:line="460" w:lineRule="exact"/>
              <w:rPr>
                <w:rFonts w:hint="eastAsia" w:ascii="宋体" w:hAnsi="宋体" w:eastAsia="宋体" w:cs="宋体"/>
                <w:kern w:val="2"/>
                <w:sz w:val="24"/>
                <w:highlight w:val="none"/>
              </w:rPr>
            </w:pPr>
          </w:p>
        </w:tc>
        <w:tc>
          <w:tcPr>
            <w:tcW w:w="850" w:type="dxa"/>
          </w:tcPr>
          <w:p w14:paraId="0FF85D95">
            <w:pPr>
              <w:spacing w:line="460" w:lineRule="exact"/>
              <w:rPr>
                <w:rFonts w:hint="eastAsia" w:ascii="宋体" w:hAnsi="宋体" w:eastAsia="宋体" w:cs="宋体"/>
                <w:kern w:val="2"/>
                <w:sz w:val="24"/>
                <w:highlight w:val="none"/>
              </w:rPr>
            </w:pPr>
          </w:p>
        </w:tc>
        <w:tc>
          <w:tcPr>
            <w:tcW w:w="1005" w:type="dxa"/>
          </w:tcPr>
          <w:p w14:paraId="462ACDC2">
            <w:pPr>
              <w:spacing w:line="460" w:lineRule="exact"/>
              <w:rPr>
                <w:rFonts w:hint="eastAsia" w:ascii="宋体" w:hAnsi="宋体" w:eastAsia="宋体" w:cs="宋体"/>
                <w:kern w:val="2"/>
                <w:sz w:val="24"/>
                <w:highlight w:val="none"/>
              </w:rPr>
            </w:pPr>
          </w:p>
        </w:tc>
        <w:tc>
          <w:tcPr>
            <w:tcW w:w="682" w:type="dxa"/>
          </w:tcPr>
          <w:p w14:paraId="732460E4">
            <w:pPr>
              <w:spacing w:line="460" w:lineRule="exact"/>
              <w:rPr>
                <w:rFonts w:hint="eastAsia" w:ascii="宋体" w:hAnsi="宋体" w:eastAsia="宋体" w:cs="宋体"/>
                <w:kern w:val="2"/>
                <w:sz w:val="24"/>
                <w:highlight w:val="none"/>
              </w:rPr>
            </w:pPr>
          </w:p>
        </w:tc>
        <w:tc>
          <w:tcPr>
            <w:tcW w:w="851" w:type="dxa"/>
          </w:tcPr>
          <w:p w14:paraId="55A60DBA">
            <w:pPr>
              <w:spacing w:line="460" w:lineRule="exact"/>
              <w:rPr>
                <w:rFonts w:hint="eastAsia" w:ascii="宋体" w:hAnsi="宋体" w:eastAsia="宋体" w:cs="宋体"/>
                <w:kern w:val="2"/>
                <w:sz w:val="24"/>
                <w:highlight w:val="none"/>
              </w:rPr>
            </w:pPr>
          </w:p>
        </w:tc>
        <w:tc>
          <w:tcPr>
            <w:tcW w:w="1302" w:type="dxa"/>
          </w:tcPr>
          <w:p w14:paraId="5E697EFF">
            <w:pPr>
              <w:spacing w:line="460" w:lineRule="exact"/>
              <w:rPr>
                <w:rFonts w:hint="eastAsia" w:ascii="宋体" w:hAnsi="宋体" w:eastAsia="宋体" w:cs="宋体"/>
                <w:kern w:val="2"/>
                <w:sz w:val="24"/>
                <w:highlight w:val="none"/>
              </w:rPr>
            </w:pPr>
          </w:p>
        </w:tc>
        <w:tc>
          <w:tcPr>
            <w:tcW w:w="995" w:type="dxa"/>
          </w:tcPr>
          <w:p w14:paraId="1039E218">
            <w:pPr>
              <w:spacing w:line="460" w:lineRule="exact"/>
              <w:rPr>
                <w:rFonts w:hint="eastAsia" w:ascii="宋体" w:hAnsi="宋体" w:eastAsia="宋体" w:cs="宋体"/>
                <w:kern w:val="2"/>
                <w:sz w:val="24"/>
                <w:highlight w:val="none"/>
              </w:rPr>
            </w:pPr>
          </w:p>
        </w:tc>
        <w:tc>
          <w:tcPr>
            <w:tcW w:w="906" w:type="dxa"/>
          </w:tcPr>
          <w:p w14:paraId="17A363F3">
            <w:pPr>
              <w:spacing w:line="460" w:lineRule="exact"/>
              <w:rPr>
                <w:rFonts w:hint="eastAsia" w:ascii="宋体" w:hAnsi="宋体" w:eastAsia="宋体" w:cs="宋体"/>
                <w:kern w:val="2"/>
                <w:sz w:val="24"/>
                <w:highlight w:val="none"/>
              </w:rPr>
            </w:pPr>
          </w:p>
        </w:tc>
        <w:tc>
          <w:tcPr>
            <w:tcW w:w="851" w:type="dxa"/>
          </w:tcPr>
          <w:p w14:paraId="723E21B7">
            <w:pPr>
              <w:spacing w:line="460" w:lineRule="exact"/>
              <w:rPr>
                <w:rFonts w:hint="eastAsia" w:ascii="宋体" w:hAnsi="宋体" w:eastAsia="宋体" w:cs="宋体"/>
                <w:kern w:val="2"/>
                <w:sz w:val="24"/>
                <w:highlight w:val="none"/>
              </w:rPr>
            </w:pPr>
          </w:p>
        </w:tc>
        <w:tc>
          <w:tcPr>
            <w:tcW w:w="851" w:type="dxa"/>
          </w:tcPr>
          <w:p w14:paraId="54A04B69">
            <w:pPr>
              <w:spacing w:line="460" w:lineRule="exact"/>
              <w:rPr>
                <w:rFonts w:hint="eastAsia" w:ascii="宋体" w:hAnsi="宋体" w:eastAsia="宋体" w:cs="宋体"/>
                <w:kern w:val="2"/>
                <w:sz w:val="24"/>
                <w:highlight w:val="none"/>
              </w:rPr>
            </w:pPr>
          </w:p>
        </w:tc>
      </w:tr>
      <w:tr w14:paraId="3E30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3427E51">
            <w:pPr>
              <w:spacing w:line="460" w:lineRule="exact"/>
              <w:rPr>
                <w:rFonts w:hint="eastAsia" w:ascii="宋体" w:hAnsi="宋体" w:eastAsia="宋体" w:cs="宋体"/>
                <w:kern w:val="2"/>
                <w:sz w:val="24"/>
                <w:highlight w:val="none"/>
              </w:rPr>
            </w:pPr>
          </w:p>
        </w:tc>
        <w:tc>
          <w:tcPr>
            <w:tcW w:w="850" w:type="dxa"/>
          </w:tcPr>
          <w:p w14:paraId="58F4DBFD">
            <w:pPr>
              <w:spacing w:line="460" w:lineRule="exact"/>
              <w:rPr>
                <w:rFonts w:hint="eastAsia" w:ascii="宋体" w:hAnsi="宋体" w:eastAsia="宋体" w:cs="宋体"/>
                <w:kern w:val="2"/>
                <w:sz w:val="24"/>
                <w:highlight w:val="none"/>
              </w:rPr>
            </w:pPr>
          </w:p>
        </w:tc>
        <w:tc>
          <w:tcPr>
            <w:tcW w:w="1005" w:type="dxa"/>
          </w:tcPr>
          <w:p w14:paraId="44A86EC6">
            <w:pPr>
              <w:spacing w:line="460" w:lineRule="exact"/>
              <w:rPr>
                <w:rFonts w:hint="eastAsia" w:ascii="宋体" w:hAnsi="宋体" w:eastAsia="宋体" w:cs="宋体"/>
                <w:kern w:val="2"/>
                <w:sz w:val="24"/>
                <w:highlight w:val="none"/>
              </w:rPr>
            </w:pPr>
          </w:p>
        </w:tc>
        <w:tc>
          <w:tcPr>
            <w:tcW w:w="682" w:type="dxa"/>
          </w:tcPr>
          <w:p w14:paraId="0CAE710F">
            <w:pPr>
              <w:spacing w:line="460" w:lineRule="exact"/>
              <w:rPr>
                <w:rFonts w:hint="eastAsia" w:ascii="宋体" w:hAnsi="宋体" w:eastAsia="宋体" w:cs="宋体"/>
                <w:kern w:val="2"/>
                <w:sz w:val="24"/>
                <w:highlight w:val="none"/>
              </w:rPr>
            </w:pPr>
          </w:p>
        </w:tc>
        <w:tc>
          <w:tcPr>
            <w:tcW w:w="851" w:type="dxa"/>
          </w:tcPr>
          <w:p w14:paraId="1B33F8BC">
            <w:pPr>
              <w:spacing w:line="460" w:lineRule="exact"/>
              <w:rPr>
                <w:rFonts w:hint="eastAsia" w:ascii="宋体" w:hAnsi="宋体" w:eastAsia="宋体" w:cs="宋体"/>
                <w:kern w:val="2"/>
                <w:sz w:val="24"/>
                <w:highlight w:val="none"/>
              </w:rPr>
            </w:pPr>
          </w:p>
        </w:tc>
        <w:tc>
          <w:tcPr>
            <w:tcW w:w="1302" w:type="dxa"/>
          </w:tcPr>
          <w:p w14:paraId="33DA0530">
            <w:pPr>
              <w:spacing w:line="460" w:lineRule="exact"/>
              <w:rPr>
                <w:rFonts w:hint="eastAsia" w:ascii="宋体" w:hAnsi="宋体" w:eastAsia="宋体" w:cs="宋体"/>
                <w:kern w:val="2"/>
                <w:sz w:val="24"/>
                <w:highlight w:val="none"/>
              </w:rPr>
            </w:pPr>
          </w:p>
        </w:tc>
        <w:tc>
          <w:tcPr>
            <w:tcW w:w="995" w:type="dxa"/>
          </w:tcPr>
          <w:p w14:paraId="4E05C174">
            <w:pPr>
              <w:spacing w:line="460" w:lineRule="exact"/>
              <w:rPr>
                <w:rFonts w:hint="eastAsia" w:ascii="宋体" w:hAnsi="宋体" w:eastAsia="宋体" w:cs="宋体"/>
                <w:kern w:val="2"/>
                <w:sz w:val="24"/>
                <w:highlight w:val="none"/>
              </w:rPr>
            </w:pPr>
          </w:p>
        </w:tc>
        <w:tc>
          <w:tcPr>
            <w:tcW w:w="906" w:type="dxa"/>
          </w:tcPr>
          <w:p w14:paraId="4DDB4FC3">
            <w:pPr>
              <w:spacing w:line="460" w:lineRule="exact"/>
              <w:rPr>
                <w:rFonts w:hint="eastAsia" w:ascii="宋体" w:hAnsi="宋体" w:eastAsia="宋体" w:cs="宋体"/>
                <w:kern w:val="2"/>
                <w:sz w:val="24"/>
                <w:highlight w:val="none"/>
              </w:rPr>
            </w:pPr>
          </w:p>
        </w:tc>
        <w:tc>
          <w:tcPr>
            <w:tcW w:w="851" w:type="dxa"/>
          </w:tcPr>
          <w:p w14:paraId="718FD6C3">
            <w:pPr>
              <w:spacing w:line="460" w:lineRule="exact"/>
              <w:rPr>
                <w:rFonts w:hint="eastAsia" w:ascii="宋体" w:hAnsi="宋体" w:eastAsia="宋体" w:cs="宋体"/>
                <w:kern w:val="2"/>
                <w:sz w:val="24"/>
                <w:highlight w:val="none"/>
              </w:rPr>
            </w:pPr>
          </w:p>
        </w:tc>
        <w:tc>
          <w:tcPr>
            <w:tcW w:w="851" w:type="dxa"/>
          </w:tcPr>
          <w:p w14:paraId="362ED866">
            <w:pPr>
              <w:spacing w:line="460" w:lineRule="exact"/>
              <w:rPr>
                <w:rFonts w:hint="eastAsia" w:ascii="宋体" w:hAnsi="宋体" w:eastAsia="宋体" w:cs="宋体"/>
                <w:kern w:val="2"/>
                <w:sz w:val="24"/>
                <w:highlight w:val="none"/>
              </w:rPr>
            </w:pPr>
          </w:p>
        </w:tc>
      </w:tr>
      <w:tr w14:paraId="21FA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6D335F8">
            <w:pPr>
              <w:spacing w:line="460" w:lineRule="exact"/>
              <w:rPr>
                <w:rFonts w:hint="eastAsia" w:ascii="宋体" w:hAnsi="宋体" w:eastAsia="宋体" w:cs="宋体"/>
                <w:kern w:val="2"/>
                <w:sz w:val="24"/>
                <w:highlight w:val="none"/>
              </w:rPr>
            </w:pPr>
          </w:p>
        </w:tc>
        <w:tc>
          <w:tcPr>
            <w:tcW w:w="850" w:type="dxa"/>
          </w:tcPr>
          <w:p w14:paraId="4FCA57AA">
            <w:pPr>
              <w:spacing w:line="460" w:lineRule="exact"/>
              <w:rPr>
                <w:rFonts w:hint="eastAsia" w:ascii="宋体" w:hAnsi="宋体" w:eastAsia="宋体" w:cs="宋体"/>
                <w:kern w:val="2"/>
                <w:sz w:val="24"/>
                <w:highlight w:val="none"/>
              </w:rPr>
            </w:pPr>
          </w:p>
        </w:tc>
        <w:tc>
          <w:tcPr>
            <w:tcW w:w="1005" w:type="dxa"/>
          </w:tcPr>
          <w:p w14:paraId="2091F62B">
            <w:pPr>
              <w:spacing w:line="460" w:lineRule="exact"/>
              <w:rPr>
                <w:rFonts w:hint="eastAsia" w:ascii="宋体" w:hAnsi="宋体" w:eastAsia="宋体" w:cs="宋体"/>
                <w:kern w:val="2"/>
                <w:sz w:val="24"/>
                <w:highlight w:val="none"/>
              </w:rPr>
            </w:pPr>
          </w:p>
        </w:tc>
        <w:tc>
          <w:tcPr>
            <w:tcW w:w="682" w:type="dxa"/>
          </w:tcPr>
          <w:p w14:paraId="1A9D8832">
            <w:pPr>
              <w:spacing w:line="460" w:lineRule="exact"/>
              <w:rPr>
                <w:rFonts w:hint="eastAsia" w:ascii="宋体" w:hAnsi="宋体" w:eastAsia="宋体" w:cs="宋体"/>
                <w:kern w:val="2"/>
                <w:sz w:val="24"/>
                <w:highlight w:val="none"/>
              </w:rPr>
            </w:pPr>
          </w:p>
        </w:tc>
        <w:tc>
          <w:tcPr>
            <w:tcW w:w="851" w:type="dxa"/>
          </w:tcPr>
          <w:p w14:paraId="287E9EF6">
            <w:pPr>
              <w:spacing w:line="460" w:lineRule="exact"/>
              <w:rPr>
                <w:rFonts w:hint="eastAsia" w:ascii="宋体" w:hAnsi="宋体" w:eastAsia="宋体" w:cs="宋体"/>
                <w:kern w:val="2"/>
                <w:sz w:val="24"/>
                <w:highlight w:val="none"/>
              </w:rPr>
            </w:pPr>
          </w:p>
        </w:tc>
        <w:tc>
          <w:tcPr>
            <w:tcW w:w="1302" w:type="dxa"/>
          </w:tcPr>
          <w:p w14:paraId="1CA51112">
            <w:pPr>
              <w:spacing w:line="460" w:lineRule="exact"/>
              <w:rPr>
                <w:rFonts w:hint="eastAsia" w:ascii="宋体" w:hAnsi="宋体" w:eastAsia="宋体" w:cs="宋体"/>
                <w:kern w:val="2"/>
                <w:sz w:val="24"/>
                <w:highlight w:val="none"/>
              </w:rPr>
            </w:pPr>
          </w:p>
        </w:tc>
        <w:tc>
          <w:tcPr>
            <w:tcW w:w="995" w:type="dxa"/>
          </w:tcPr>
          <w:p w14:paraId="038CA0E1">
            <w:pPr>
              <w:spacing w:line="460" w:lineRule="exact"/>
              <w:rPr>
                <w:rFonts w:hint="eastAsia" w:ascii="宋体" w:hAnsi="宋体" w:eastAsia="宋体" w:cs="宋体"/>
                <w:kern w:val="2"/>
                <w:sz w:val="24"/>
                <w:highlight w:val="none"/>
              </w:rPr>
            </w:pPr>
          </w:p>
        </w:tc>
        <w:tc>
          <w:tcPr>
            <w:tcW w:w="906" w:type="dxa"/>
          </w:tcPr>
          <w:p w14:paraId="45049A33">
            <w:pPr>
              <w:spacing w:line="460" w:lineRule="exact"/>
              <w:rPr>
                <w:rFonts w:hint="eastAsia" w:ascii="宋体" w:hAnsi="宋体" w:eastAsia="宋体" w:cs="宋体"/>
                <w:kern w:val="2"/>
                <w:sz w:val="24"/>
                <w:highlight w:val="none"/>
              </w:rPr>
            </w:pPr>
          </w:p>
        </w:tc>
        <w:tc>
          <w:tcPr>
            <w:tcW w:w="851" w:type="dxa"/>
          </w:tcPr>
          <w:p w14:paraId="5C9C74C9">
            <w:pPr>
              <w:spacing w:line="460" w:lineRule="exact"/>
              <w:rPr>
                <w:rFonts w:hint="eastAsia" w:ascii="宋体" w:hAnsi="宋体" w:eastAsia="宋体" w:cs="宋体"/>
                <w:kern w:val="2"/>
                <w:sz w:val="24"/>
                <w:highlight w:val="none"/>
              </w:rPr>
            </w:pPr>
          </w:p>
        </w:tc>
        <w:tc>
          <w:tcPr>
            <w:tcW w:w="851" w:type="dxa"/>
          </w:tcPr>
          <w:p w14:paraId="79393030">
            <w:pPr>
              <w:spacing w:line="460" w:lineRule="exact"/>
              <w:rPr>
                <w:rFonts w:hint="eastAsia" w:ascii="宋体" w:hAnsi="宋体" w:eastAsia="宋体" w:cs="宋体"/>
                <w:kern w:val="2"/>
                <w:sz w:val="24"/>
                <w:highlight w:val="none"/>
              </w:rPr>
            </w:pPr>
          </w:p>
        </w:tc>
      </w:tr>
      <w:tr w14:paraId="6E1A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5155967">
            <w:pPr>
              <w:spacing w:line="460" w:lineRule="exact"/>
              <w:rPr>
                <w:rFonts w:hint="eastAsia" w:ascii="宋体" w:hAnsi="宋体" w:eastAsia="宋体" w:cs="宋体"/>
                <w:kern w:val="2"/>
                <w:sz w:val="24"/>
                <w:highlight w:val="none"/>
              </w:rPr>
            </w:pPr>
          </w:p>
        </w:tc>
        <w:tc>
          <w:tcPr>
            <w:tcW w:w="850" w:type="dxa"/>
          </w:tcPr>
          <w:p w14:paraId="3F138036">
            <w:pPr>
              <w:spacing w:line="460" w:lineRule="exact"/>
              <w:rPr>
                <w:rFonts w:hint="eastAsia" w:ascii="宋体" w:hAnsi="宋体" w:eastAsia="宋体" w:cs="宋体"/>
                <w:kern w:val="2"/>
                <w:sz w:val="24"/>
                <w:highlight w:val="none"/>
              </w:rPr>
            </w:pPr>
          </w:p>
        </w:tc>
        <w:tc>
          <w:tcPr>
            <w:tcW w:w="1005" w:type="dxa"/>
          </w:tcPr>
          <w:p w14:paraId="6A2A6F81">
            <w:pPr>
              <w:spacing w:line="460" w:lineRule="exact"/>
              <w:rPr>
                <w:rFonts w:hint="eastAsia" w:ascii="宋体" w:hAnsi="宋体" w:eastAsia="宋体" w:cs="宋体"/>
                <w:kern w:val="2"/>
                <w:sz w:val="24"/>
                <w:highlight w:val="none"/>
              </w:rPr>
            </w:pPr>
          </w:p>
        </w:tc>
        <w:tc>
          <w:tcPr>
            <w:tcW w:w="682" w:type="dxa"/>
          </w:tcPr>
          <w:p w14:paraId="7904AA89">
            <w:pPr>
              <w:spacing w:line="460" w:lineRule="exact"/>
              <w:rPr>
                <w:rFonts w:hint="eastAsia" w:ascii="宋体" w:hAnsi="宋体" w:eastAsia="宋体" w:cs="宋体"/>
                <w:kern w:val="2"/>
                <w:sz w:val="24"/>
                <w:highlight w:val="none"/>
              </w:rPr>
            </w:pPr>
          </w:p>
        </w:tc>
        <w:tc>
          <w:tcPr>
            <w:tcW w:w="851" w:type="dxa"/>
          </w:tcPr>
          <w:p w14:paraId="430F4194">
            <w:pPr>
              <w:spacing w:line="460" w:lineRule="exact"/>
              <w:rPr>
                <w:rFonts w:hint="eastAsia" w:ascii="宋体" w:hAnsi="宋体" w:eastAsia="宋体" w:cs="宋体"/>
                <w:kern w:val="2"/>
                <w:sz w:val="24"/>
                <w:highlight w:val="none"/>
              </w:rPr>
            </w:pPr>
          </w:p>
        </w:tc>
        <w:tc>
          <w:tcPr>
            <w:tcW w:w="1302" w:type="dxa"/>
          </w:tcPr>
          <w:p w14:paraId="3B53B5B0">
            <w:pPr>
              <w:spacing w:line="460" w:lineRule="exact"/>
              <w:rPr>
                <w:rFonts w:hint="eastAsia" w:ascii="宋体" w:hAnsi="宋体" w:eastAsia="宋体" w:cs="宋体"/>
                <w:kern w:val="2"/>
                <w:sz w:val="24"/>
                <w:highlight w:val="none"/>
              </w:rPr>
            </w:pPr>
          </w:p>
        </w:tc>
        <w:tc>
          <w:tcPr>
            <w:tcW w:w="995" w:type="dxa"/>
          </w:tcPr>
          <w:p w14:paraId="156E027F">
            <w:pPr>
              <w:spacing w:line="460" w:lineRule="exact"/>
              <w:rPr>
                <w:rFonts w:hint="eastAsia" w:ascii="宋体" w:hAnsi="宋体" w:eastAsia="宋体" w:cs="宋体"/>
                <w:kern w:val="2"/>
                <w:sz w:val="24"/>
                <w:highlight w:val="none"/>
              </w:rPr>
            </w:pPr>
          </w:p>
        </w:tc>
        <w:tc>
          <w:tcPr>
            <w:tcW w:w="906" w:type="dxa"/>
          </w:tcPr>
          <w:p w14:paraId="386288A5">
            <w:pPr>
              <w:spacing w:line="460" w:lineRule="exact"/>
              <w:rPr>
                <w:rFonts w:hint="eastAsia" w:ascii="宋体" w:hAnsi="宋体" w:eastAsia="宋体" w:cs="宋体"/>
                <w:kern w:val="2"/>
                <w:sz w:val="24"/>
                <w:highlight w:val="none"/>
              </w:rPr>
            </w:pPr>
          </w:p>
        </w:tc>
        <w:tc>
          <w:tcPr>
            <w:tcW w:w="851" w:type="dxa"/>
          </w:tcPr>
          <w:p w14:paraId="3720F8DC">
            <w:pPr>
              <w:spacing w:line="460" w:lineRule="exact"/>
              <w:rPr>
                <w:rFonts w:hint="eastAsia" w:ascii="宋体" w:hAnsi="宋体" w:eastAsia="宋体" w:cs="宋体"/>
                <w:kern w:val="2"/>
                <w:sz w:val="24"/>
                <w:highlight w:val="none"/>
              </w:rPr>
            </w:pPr>
          </w:p>
        </w:tc>
        <w:tc>
          <w:tcPr>
            <w:tcW w:w="851" w:type="dxa"/>
          </w:tcPr>
          <w:p w14:paraId="06F7DE60">
            <w:pPr>
              <w:spacing w:line="460" w:lineRule="exact"/>
              <w:rPr>
                <w:rFonts w:hint="eastAsia" w:ascii="宋体" w:hAnsi="宋体" w:eastAsia="宋体" w:cs="宋体"/>
                <w:kern w:val="2"/>
                <w:sz w:val="24"/>
                <w:highlight w:val="none"/>
              </w:rPr>
            </w:pPr>
          </w:p>
        </w:tc>
      </w:tr>
      <w:tr w14:paraId="65CE8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3BE2E9A">
            <w:pPr>
              <w:spacing w:line="460" w:lineRule="exact"/>
              <w:rPr>
                <w:rFonts w:hint="eastAsia" w:ascii="宋体" w:hAnsi="宋体" w:eastAsia="宋体" w:cs="宋体"/>
                <w:kern w:val="2"/>
                <w:sz w:val="24"/>
                <w:highlight w:val="none"/>
              </w:rPr>
            </w:pPr>
          </w:p>
        </w:tc>
        <w:tc>
          <w:tcPr>
            <w:tcW w:w="850" w:type="dxa"/>
          </w:tcPr>
          <w:p w14:paraId="020E85AB">
            <w:pPr>
              <w:spacing w:line="460" w:lineRule="exact"/>
              <w:rPr>
                <w:rFonts w:hint="eastAsia" w:ascii="宋体" w:hAnsi="宋体" w:eastAsia="宋体" w:cs="宋体"/>
                <w:kern w:val="2"/>
                <w:sz w:val="24"/>
                <w:highlight w:val="none"/>
              </w:rPr>
            </w:pPr>
          </w:p>
        </w:tc>
        <w:tc>
          <w:tcPr>
            <w:tcW w:w="1005" w:type="dxa"/>
          </w:tcPr>
          <w:p w14:paraId="022A9BAF">
            <w:pPr>
              <w:spacing w:line="460" w:lineRule="exact"/>
              <w:rPr>
                <w:rFonts w:hint="eastAsia" w:ascii="宋体" w:hAnsi="宋体" w:eastAsia="宋体" w:cs="宋体"/>
                <w:kern w:val="2"/>
                <w:sz w:val="24"/>
                <w:highlight w:val="none"/>
              </w:rPr>
            </w:pPr>
          </w:p>
        </w:tc>
        <w:tc>
          <w:tcPr>
            <w:tcW w:w="682" w:type="dxa"/>
          </w:tcPr>
          <w:p w14:paraId="37A342A6">
            <w:pPr>
              <w:spacing w:line="460" w:lineRule="exact"/>
              <w:rPr>
                <w:rFonts w:hint="eastAsia" w:ascii="宋体" w:hAnsi="宋体" w:eastAsia="宋体" w:cs="宋体"/>
                <w:kern w:val="2"/>
                <w:sz w:val="24"/>
                <w:highlight w:val="none"/>
              </w:rPr>
            </w:pPr>
          </w:p>
        </w:tc>
        <w:tc>
          <w:tcPr>
            <w:tcW w:w="851" w:type="dxa"/>
          </w:tcPr>
          <w:p w14:paraId="0D409C04">
            <w:pPr>
              <w:spacing w:line="460" w:lineRule="exact"/>
              <w:rPr>
                <w:rFonts w:hint="eastAsia" w:ascii="宋体" w:hAnsi="宋体" w:eastAsia="宋体" w:cs="宋体"/>
                <w:kern w:val="2"/>
                <w:sz w:val="24"/>
                <w:highlight w:val="none"/>
              </w:rPr>
            </w:pPr>
          </w:p>
        </w:tc>
        <w:tc>
          <w:tcPr>
            <w:tcW w:w="1302" w:type="dxa"/>
          </w:tcPr>
          <w:p w14:paraId="02ADFCC1">
            <w:pPr>
              <w:spacing w:line="460" w:lineRule="exact"/>
              <w:rPr>
                <w:rFonts w:hint="eastAsia" w:ascii="宋体" w:hAnsi="宋体" w:eastAsia="宋体" w:cs="宋体"/>
                <w:kern w:val="2"/>
                <w:sz w:val="24"/>
                <w:highlight w:val="none"/>
              </w:rPr>
            </w:pPr>
          </w:p>
        </w:tc>
        <w:tc>
          <w:tcPr>
            <w:tcW w:w="995" w:type="dxa"/>
          </w:tcPr>
          <w:p w14:paraId="67C62D89">
            <w:pPr>
              <w:spacing w:line="460" w:lineRule="exact"/>
              <w:rPr>
                <w:rFonts w:hint="eastAsia" w:ascii="宋体" w:hAnsi="宋体" w:eastAsia="宋体" w:cs="宋体"/>
                <w:kern w:val="2"/>
                <w:sz w:val="24"/>
                <w:highlight w:val="none"/>
              </w:rPr>
            </w:pPr>
          </w:p>
        </w:tc>
        <w:tc>
          <w:tcPr>
            <w:tcW w:w="906" w:type="dxa"/>
          </w:tcPr>
          <w:p w14:paraId="38CDCE2B">
            <w:pPr>
              <w:spacing w:line="460" w:lineRule="exact"/>
              <w:rPr>
                <w:rFonts w:hint="eastAsia" w:ascii="宋体" w:hAnsi="宋体" w:eastAsia="宋体" w:cs="宋体"/>
                <w:kern w:val="2"/>
                <w:sz w:val="24"/>
                <w:highlight w:val="none"/>
              </w:rPr>
            </w:pPr>
          </w:p>
        </w:tc>
        <w:tc>
          <w:tcPr>
            <w:tcW w:w="851" w:type="dxa"/>
          </w:tcPr>
          <w:p w14:paraId="4A6B1998">
            <w:pPr>
              <w:spacing w:line="460" w:lineRule="exact"/>
              <w:rPr>
                <w:rFonts w:hint="eastAsia" w:ascii="宋体" w:hAnsi="宋体" w:eastAsia="宋体" w:cs="宋体"/>
                <w:kern w:val="2"/>
                <w:sz w:val="24"/>
                <w:highlight w:val="none"/>
              </w:rPr>
            </w:pPr>
          </w:p>
        </w:tc>
        <w:tc>
          <w:tcPr>
            <w:tcW w:w="851" w:type="dxa"/>
          </w:tcPr>
          <w:p w14:paraId="09C1AB1F">
            <w:pPr>
              <w:spacing w:line="460" w:lineRule="exact"/>
              <w:rPr>
                <w:rFonts w:hint="eastAsia" w:ascii="宋体" w:hAnsi="宋体" w:eastAsia="宋体" w:cs="宋体"/>
                <w:kern w:val="2"/>
                <w:sz w:val="24"/>
                <w:highlight w:val="none"/>
              </w:rPr>
            </w:pPr>
          </w:p>
        </w:tc>
      </w:tr>
      <w:tr w14:paraId="63B61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E5E2D9D">
            <w:pPr>
              <w:spacing w:line="460" w:lineRule="exact"/>
              <w:rPr>
                <w:rFonts w:hint="eastAsia" w:ascii="宋体" w:hAnsi="宋体" w:eastAsia="宋体" w:cs="宋体"/>
                <w:kern w:val="2"/>
                <w:sz w:val="24"/>
                <w:highlight w:val="none"/>
              </w:rPr>
            </w:pPr>
          </w:p>
        </w:tc>
        <w:tc>
          <w:tcPr>
            <w:tcW w:w="850" w:type="dxa"/>
          </w:tcPr>
          <w:p w14:paraId="3E08C44A">
            <w:pPr>
              <w:spacing w:line="460" w:lineRule="exact"/>
              <w:rPr>
                <w:rFonts w:hint="eastAsia" w:ascii="宋体" w:hAnsi="宋体" w:eastAsia="宋体" w:cs="宋体"/>
                <w:kern w:val="2"/>
                <w:sz w:val="24"/>
                <w:highlight w:val="none"/>
              </w:rPr>
            </w:pPr>
          </w:p>
        </w:tc>
        <w:tc>
          <w:tcPr>
            <w:tcW w:w="1005" w:type="dxa"/>
          </w:tcPr>
          <w:p w14:paraId="715F2611">
            <w:pPr>
              <w:spacing w:line="460" w:lineRule="exact"/>
              <w:rPr>
                <w:rFonts w:hint="eastAsia" w:ascii="宋体" w:hAnsi="宋体" w:eastAsia="宋体" w:cs="宋体"/>
                <w:kern w:val="2"/>
                <w:sz w:val="24"/>
                <w:highlight w:val="none"/>
              </w:rPr>
            </w:pPr>
          </w:p>
        </w:tc>
        <w:tc>
          <w:tcPr>
            <w:tcW w:w="682" w:type="dxa"/>
          </w:tcPr>
          <w:p w14:paraId="6A445C8C">
            <w:pPr>
              <w:spacing w:line="460" w:lineRule="exact"/>
              <w:rPr>
                <w:rFonts w:hint="eastAsia" w:ascii="宋体" w:hAnsi="宋体" w:eastAsia="宋体" w:cs="宋体"/>
                <w:kern w:val="2"/>
                <w:sz w:val="24"/>
                <w:highlight w:val="none"/>
              </w:rPr>
            </w:pPr>
          </w:p>
        </w:tc>
        <w:tc>
          <w:tcPr>
            <w:tcW w:w="851" w:type="dxa"/>
          </w:tcPr>
          <w:p w14:paraId="5B9F6929">
            <w:pPr>
              <w:spacing w:line="460" w:lineRule="exact"/>
              <w:rPr>
                <w:rFonts w:hint="eastAsia" w:ascii="宋体" w:hAnsi="宋体" w:eastAsia="宋体" w:cs="宋体"/>
                <w:kern w:val="2"/>
                <w:sz w:val="24"/>
                <w:highlight w:val="none"/>
              </w:rPr>
            </w:pPr>
          </w:p>
        </w:tc>
        <w:tc>
          <w:tcPr>
            <w:tcW w:w="1302" w:type="dxa"/>
          </w:tcPr>
          <w:p w14:paraId="0D921EDE">
            <w:pPr>
              <w:spacing w:line="460" w:lineRule="exact"/>
              <w:rPr>
                <w:rFonts w:hint="eastAsia" w:ascii="宋体" w:hAnsi="宋体" w:eastAsia="宋体" w:cs="宋体"/>
                <w:kern w:val="2"/>
                <w:sz w:val="24"/>
                <w:highlight w:val="none"/>
              </w:rPr>
            </w:pPr>
          </w:p>
        </w:tc>
        <w:tc>
          <w:tcPr>
            <w:tcW w:w="995" w:type="dxa"/>
          </w:tcPr>
          <w:p w14:paraId="39B6DD60">
            <w:pPr>
              <w:spacing w:line="460" w:lineRule="exact"/>
              <w:rPr>
                <w:rFonts w:hint="eastAsia" w:ascii="宋体" w:hAnsi="宋体" w:eastAsia="宋体" w:cs="宋体"/>
                <w:kern w:val="2"/>
                <w:sz w:val="24"/>
                <w:highlight w:val="none"/>
              </w:rPr>
            </w:pPr>
          </w:p>
        </w:tc>
        <w:tc>
          <w:tcPr>
            <w:tcW w:w="906" w:type="dxa"/>
          </w:tcPr>
          <w:p w14:paraId="37578497">
            <w:pPr>
              <w:spacing w:line="460" w:lineRule="exact"/>
              <w:rPr>
                <w:rFonts w:hint="eastAsia" w:ascii="宋体" w:hAnsi="宋体" w:eastAsia="宋体" w:cs="宋体"/>
                <w:kern w:val="2"/>
                <w:sz w:val="24"/>
                <w:highlight w:val="none"/>
              </w:rPr>
            </w:pPr>
          </w:p>
        </w:tc>
        <w:tc>
          <w:tcPr>
            <w:tcW w:w="851" w:type="dxa"/>
          </w:tcPr>
          <w:p w14:paraId="33867118">
            <w:pPr>
              <w:spacing w:line="460" w:lineRule="exact"/>
              <w:rPr>
                <w:rFonts w:hint="eastAsia" w:ascii="宋体" w:hAnsi="宋体" w:eastAsia="宋体" w:cs="宋体"/>
                <w:kern w:val="2"/>
                <w:sz w:val="24"/>
                <w:highlight w:val="none"/>
              </w:rPr>
            </w:pPr>
          </w:p>
        </w:tc>
        <w:tc>
          <w:tcPr>
            <w:tcW w:w="851" w:type="dxa"/>
          </w:tcPr>
          <w:p w14:paraId="47AD7033">
            <w:pPr>
              <w:spacing w:line="460" w:lineRule="exact"/>
              <w:rPr>
                <w:rFonts w:hint="eastAsia" w:ascii="宋体" w:hAnsi="宋体" w:eastAsia="宋体" w:cs="宋体"/>
                <w:kern w:val="2"/>
                <w:sz w:val="24"/>
                <w:highlight w:val="none"/>
              </w:rPr>
            </w:pPr>
          </w:p>
        </w:tc>
      </w:tr>
      <w:tr w14:paraId="63C5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C887B90">
            <w:pPr>
              <w:spacing w:line="460" w:lineRule="exact"/>
              <w:rPr>
                <w:rFonts w:hint="eastAsia" w:ascii="宋体" w:hAnsi="宋体" w:eastAsia="宋体" w:cs="宋体"/>
                <w:kern w:val="2"/>
                <w:sz w:val="24"/>
                <w:highlight w:val="none"/>
              </w:rPr>
            </w:pPr>
          </w:p>
        </w:tc>
        <w:tc>
          <w:tcPr>
            <w:tcW w:w="850" w:type="dxa"/>
          </w:tcPr>
          <w:p w14:paraId="7AF937D3">
            <w:pPr>
              <w:spacing w:line="460" w:lineRule="exact"/>
              <w:rPr>
                <w:rFonts w:hint="eastAsia" w:ascii="宋体" w:hAnsi="宋体" w:eastAsia="宋体" w:cs="宋体"/>
                <w:kern w:val="2"/>
                <w:sz w:val="24"/>
                <w:highlight w:val="none"/>
              </w:rPr>
            </w:pPr>
          </w:p>
        </w:tc>
        <w:tc>
          <w:tcPr>
            <w:tcW w:w="1005" w:type="dxa"/>
          </w:tcPr>
          <w:p w14:paraId="45DF84CD">
            <w:pPr>
              <w:spacing w:line="460" w:lineRule="exact"/>
              <w:rPr>
                <w:rFonts w:hint="eastAsia" w:ascii="宋体" w:hAnsi="宋体" w:eastAsia="宋体" w:cs="宋体"/>
                <w:kern w:val="2"/>
                <w:sz w:val="24"/>
                <w:highlight w:val="none"/>
              </w:rPr>
            </w:pPr>
          </w:p>
        </w:tc>
        <w:tc>
          <w:tcPr>
            <w:tcW w:w="682" w:type="dxa"/>
          </w:tcPr>
          <w:p w14:paraId="2AF67CB9">
            <w:pPr>
              <w:spacing w:line="460" w:lineRule="exact"/>
              <w:rPr>
                <w:rFonts w:hint="eastAsia" w:ascii="宋体" w:hAnsi="宋体" w:eastAsia="宋体" w:cs="宋体"/>
                <w:kern w:val="2"/>
                <w:sz w:val="24"/>
                <w:highlight w:val="none"/>
              </w:rPr>
            </w:pPr>
          </w:p>
        </w:tc>
        <w:tc>
          <w:tcPr>
            <w:tcW w:w="851" w:type="dxa"/>
          </w:tcPr>
          <w:p w14:paraId="4D1B8D4A">
            <w:pPr>
              <w:spacing w:line="460" w:lineRule="exact"/>
              <w:rPr>
                <w:rFonts w:hint="eastAsia" w:ascii="宋体" w:hAnsi="宋体" w:eastAsia="宋体" w:cs="宋体"/>
                <w:kern w:val="2"/>
                <w:sz w:val="24"/>
                <w:highlight w:val="none"/>
              </w:rPr>
            </w:pPr>
          </w:p>
        </w:tc>
        <w:tc>
          <w:tcPr>
            <w:tcW w:w="1302" w:type="dxa"/>
          </w:tcPr>
          <w:p w14:paraId="35081FAF">
            <w:pPr>
              <w:spacing w:line="460" w:lineRule="exact"/>
              <w:rPr>
                <w:rFonts w:hint="eastAsia" w:ascii="宋体" w:hAnsi="宋体" w:eastAsia="宋体" w:cs="宋体"/>
                <w:kern w:val="2"/>
                <w:sz w:val="24"/>
                <w:highlight w:val="none"/>
              </w:rPr>
            </w:pPr>
          </w:p>
        </w:tc>
        <w:tc>
          <w:tcPr>
            <w:tcW w:w="995" w:type="dxa"/>
          </w:tcPr>
          <w:p w14:paraId="13B44136">
            <w:pPr>
              <w:spacing w:line="460" w:lineRule="exact"/>
              <w:rPr>
                <w:rFonts w:hint="eastAsia" w:ascii="宋体" w:hAnsi="宋体" w:eastAsia="宋体" w:cs="宋体"/>
                <w:kern w:val="2"/>
                <w:sz w:val="24"/>
                <w:highlight w:val="none"/>
              </w:rPr>
            </w:pPr>
          </w:p>
        </w:tc>
        <w:tc>
          <w:tcPr>
            <w:tcW w:w="906" w:type="dxa"/>
          </w:tcPr>
          <w:p w14:paraId="053676C8">
            <w:pPr>
              <w:spacing w:line="460" w:lineRule="exact"/>
              <w:rPr>
                <w:rFonts w:hint="eastAsia" w:ascii="宋体" w:hAnsi="宋体" w:eastAsia="宋体" w:cs="宋体"/>
                <w:kern w:val="2"/>
                <w:sz w:val="24"/>
                <w:highlight w:val="none"/>
              </w:rPr>
            </w:pPr>
          </w:p>
        </w:tc>
        <w:tc>
          <w:tcPr>
            <w:tcW w:w="851" w:type="dxa"/>
          </w:tcPr>
          <w:p w14:paraId="1577990C">
            <w:pPr>
              <w:spacing w:line="460" w:lineRule="exact"/>
              <w:rPr>
                <w:rFonts w:hint="eastAsia" w:ascii="宋体" w:hAnsi="宋体" w:eastAsia="宋体" w:cs="宋体"/>
                <w:kern w:val="2"/>
                <w:sz w:val="24"/>
                <w:highlight w:val="none"/>
              </w:rPr>
            </w:pPr>
          </w:p>
        </w:tc>
        <w:tc>
          <w:tcPr>
            <w:tcW w:w="851" w:type="dxa"/>
          </w:tcPr>
          <w:p w14:paraId="2837124A">
            <w:pPr>
              <w:spacing w:line="460" w:lineRule="exact"/>
              <w:rPr>
                <w:rFonts w:hint="eastAsia" w:ascii="宋体" w:hAnsi="宋体" w:eastAsia="宋体" w:cs="宋体"/>
                <w:kern w:val="2"/>
                <w:sz w:val="24"/>
                <w:highlight w:val="none"/>
              </w:rPr>
            </w:pPr>
          </w:p>
        </w:tc>
      </w:tr>
      <w:tr w14:paraId="60EB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C5D69E">
            <w:pPr>
              <w:spacing w:line="460" w:lineRule="exact"/>
              <w:rPr>
                <w:rFonts w:hint="eastAsia" w:ascii="宋体" w:hAnsi="宋体" w:eastAsia="宋体" w:cs="宋体"/>
                <w:kern w:val="2"/>
                <w:sz w:val="24"/>
                <w:highlight w:val="none"/>
              </w:rPr>
            </w:pPr>
          </w:p>
        </w:tc>
        <w:tc>
          <w:tcPr>
            <w:tcW w:w="850" w:type="dxa"/>
          </w:tcPr>
          <w:p w14:paraId="6BC72CE2">
            <w:pPr>
              <w:spacing w:line="460" w:lineRule="exact"/>
              <w:rPr>
                <w:rFonts w:hint="eastAsia" w:ascii="宋体" w:hAnsi="宋体" w:eastAsia="宋体" w:cs="宋体"/>
                <w:kern w:val="2"/>
                <w:sz w:val="24"/>
                <w:highlight w:val="none"/>
              </w:rPr>
            </w:pPr>
          </w:p>
        </w:tc>
        <w:tc>
          <w:tcPr>
            <w:tcW w:w="1005" w:type="dxa"/>
          </w:tcPr>
          <w:p w14:paraId="5311D0DD">
            <w:pPr>
              <w:spacing w:line="460" w:lineRule="exact"/>
              <w:rPr>
                <w:rFonts w:hint="eastAsia" w:ascii="宋体" w:hAnsi="宋体" w:eastAsia="宋体" w:cs="宋体"/>
                <w:kern w:val="2"/>
                <w:sz w:val="24"/>
                <w:highlight w:val="none"/>
              </w:rPr>
            </w:pPr>
          </w:p>
        </w:tc>
        <w:tc>
          <w:tcPr>
            <w:tcW w:w="682" w:type="dxa"/>
          </w:tcPr>
          <w:p w14:paraId="6D868460">
            <w:pPr>
              <w:spacing w:line="460" w:lineRule="exact"/>
              <w:rPr>
                <w:rFonts w:hint="eastAsia" w:ascii="宋体" w:hAnsi="宋体" w:eastAsia="宋体" w:cs="宋体"/>
                <w:kern w:val="2"/>
                <w:sz w:val="24"/>
                <w:highlight w:val="none"/>
              </w:rPr>
            </w:pPr>
          </w:p>
        </w:tc>
        <w:tc>
          <w:tcPr>
            <w:tcW w:w="851" w:type="dxa"/>
          </w:tcPr>
          <w:p w14:paraId="5C914BC3">
            <w:pPr>
              <w:spacing w:line="460" w:lineRule="exact"/>
              <w:rPr>
                <w:rFonts w:hint="eastAsia" w:ascii="宋体" w:hAnsi="宋体" w:eastAsia="宋体" w:cs="宋体"/>
                <w:kern w:val="2"/>
                <w:sz w:val="24"/>
                <w:highlight w:val="none"/>
              </w:rPr>
            </w:pPr>
          </w:p>
        </w:tc>
        <w:tc>
          <w:tcPr>
            <w:tcW w:w="1302" w:type="dxa"/>
          </w:tcPr>
          <w:p w14:paraId="4D145F77">
            <w:pPr>
              <w:spacing w:line="460" w:lineRule="exact"/>
              <w:rPr>
                <w:rFonts w:hint="eastAsia" w:ascii="宋体" w:hAnsi="宋体" w:eastAsia="宋体" w:cs="宋体"/>
                <w:kern w:val="2"/>
                <w:sz w:val="24"/>
                <w:highlight w:val="none"/>
              </w:rPr>
            </w:pPr>
          </w:p>
        </w:tc>
        <w:tc>
          <w:tcPr>
            <w:tcW w:w="995" w:type="dxa"/>
          </w:tcPr>
          <w:p w14:paraId="219F3A17">
            <w:pPr>
              <w:spacing w:line="460" w:lineRule="exact"/>
              <w:rPr>
                <w:rFonts w:hint="eastAsia" w:ascii="宋体" w:hAnsi="宋体" w:eastAsia="宋体" w:cs="宋体"/>
                <w:kern w:val="2"/>
                <w:sz w:val="24"/>
                <w:highlight w:val="none"/>
              </w:rPr>
            </w:pPr>
          </w:p>
        </w:tc>
        <w:tc>
          <w:tcPr>
            <w:tcW w:w="906" w:type="dxa"/>
          </w:tcPr>
          <w:p w14:paraId="7484405F">
            <w:pPr>
              <w:spacing w:line="460" w:lineRule="exact"/>
              <w:rPr>
                <w:rFonts w:hint="eastAsia" w:ascii="宋体" w:hAnsi="宋体" w:eastAsia="宋体" w:cs="宋体"/>
                <w:kern w:val="2"/>
                <w:sz w:val="24"/>
                <w:highlight w:val="none"/>
              </w:rPr>
            </w:pPr>
          </w:p>
        </w:tc>
        <w:tc>
          <w:tcPr>
            <w:tcW w:w="851" w:type="dxa"/>
          </w:tcPr>
          <w:p w14:paraId="10A66950">
            <w:pPr>
              <w:spacing w:line="460" w:lineRule="exact"/>
              <w:rPr>
                <w:rFonts w:hint="eastAsia" w:ascii="宋体" w:hAnsi="宋体" w:eastAsia="宋体" w:cs="宋体"/>
                <w:kern w:val="2"/>
                <w:sz w:val="24"/>
                <w:highlight w:val="none"/>
              </w:rPr>
            </w:pPr>
          </w:p>
        </w:tc>
        <w:tc>
          <w:tcPr>
            <w:tcW w:w="851" w:type="dxa"/>
          </w:tcPr>
          <w:p w14:paraId="5B22CBA5">
            <w:pPr>
              <w:spacing w:line="460" w:lineRule="exact"/>
              <w:rPr>
                <w:rFonts w:hint="eastAsia" w:ascii="宋体" w:hAnsi="宋体" w:eastAsia="宋体" w:cs="宋体"/>
                <w:kern w:val="2"/>
                <w:sz w:val="24"/>
                <w:highlight w:val="none"/>
              </w:rPr>
            </w:pPr>
          </w:p>
        </w:tc>
      </w:tr>
      <w:tr w14:paraId="0DB7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37C7EA8">
            <w:pPr>
              <w:spacing w:line="460" w:lineRule="exact"/>
              <w:rPr>
                <w:rFonts w:hint="eastAsia" w:ascii="宋体" w:hAnsi="宋体" w:eastAsia="宋体" w:cs="宋体"/>
                <w:kern w:val="2"/>
                <w:sz w:val="24"/>
                <w:highlight w:val="none"/>
              </w:rPr>
            </w:pPr>
          </w:p>
        </w:tc>
        <w:tc>
          <w:tcPr>
            <w:tcW w:w="850" w:type="dxa"/>
          </w:tcPr>
          <w:p w14:paraId="1A13DC88">
            <w:pPr>
              <w:spacing w:line="460" w:lineRule="exact"/>
              <w:rPr>
                <w:rFonts w:hint="eastAsia" w:ascii="宋体" w:hAnsi="宋体" w:eastAsia="宋体" w:cs="宋体"/>
                <w:kern w:val="2"/>
                <w:sz w:val="24"/>
                <w:highlight w:val="none"/>
              </w:rPr>
            </w:pPr>
          </w:p>
        </w:tc>
        <w:tc>
          <w:tcPr>
            <w:tcW w:w="1005" w:type="dxa"/>
          </w:tcPr>
          <w:p w14:paraId="07001DA9">
            <w:pPr>
              <w:spacing w:line="460" w:lineRule="exact"/>
              <w:rPr>
                <w:rFonts w:hint="eastAsia" w:ascii="宋体" w:hAnsi="宋体" w:eastAsia="宋体" w:cs="宋体"/>
                <w:kern w:val="2"/>
                <w:sz w:val="24"/>
                <w:highlight w:val="none"/>
              </w:rPr>
            </w:pPr>
          </w:p>
        </w:tc>
        <w:tc>
          <w:tcPr>
            <w:tcW w:w="682" w:type="dxa"/>
          </w:tcPr>
          <w:p w14:paraId="2A7E7E1D">
            <w:pPr>
              <w:spacing w:line="460" w:lineRule="exact"/>
              <w:rPr>
                <w:rFonts w:hint="eastAsia" w:ascii="宋体" w:hAnsi="宋体" w:eastAsia="宋体" w:cs="宋体"/>
                <w:kern w:val="2"/>
                <w:sz w:val="24"/>
                <w:highlight w:val="none"/>
              </w:rPr>
            </w:pPr>
          </w:p>
        </w:tc>
        <w:tc>
          <w:tcPr>
            <w:tcW w:w="851" w:type="dxa"/>
          </w:tcPr>
          <w:p w14:paraId="51B8EE55">
            <w:pPr>
              <w:spacing w:line="460" w:lineRule="exact"/>
              <w:rPr>
                <w:rFonts w:hint="eastAsia" w:ascii="宋体" w:hAnsi="宋体" w:eastAsia="宋体" w:cs="宋体"/>
                <w:kern w:val="2"/>
                <w:sz w:val="24"/>
                <w:highlight w:val="none"/>
              </w:rPr>
            </w:pPr>
          </w:p>
        </w:tc>
        <w:tc>
          <w:tcPr>
            <w:tcW w:w="1302" w:type="dxa"/>
          </w:tcPr>
          <w:p w14:paraId="3E9C1DE0">
            <w:pPr>
              <w:spacing w:line="460" w:lineRule="exact"/>
              <w:rPr>
                <w:rFonts w:hint="eastAsia" w:ascii="宋体" w:hAnsi="宋体" w:eastAsia="宋体" w:cs="宋体"/>
                <w:kern w:val="2"/>
                <w:sz w:val="24"/>
                <w:highlight w:val="none"/>
              </w:rPr>
            </w:pPr>
          </w:p>
        </w:tc>
        <w:tc>
          <w:tcPr>
            <w:tcW w:w="995" w:type="dxa"/>
          </w:tcPr>
          <w:p w14:paraId="063302E7">
            <w:pPr>
              <w:spacing w:line="460" w:lineRule="exact"/>
              <w:rPr>
                <w:rFonts w:hint="eastAsia" w:ascii="宋体" w:hAnsi="宋体" w:eastAsia="宋体" w:cs="宋体"/>
                <w:kern w:val="2"/>
                <w:sz w:val="24"/>
                <w:highlight w:val="none"/>
              </w:rPr>
            </w:pPr>
          </w:p>
        </w:tc>
        <w:tc>
          <w:tcPr>
            <w:tcW w:w="906" w:type="dxa"/>
          </w:tcPr>
          <w:p w14:paraId="6E031A4D">
            <w:pPr>
              <w:spacing w:line="460" w:lineRule="exact"/>
              <w:rPr>
                <w:rFonts w:hint="eastAsia" w:ascii="宋体" w:hAnsi="宋体" w:eastAsia="宋体" w:cs="宋体"/>
                <w:kern w:val="2"/>
                <w:sz w:val="24"/>
                <w:highlight w:val="none"/>
              </w:rPr>
            </w:pPr>
          </w:p>
        </w:tc>
        <w:tc>
          <w:tcPr>
            <w:tcW w:w="851" w:type="dxa"/>
          </w:tcPr>
          <w:p w14:paraId="0814F9A2">
            <w:pPr>
              <w:spacing w:line="460" w:lineRule="exact"/>
              <w:rPr>
                <w:rFonts w:hint="eastAsia" w:ascii="宋体" w:hAnsi="宋体" w:eastAsia="宋体" w:cs="宋体"/>
                <w:kern w:val="2"/>
                <w:sz w:val="24"/>
                <w:highlight w:val="none"/>
              </w:rPr>
            </w:pPr>
          </w:p>
        </w:tc>
        <w:tc>
          <w:tcPr>
            <w:tcW w:w="851" w:type="dxa"/>
          </w:tcPr>
          <w:p w14:paraId="27B9607E">
            <w:pPr>
              <w:spacing w:line="460" w:lineRule="exact"/>
              <w:rPr>
                <w:rFonts w:hint="eastAsia" w:ascii="宋体" w:hAnsi="宋体" w:eastAsia="宋体" w:cs="宋体"/>
                <w:kern w:val="2"/>
                <w:sz w:val="24"/>
                <w:highlight w:val="none"/>
              </w:rPr>
            </w:pPr>
          </w:p>
        </w:tc>
      </w:tr>
      <w:tr w14:paraId="6041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6D41379">
            <w:pPr>
              <w:spacing w:line="460" w:lineRule="exact"/>
              <w:rPr>
                <w:rFonts w:hint="eastAsia" w:ascii="宋体" w:hAnsi="宋体" w:eastAsia="宋体" w:cs="宋体"/>
                <w:kern w:val="2"/>
                <w:sz w:val="24"/>
                <w:highlight w:val="none"/>
              </w:rPr>
            </w:pPr>
          </w:p>
        </w:tc>
        <w:tc>
          <w:tcPr>
            <w:tcW w:w="850" w:type="dxa"/>
          </w:tcPr>
          <w:p w14:paraId="20FC0018">
            <w:pPr>
              <w:spacing w:line="460" w:lineRule="exact"/>
              <w:rPr>
                <w:rFonts w:hint="eastAsia" w:ascii="宋体" w:hAnsi="宋体" w:eastAsia="宋体" w:cs="宋体"/>
                <w:kern w:val="2"/>
                <w:sz w:val="24"/>
                <w:highlight w:val="none"/>
              </w:rPr>
            </w:pPr>
          </w:p>
        </w:tc>
        <w:tc>
          <w:tcPr>
            <w:tcW w:w="1005" w:type="dxa"/>
          </w:tcPr>
          <w:p w14:paraId="7E9C6B36">
            <w:pPr>
              <w:spacing w:line="460" w:lineRule="exact"/>
              <w:rPr>
                <w:rFonts w:hint="eastAsia" w:ascii="宋体" w:hAnsi="宋体" w:eastAsia="宋体" w:cs="宋体"/>
                <w:kern w:val="2"/>
                <w:sz w:val="24"/>
                <w:highlight w:val="none"/>
              </w:rPr>
            </w:pPr>
          </w:p>
        </w:tc>
        <w:tc>
          <w:tcPr>
            <w:tcW w:w="682" w:type="dxa"/>
          </w:tcPr>
          <w:p w14:paraId="51C9F64B">
            <w:pPr>
              <w:spacing w:line="460" w:lineRule="exact"/>
              <w:rPr>
                <w:rFonts w:hint="eastAsia" w:ascii="宋体" w:hAnsi="宋体" w:eastAsia="宋体" w:cs="宋体"/>
                <w:kern w:val="2"/>
                <w:sz w:val="24"/>
                <w:highlight w:val="none"/>
              </w:rPr>
            </w:pPr>
          </w:p>
        </w:tc>
        <w:tc>
          <w:tcPr>
            <w:tcW w:w="851" w:type="dxa"/>
          </w:tcPr>
          <w:p w14:paraId="4BFA88DE">
            <w:pPr>
              <w:spacing w:line="460" w:lineRule="exact"/>
              <w:rPr>
                <w:rFonts w:hint="eastAsia" w:ascii="宋体" w:hAnsi="宋体" w:eastAsia="宋体" w:cs="宋体"/>
                <w:kern w:val="2"/>
                <w:sz w:val="24"/>
                <w:highlight w:val="none"/>
              </w:rPr>
            </w:pPr>
          </w:p>
        </w:tc>
        <w:tc>
          <w:tcPr>
            <w:tcW w:w="1302" w:type="dxa"/>
          </w:tcPr>
          <w:p w14:paraId="65617C85">
            <w:pPr>
              <w:spacing w:line="460" w:lineRule="exact"/>
              <w:rPr>
                <w:rFonts w:hint="eastAsia" w:ascii="宋体" w:hAnsi="宋体" w:eastAsia="宋体" w:cs="宋体"/>
                <w:kern w:val="2"/>
                <w:sz w:val="24"/>
                <w:highlight w:val="none"/>
              </w:rPr>
            </w:pPr>
          </w:p>
        </w:tc>
        <w:tc>
          <w:tcPr>
            <w:tcW w:w="995" w:type="dxa"/>
          </w:tcPr>
          <w:p w14:paraId="67F2EC48">
            <w:pPr>
              <w:spacing w:line="460" w:lineRule="exact"/>
              <w:rPr>
                <w:rFonts w:hint="eastAsia" w:ascii="宋体" w:hAnsi="宋体" w:eastAsia="宋体" w:cs="宋体"/>
                <w:kern w:val="2"/>
                <w:sz w:val="24"/>
                <w:highlight w:val="none"/>
              </w:rPr>
            </w:pPr>
          </w:p>
        </w:tc>
        <w:tc>
          <w:tcPr>
            <w:tcW w:w="906" w:type="dxa"/>
          </w:tcPr>
          <w:p w14:paraId="6D5F6A8F">
            <w:pPr>
              <w:spacing w:line="460" w:lineRule="exact"/>
              <w:rPr>
                <w:rFonts w:hint="eastAsia" w:ascii="宋体" w:hAnsi="宋体" w:eastAsia="宋体" w:cs="宋体"/>
                <w:kern w:val="2"/>
                <w:sz w:val="24"/>
                <w:highlight w:val="none"/>
              </w:rPr>
            </w:pPr>
          </w:p>
        </w:tc>
        <w:tc>
          <w:tcPr>
            <w:tcW w:w="851" w:type="dxa"/>
          </w:tcPr>
          <w:p w14:paraId="0087D914">
            <w:pPr>
              <w:spacing w:line="460" w:lineRule="exact"/>
              <w:rPr>
                <w:rFonts w:hint="eastAsia" w:ascii="宋体" w:hAnsi="宋体" w:eastAsia="宋体" w:cs="宋体"/>
                <w:kern w:val="2"/>
                <w:sz w:val="24"/>
                <w:highlight w:val="none"/>
              </w:rPr>
            </w:pPr>
          </w:p>
        </w:tc>
        <w:tc>
          <w:tcPr>
            <w:tcW w:w="851" w:type="dxa"/>
          </w:tcPr>
          <w:p w14:paraId="769F81BE">
            <w:pPr>
              <w:spacing w:line="460" w:lineRule="exact"/>
              <w:rPr>
                <w:rFonts w:hint="eastAsia" w:ascii="宋体" w:hAnsi="宋体" w:eastAsia="宋体" w:cs="宋体"/>
                <w:kern w:val="2"/>
                <w:sz w:val="24"/>
                <w:highlight w:val="none"/>
              </w:rPr>
            </w:pPr>
          </w:p>
        </w:tc>
      </w:tr>
      <w:tr w14:paraId="5787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70E5B57">
            <w:pPr>
              <w:spacing w:line="460" w:lineRule="exact"/>
              <w:rPr>
                <w:rFonts w:hint="eastAsia" w:ascii="宋体" w:hAnsi="宋体" w:eastAsia="宋体" w:cs="宋体"/>
                <w:kern w:val="2"/>
                <w:sz w:val="24"/>
                <w:highlight w:val="none"/>
              </w:rPr>
            </w:pPr>
          </w:p>
        </w:tc>
        <w:tc>
          <w:tcPr>
            <w:tcW w:w="850" w:type="dxa"/>
          </w:tcPr>
          <w:p w14:paraId="0CD2EE2D">
            <w:pPr>
              <w:spacing w:line="460" w:lineRule="exact"/>
              <w:rPr>
                <w:rFonts w:hint="eastAsia" w:ascii="宋体" w:hAnsi="宋体" w:eastAsia="宋体" w:cs="宋体"/>
                <w:kern w:val="2"/>
                <w:sz w:val="24"/>
                <w:highlight w:val="none"/>
              </w:rPr>
            </w:pPr>
          </w:p>
        </w:tc>
        <w:tc>
          <w:tcPr>
            <w:tcW w:w="1005" w:type="dxa"/>
          </w:tcPr>
          <w:p w14:paraId="1307F876">
            <w:pPr>
              <w:spacing w:line="460" w:lineRule="exact"/>
              <w:rPr>
                <w:rFonts w:hint="eastAsia" w:ascii="宋体" w:hAnsi="宋体" w:eastAsia="宋体" w:cs="宋体"/>
                <w:kern w:val="2"/>
                <w:sz w:val="24"/>
                <w:highlight w:val="none"/>
              </w:rPr>
            </w:pPr>
          </w:p>
        </w:tc>
        <w:tc>
          <w:tcPr>
            <w:tcW w:w="682" w:type="dxa"/>
          </w:tcPr>
          <w:p w14:paraId="33D37E9D">
            <w:pPr>
              <w:spacing w:line="460" w:lineRule="exact"/>
              <w:rPr>
                <w:rFonts w:hint="eastAsia" w:ascii="宋体" w:hAnsi="宋体" w:eastAsia="宋体" w:cs="宋体"/>
                <w:kern w:val="2"/>
                <w:sz w:val="24"/>
                <w:highlight w:val="none"/>
              </w:rPr>
            </w:pPr>
          </w:p>
        </w:tc>
        <w:tc>
          <w:tcPr>
            <w:tcW w:w="851" w:type="dxa"/>
          </w:tcPr>
          <w:p w14:paraId="53AD2C45">
            <w:pPr>
              <w:spacing w:line="460" w:lineRule="exact"/>
              <w:rPr>
                <w:rFonts w:hint="eastAsia" w:ascii="宋体" w:hAnsi="宋体" w:eastAsia="宋体" w:cs="宋体"/>
                <w:kern w:val="2"/>
                <w:sz w:val="24"/>
                <w:highlight w:val="none"/>
              </w:rPr>
            </w:pPr>
          </w:p>
        </w:tc>
        <w:tc>
          <w:tcPr>
            <w:tcW w:w="1302" w:type="dxa"/>
          </w:tcPr>
          <w:p w14:paraId="358827BD">
            <w:pPr>
              <w:spacing w:line="460" w:lineRule="exact"/>
              <w:rPr>
                <w:rFonts w:hint="eastAsia" w:ascii="宋体" w:hAnsi="宋体" w:eastAsia="宋体" w:cs="宋体"/>
                <w:kern w:val="2"/>
                <w:sz w:val="24"/>
                <w:highlight w:val="none"/>
              </w:rPr>
            </w:pPr>
          </w:p>
        </w:tc>
        <w:tc>
          <w:tcPr>
            <w:tcW w:w="995" w:type="dxa"/>
          </w:tcPr>
          <w:p w14:paraId="43693AE0">
            <w:pPr>
              <w:spacing w:line="460" w:lineRule="exact"/>
              <w:rPr>
                <w:rFonts w:hint="eastAsia" w:ascii="宋体" w:hAnsi="宋体" w:eastAsia="宋体" w:cs="宋体"/>
                <w:kern w:val="2"/>
                <w:sz w:val="24"/>
                <w:highlight w:val="none"/>
              </w:rPr>
            </w:pPr>
          </w:p>
        </w:tc>
        <w:tc>
          <w:tcPr>
            <w:tcW w:w="906" w:type="dxa"/>
          </w:tcPr>
          <w:p w14:paraId="37048C93">
            <w:pPr>
              <w:spacing w:line="460" w:lineRule="exact"/>
              <w:rPr>
                <w:rFonts w:hint="eastAsia" w:ascii="宋体" w:hAnsi="宋体" w:eastAsia="宋体" w:cs="宋体"/>
                <w:kern w:val="2"/>
                <w:sz w:val="24"/>
                <w:highlight w:val="none"/>
              </w:rPr>
            </w:pPr>
          </w:p>
        </w:tc>
        <w:tc>
          <w:tcPr>
            <w:tcW w:w="851" w:type="dxa"/>
          </w:tcPr>
          <w:p w14:paraId="4491BE24">
            <w:pPr>
              <w:spacing w:line="460" w:lineRule="exact"/>
              <w:rPr>
                <w:rFonts w:hint="eastAsia" w:ascii="宋体" w:hAnsi="宋体" w:eastAsia="宋体" w:cs="宋体"/>
                <w:kern w:val="2"/>
                <w:sz w:val="24"/>
                <w:highlight w:val="none"/>
              </w:rPr>
            </w:pPr>
          </w:p>
        </w:tc>
        <w:tc>
          <w:tcPr>
            <w:tcW w:w="851" w:type="dxa"/>
          </w:tcPr>
          <w:p w14:paraId="263843A5">
            <w:pPr>
              <w:spacing w:line="460" w:lineRule="exact"/>
              <w:rPr>
                <w:rFonts w:hint="eastAsia" w:ascii="宋体" w:hAnsi="宋体" w:eastAsia="宋体" w:cs="宋体"/>
                <w:kern w:val="2"/>
                <w:sz w:val="24"/>
                <w:highlight w:val="none"/>
              </w:rPr>
            </w:pPr>
          </w:p>
        </w:tc>
      </w:tr>
      <w:tr w14:paraId="563F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28C203F">
            <w:pPr>
              <w:spacing w:line="460" w:lineRule="exact"/>
              <w:rPr>
                <w:rFonts w:hint="eastAsia" w:ascii="宋体" w:hAnsi="宋体" w:eastAsia="宋体" w:cs="宋体"/>
                <w:kern w:val="2"/>
                <w:sz w:val="24"/>
                <w:highlight w:val="none"/>
              </w:rPr>
            </w:pPr>
          </w:p>
        </w:tc>
        <w:tc>
          <w:tcPr>
            <w:tcW w:w="850" w:type="dxa"/>
          </w:tcPr>
          <w:p w14:paraId="24BDD8BF">
            <w:pPr>
              <w:spacing w:line="460" w:lineRule="exact"/>
              <w:rPr>
                <w:rFonts w:hint="eastAsia" w:ascii="宋体" w:hAnsi="宋体" w:eastAsia="宋体" w:cs="宋体"/>
                <w:kern w:val="2"/>
                <w:sz w:val="24"/>
                <w:highlight w:val="none"/>
              </w:rPr>
            </w:pPr>
          </w:p>
        </w:tc>
        <w:tc>
          <w:tcPr>
            <w:tcW w:w="1005" w:type="dxa"/>
          </w:tcPr>
          <w:p w14:paraId="2230D248">
            <w:pPr>
              <w:spacing w:line="460" w:lineRule="exact"/>
              <w:rPr>
                <w:rFonts w:hint="eastAsia" w:ascii="宋体" w:hAnsi="宋体" w:eastAsia="宋体" w:cs="宋体"/>
                <w:kern w:val="2"/>
                <w:sz w:val="24"/>
                <w:highlight w:val="none"/>
              </w:rPr>
            </w:pPr>
          </w:p>
        </w:tc>
        <w:tc>
          <w:tcPr>
            <w:tcW w:w="682" w:type="dxa"/>
          </w:tcPr>
          <w:p w14:paraId="45FFE527">
            <w:pPr>
              <w:spacing w:line="460" w:lineRule="exact"/>
              <w:rPr>
                <w:rFonts w:hint="eastAsia" w:ascii="宋体" w:hAnsi="宋体" w:eastAsia="宋体" w:cs="宋体"/>
                <w:kern w:val="2"/>
                <w:sz w:val="24"/>
                <w:highlight w:val="none"/>
              </w:rPr>
            </w:pPr>
          </w:p>
        </w:tc>
        <w:tc>
          <w:tcPr>
            <w:tcW w:w="851" w:type="dxa"/>
          </w:tcPr>
          <w:p w14:paraId="0506F093">
            <w:pPr>
              <w:spacing w:line="460" w:lineRule="exact"/>
              <w:rPr>
                <w:rFonts w:hint="eastAsia" w:ascii="宋体" w:hAnsi="宋体" w:eastAsia="宋体" w:cs="宋体"/>
                <w:kern w:val="2"/>
                <w:sz w:val="24"/>
                <w:highlight w:val="none"/>
              </w:rPr>
            </w:pPr>
          </w:p>
        </w:tc>
        <w:tc>
          <w:tcPr>
            <w:tcW w:w="1302" w:type="dxa"/>
          </w:tcPr>
          <w:p w14:paraId="7647DDFD">
            <w:pPr>
              <w:spacing w:line="460" w:lineRule="exact"/>
              <w:rPr>
                <w:rFonts w:hint="eastAsia" w:ascii="宋体" w:hAnsi="宋体" w:eastAsia="宋体" w:cs="宋体"/>
                <w:kern w:val="2"/>
                <w:sz w:val="24"/>
                <w:highlight w:val="none"/>
              </w:rPr>
            </w:pPr>
          </w:p>
        </w:tc>
        <w:tc>
          <w:tcPr>
            <w:tcW w:w="995" w:type="dxa"/>
          </w:tcPr>
          <w:p w14:paraId="3E1C21A8">
            <w:pPr>
              <w:spacing w:line="460" w:lineRule="exact"/>
              <w:rPr>
                <w:rFonts w:hint="eastAsia" w:ascii="宋体" w:hAnsi="宋体" w:eastAsia="宋体" w:cs="宋体"/>
                <w:kern w:val="2"/>
                <w:sz w:val="24"/>
                <w:highlight w:val="none"/>
              </w:rPr>
            </w:pPr>
          </w:p>
        </w:tc>
        <w:tc>
          <w:tcPr>
            <w:tcW w:w="906" w:type="dxa"/>
          </w:tcPr>
          <w:p w14:paraId="5843EF7D">
            <w:pPr>
              <w:spacing w:line="460" w:lineRule="exact"/>
              <w:rPr>
                <w:rFonts w:hint="eastAsia" w:ascii="宋体" w:hAnsi="宋体" w:eastAsia="宋体" w:cs="宋体"/>
                <w:kern w:val="2"/>
                <w:sz w:val="24"/>
                <w:highlight w:val="none"/>
              </w:rPr>
            </w:pPr>
          </w:p>
        </w:tc>
        <w:tc>
          <w:tcPr>
            <w:tcW w:w="851" w:type="dxa"/>
          </w:tcPr>
          <w:p w14:paraId="414776DC">
            <w:pPr>
              <w:spacing w:line="460" w:lineRule="exact"/>
              <w:rPr>
                <w:rFonts w:hint="eastAsia" w:ascii="宋体" w:hAnsi="宋体" w:eastAsia="宋体" w:cs="宋体"/>
                <w:kern w:val="2"/>
                <w:sz w:val="24"/>
                <w:highlight w:val="none"/>
              </w:rPr>
            </w:pPr>
          </w:p>
        </w:tc>
        <w:tc>
          <w:tcPr>
            <w:tcW w:w="851" w:type="dxa"/>
          </w:tcPr>
          <w:p w14:paraId="6DA7B7B3">
            <w:pPr>
              <w:spacing w:line="460" w:lineRule="exact"/>
              <w:rPr>
                <w:rFonts w:hint="eastAsia" w:ascii="宋体" w:hAnsi="宋体" w:eastAsia="宋体" w:cs="宋体"/>
                <w:kern w:val="2"/>
                <w:sz w:val="24"/>
                <w:highlight w:val="none"/>
              </w:rPr>
            </w:pPr>
          </w:p>
        </w:tc>
      </w:tr>
      <w:tr w14:paraId="0225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5E55C63">
            <w:pPr>
              <w:spacing w:line="460" w:lineRule="exact"/>
              <w:rPr>
                <w:rFonts w:hint="eastAsia" w:ascii="宋体" w:hAnsi="宋体" w:eastAsia="宋体" w:cs="宋体"/>
                <w:kern w:val="2"/>
                <w:sz w:val="24"/>
                <w:highlight w:val="none"/>
              </w:rPr>
            </w:pPr>
          </w:p>
        </w:tc>
        <w:tc>
          <w:tcPr>
            <w:tcW w:w="850" w:type="dxa"/>
          </w:tcPr>
          <w:p w14:paraId="5B1637E7">
            <w:pPr>
              <w:spacing w:line="460" w:lineRule="exact"/>
              <w:rPr>
                <w:rFonts w:hint="eastAsia" w:ascii="宋体" w:hAnsi="宋体" w:eastAsia="宋体" w:cs="宋体"/>
                <w:kern w:val="2"/>
                <w:sz w:val="24"/>
                <w:highlight w:val="none"/>
              </w:rPr>
            </w:pPr>
          </w:p>
        </w:tc>
        <w:tc>
          <w:tcPr>
            <w:tcW w:w="1005" w:type="dxa"/>
          </w:tcPr>
          <w:p w14:paraId="7E6B6F02">
            <w:pPr>
              <w:spacing w:line="460" w:lineRule="exact"/>
              <w:rPr>
                <w:rFonts w:hint="eastAsia" w:ascii="宋体" w:hAnsi="宋体" w:eastAsia="宋体" w:cs="宋体"/>
                <w:kern w:val="2"/>
                <w:sz w:val="24"/>
                <w:highlight w:val="none"/>
              </w:rPr>
            </w:pPr>
          </w:p>
        </w:tc>
        <w:tc>
          <w:tcPr>
            <w:tcW w:w="682" w:type="dxa"/>
          </w:tcPr>
          <w:p w14:paraId="7A8E949D">
            <w:pPr>
              <w:spacing w:line="460" w:lineRule="exact"/>
              <w:rPr>
                <w:rFonts w:hint="eastAsia" w:ascii="宋体" w:hAnsi="宋体" w:eastAsia="宋体" w:cs="宋体"/>
                <w:kern w:val="2"/>
                <w:sz w:val="24"/>
                <w:highlight w:val="none"/>
              </w:rPr>
            </w:pPr>
          </w:p>
        </w:tc>
        <w:tc>
          <w:tcPr>
            <w:tcW w:w="851" w:type="dxa"/>
          </w:tcPr>
          <w:p w14:paraId="4AE832A9">
            <w:pPr>
              <w:spacing w:line="460" w:lineRule="exact"/>
              <w:rPr>
                <w:rFonts w:hint="eastAsia" w:ascii="宋体" w:hAnsi="宋体" w:eastAsia="宋体" w:cs="宋体"/>
                <w:kern w:val="2"/>
                <w:sz w:val="24"/>
                <w:highlight w:val="none"/>
              </w:rPr>
            </w:pPr>
          </w:p>
        </w:tc>
        <w:tc>
          <w:tcPr>
            <w:tcW w:w="1302" w:type="dxa"/>
          </w:tcPr>
          <w:p w14:paraId="48EC5F53">
            <w:pPr>
              <w:spacing w:line="460" w:lineRule="exact"/>
              <w:rPr>
                <w:rFonts w:hint="eastAsia" w:ascii="宋体" w:hAnsi="宋体" w:eastAsia="宋体" w:cs="宋体"/>
                <w:kern w:val="2"/>
                <w:sz w:val="24"/>
                <w:highlight w:val="none"/>
              </w:rPr>
            </w:pPr>
          </w:p>
        </w:tc>
        <w:tc>
          <w:tcPr>
            <w:tcW w:w="995" w:type="dxa"/>
          </w:tcPr>
          <w:p w14:paraId="2F11DC81">
            <w:pPr>
              <w:spacing w:line="460" w:lineRule="exact"/>
              <w:rPr>
                <w:rFonts w:hint="eastAsia" w:ascii="宋体" w:hAnsi="宋体" w:eastAsia="宋体" w:cs="宋体"/>
                <w:kern w:val="2"/>
                <w:sz w:val="24"/>
                <w:highlight w:val="none"/>
              </w:rPr>
            </w:pPr>
          </w:p>
        </w:tc>
        <w:tc>
          <w:tcPr>
            <w:tcW w:w="906" w:type="dxa"/>
          </w:tcPr>
          <w:p w14:paraId="5B45032C">
            <w:pPr>
              <w:spacing w:line="460" w:lineRule="exact"/>
              <w:rPr>
                <w:rFonts w:hint="eastAsia" w:ascii="宋体" w:hAnsi="宋体" w:eastAsia="宋体" w:cs="宋体"/>
                <w:kern w:val="2"/>
                <w:sz w:val="24"/>
                <w:highlight w:val="none"/>
              </w:rPr>
            </w:pPr>
          </w:p>
        </w:tc>
        <w:tc>
          <w:tcPr>
            <w:tcW w:w="851" w:type="dxa"/>
          </w:tcPr>
          <w:p w14:paraId="0197A5AD">
            <w:pPr>
              <w:spacing w:line="460" w:lineRule="exact"/>
              <w:rPr>
                <w:rFonts w:hint="eastAsia" w:ascii="宋体" w:hAnsi="宋体" w:eastAsia="宋体" w:cs="宋体"/>
                <w:kern w:val="2"/>
                <w:sz w:val="24"/>
                <w:highlight w:val="none"/>
              </w:rPr>
            </w:pPr>
          </w:p>
        </w:tc>
        <w:tc>
          <w:tcPr>
            <w:tcW w:w="851" w:type="dxa"/>
          </w:tcPr>
          <w:p w14:paraId="31BB8689">
            <w:pPr>
              <w:spacing w:line="460" w:lineRule="exact"/>
              <w:rPr>
                <w:rFonts w:hint="eastAsia" w:ascii="宋体" w:hAnsi="宋体" w:eastAsia="宋体" w:cs="宋体"/>
                <w:kern w:val="2"/>
                <w:sz w:val="24"/>
                <w:highlight w:val="none"/>
              </w:rPr>
            </w:pPr>
          </w:p>
        </w:tc>
      </w:tr>
      <w:tr w14:paraId="5D6B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0B56949">
            <w:pPr>
              <w:spacing w:line="460" w:lineRule="exact"/>
              <w:rPr>
                <w:rFonts w:hint="eastAsia" w:ascii="宋体" w:hAnsi="宋体" w:eastAsia="宋体" w:cs="宋体"/>
                <w:kern w:val="2"/>
                <w:sz w:val="24"/>
                <w:highlight w:val="none"/>
              </w:rPr>
            </w:pPr>
          </w:p>
        </w:tc>
        <w:tc>
          <w:tcPr>
            <w:tcW w:w="850" w:type="dxa"/>
          </w:tcPr>
          <w:p w14:paraId="2A95092D">
            <w:pPr>
              <w:spacing w:line="460" w:lineRule="exact"/>
              <w:rPr>
                <w:rFonts w:hint="eastAsia" w:ascii="宋体" w:hAnsi="宋体" w:eastAsia="宋体" w:cs="宋体"/>
                <w:kern w:val="2"/>
                <w:sz w:val="24"/>
                <w:highlight w:val="none"/>
              </w:rPr>
            </w:pPr>
          </w:p>
        </w:tc>
        <w:tc>
          <w:tcPr>
            <w:tcW w:w="1005" w:type="dxa"/>
          </w:tcPr>
          <w:p w14:paraId="328DC882">
            <w:pPr>
              <w:spacing w:line="460" w:lineRule="exact"/>
              <w:rPr>
                <w:rFonts w:hint="eastAsia" w:ascii="宋体" w:hAnsi="宋体" w:eastAsia="宋体" w:cs="宋体"/>
                <w:kern w:val="2"/>
                <w:sz w:val="24"/>
                <w:highlight w:val="none"/>
              </w:rPr>
            </w:pPr>
          </w:p>
        </w:tc>
        <w:tc>
          <w:tcPr>
            <w:tcW w:w="682" w:type="dxa"/>
          </w:tcPr>
          <w:p w14:paraId="0451EFCF">
            <w:pPr>
              <w:spacing w:line="460" w:lineRule="exact"/>
              <w:rPr>
                <w:rFonts w:hint="eastAsia" w:ascii="宋体" w:hAnsi="宋体" w:eastAsia="宋体" w:cs="宋体"/>
                <w:kern w:val="2"/>
                <w:sz w:val="24"/>
                <w:highlight w:val="none"/>
              </w:rPr>
            </w:pPr>
          </w:p>
        </w:tc>
        <w:tc>
          <w:tcPr>
            <w:tcW w:w="851" w:type="dxa"/>
          </w:tcPr>
          <w:p w14:paraId="56697DBD">
            <w:pPr>
              <w:spacing w:line="460" w:lineRule="exact"/>
              <w:rPr>
                <w:rFonts w:hint="eastAsia" w:ascii="宋体" w:hAnsi="宋体" w:eastAsia="宋体" w:cs="宋体"/>
                <w:kern w:val="2"/>
                <w:sz w:val="24"/>
                <w:highlight w:val="none"/>
              </w:rPr>
            </w:pPr>
          </w:p>
        </w:tc>
        <w:tc>
          <w:tcPr>
            <w:tcW w:w="1302" w:type="dxa"/>
          </w:tcPr>
          <w:p w14:paraId="28099593">
            <w:pPr>
              <w:spacing w:line="460" w:lineRule="exact"/>
              <w:rPr>
                <w:rFonts w:hint="eastAsia" w:ascii="宋体" w:hAnsi="宋体" w:eastAsia="宋体" w:cs="宋体"/>
                <w:kern w:val="2"/>
                <w:sz w:val="24"/>
                <w:highlight w:val="none"/>
              </w:rPr>
            </w:pPr>
          </w:p>
        </w:tc>
        <w:tc>
          <w:tcPr>
            <w:tcW w:w="995" w:type="dxa"/>
          </w:tcPr>
          <w:p w14:paraId="12BC010C">
            <w:pPr>
              <w:spacing w:line="460" w:lineRule="exact"/>
              <w:rPr>
                <w:rFonts w:hint="eastAsia" w:ascii="宋体" w:hAnsi="宋体" w:eastAsia="宋体" w:cs="宋体"/>
                <w:kern w:val="2"/>
                <w:sz w:val="24"/>
                <w:highlight w:val="none"/>
              </w:rPr>
            </w:pPr>
          </w:p>
        </w:tc>
        <w:tc>
          <w:tcPr>
            <w:tcW w:w="906" w:type="dxa"/>
          </w:tcPr>
          <w:p w14:paraId="5180D844">
            <w:pPr>
              <w:spacing w:line="460" w:lineRule="exact"/>
              <w:rPr>
                <w:rFonts w:hint="eastAsia" w:ascii="宋体" w:hAnsi="宋体" w:eastAsia="宋体" w:cs="宋体"/>
                <w:kern w:val="2"/>
                <w:sz w:val="24"/>
                <w:highlight w:val="none"/>
              </w:rPr>
            </w:pPr>
          </w:p>
        </w:tc>
        <w:tc>
          <w:tcPr>
            <w:tcW w:w="851" w:type="dxa"/>
          </w:tcPr>
          <w:p w14:paraId="56F5774D">
            <w:pPr>
              <w:spacing w:line="460" w:lineRule="exact"/>
              <w:rPr>
                <w:rFonts w:hint="eastAsia" w:ascii="宋体" w:hAnsi="宋体" w:eastAsia="宋体" w:cs="宋体"/>
                <w:kern w:val="2"/>
                <w:sz w:val="24"/>
                <w:highlight w:val="none"/>
              </w:rPr>
            </w:pPr>
          </w:p>
        </w:tc>
        <w:tc>
          <w:tcPr>
            <w:tcW w:w="851" w:type="dxa"/>
          </w:tcPr>
          <w:p w14:paraId="21EEB392">
            <w:pPr>
              <w:spacing w:line="460" w:lineRule="exact"/>
              <w:rPr>
                <w:rFonts w:hint="eastAsia" w:ascii="宋体" w:hAnsi="宋体" w:eastAsia="宋体" w:cs="宋体"/>
                <w:kern w:val="2"/>
                <w:sz w:val="24"/>
                <w:highlight w:val="none"/>
              </w:rPr>
            </w:pPr>
          </w:p>
        </w:tc>
      </w:tr>
      <w:tr w14:paraId="59AA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4CF61E7">
            <w:pPr>
              <w:spacing w:line="460" w:lineRule="exact"/>
              <w:rPr>
                <w:rFonts w:hint="eastAsia" w:ascii="宋体" w:hAnsi="宋体" w:eastAsia="宋体" w:cs="宋体"/>
                <w:kern w:val="2"/>
                <w:sz w:val="24"/>
                <w:highlight w:val="none"/>
              </w:rPr>
            </w:pPr>
          </w:p>
        </w:tc>
        <w:tc>
          <w:tcPr>
            <w:tcW w:w="850" w:type="dxa"/>
          </w:tcPr>
          <w:p w14:paraId="22EB9DD5">
            <w:pPr>
              <w:spacing w:line="460" w:lineRule="exact"/>
              <w:rPr>
                <w:rFonts w:hint="eastAsia" w:ascii="宋体" w:hAnsi="宋体" w:eastAsia="宋体" w:cs="宋体"/>
                <w:kern w:val="2"/>
                <w:sz w:val="24"/>
                <w:highlight w:val="none"/>
              </w:rPr>
            </w:pPr>
          </w:p>
        </w:tc>
        <w:tc>
          <w:tcPr>
            <w:tcW w:w="1005" w:type="dxa"/>
          </w:tcPr>
          <w:p w14:paraId="4412AFB9">
            <w:pPr>
              <w:spacing w:line="460" w:lineRule="exact"/>
              <w:rPr>
                <w:rFonts w:hint="eastAsia" w:ascii="宋体" w:hAnsi="宋体" w:eastAsia="宋体" w:cs="宋体"/>
                <w:kern w:val="2"/>
                <w:sz w:val="24"/>
                <w:highlight w:val="none"/>
              </w:rPr>
            </w:pPr>
          </w:p>
        </w:tc>
        <w:tc>
          <w:tcPr>
            <w:tcW w:w="682" w:type="dxa"/>
          </w:tcPr>
          <w:p w14:paraId="1BEC20A7">
            <w:pPr>
              <w:spacing w:line="460" w:lineRule="exact"/>
              <w:rPr>
                <w:rFonts w:hint="eastAsia" w:ascii="宋体" w:hAnsi="宋体" w:eastAsia="宋体" w:cs="宋体"/>
                <w:kern w:val="2"/>
                <w:sz w:val="24"/>
                <w:highlight w:val="none"/>
              </w:rPr>
            </w:pPr>
          </w:p>
        </w:tc>
        <w:tc>
          <w:tcPr>
            <w:tcW w:w="851" w:type="dxa"/>
          </w:tcPr>
          <w:p w14:paraId="4CAD7558">
            <w:pPr>
              <w:spacing w:line="460" w:lineRule="exact"/>
              <w:rPr>
                <w:rFonts w:hint="eastAsia" w:ascii="宋体" w:hAnsi="宋体" w:eastAsia="宋体" w:cs="宋体"/>
                <w:kern w:val="2"/>
                <w:sz w:val="24"/>
                <w:highlight w:val="none"/>
              </w:rPr>
            </w:pPr>
          </w:p>
        </w:tc>
        <w:tc>
          <w:tcPr>
            <w:tcW w:w="1302" w:type="dxa"/>
          </w:tcPr>
          <w:p w14:paraId="357B802B">
            <w:pPr>
              <w:spacing w:line="460" w:lineRule="exact"/>
              <w:rPr>
                <w:rFonts w:hint="eastAsia" w:ascii="宋体" w:hAnsi="宋体" w:eastAsia="宋体" w:cs="宋体"/>
                <w:kern w:val="2"/>
                <w:sz w:val="24"/>
                <w:highlight w:val="none"/>
              </w:rPr>
            </w:pPr>
          </w:p>
        </w:tc>
        <w:tc>
          <w:tcPr>
            <w:tcW w:w="995" w:type="dxa"/>
          </w:tcPr>
          <w:p w14:paraId="5DF0CB3C">
            <w:pPr>
              <w:spacing w:line="460" w:lineRule="exact"/>
              <w:rPr>
                <w:rFonts w:hint="eastAsia" w:ascii="宋体" w:hAnsi="宋体" w:eastAsia="宋体" w:cs="宋体"/>
                <w:kern w:val="2"/>
                <w:sz w:val="24"/>
                <w:highlight w:val="none"/>
              </w:rPr>
            </w:pPr>
          </w:p>
        </w:tc>
        <w:tc>
          <w:tcPr>
            <w:tcW w:w="906" w:type="dxa"/>
          </w:tcPr>
          <w:p w14:paraId="79B19FEC">
            <w:pPr>
              <w:spacing w:line="460" w:lineRule="exact"/>
              <w:rPr>
                <w:rFonts w:hint="eastAsia" w:ascii="宋体" w:hAnsi="宋体" w:eastAsia="宋体" w:cs="宋体"/>
                <w:kern w:val="2"/>
                <w:sz w:val="24"/>
                <w:highlight w:val="none"/>
              </w:rPr>
            </w:pPr>
          </w:p>
        </w:tc>
        <w:tc>
          <w:tcPr>
            <w:tcW w:w="851" w:type="dxa"/>
          </w:tcPr>
          <w:p w14:paraId="2E512CDA">
            <w:pPr>
              <w:spacing w:line="460" w:lineRule="exact"/>
              <w:rPr>
                <w:rFonts w:hint="eastAsia" w:ascii="宋体" w:hAnsi="宋体" w:eastAsia="宋体" w:cs="宋体"/>
                <w:kern w:val="2"/>
                <w:sz w:val="24"/>
                <w:highlight w:val="none"/>
              </w:rPr>
            </w:pPr>
          </w:p>
        </w:tc>
        <w:tc>
          <w:tcPr>
            <w:tcW w:w="851" w:type="dxa"/>
          </w:tcPr>
          <w:p w14:paraId="7B327471">
            <w:pPr>
              <w:spacing w:line="460" w:lineRule="exact"/>
              <w:rPr>
                <w:rFonts w:hint="eastAsia" w:ascii="宋体" w:hAnsi="宋体" w:eastAsia="宋体" w:cs="宋体"/>
                <w:kern w:val="2"/>
                <w:sz w:val="24"/>
                <w:highlight w:val="none"/>
              </w:rPr>
            </w:pPr>
          </w:p>
        </w:tc>
      </w:tr>
      <w:tr w14:paraId="0912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E410475">
            <w:pPr>
              <w:spacing w:line="460" w:lineRule="exact"/>
              <w:rPr>
                <w:rFonts w:hint="eastAsia" w:ascii="宋体" w:hAnsi="宋体" w:eastAsia="宋体" w:cs="宋体"/>
                <w:kern w:val="2"/>
                <w:sz w:val="24"/>
                <w:highlight w:val="none"/>
              </w:rPr>
            </w:pPr>
          </w:p>
        </w:tc>
        <w:tc>
          <w:tcPr>
            <w:tcW w:w="850" w:type="dxa"/>
          </w:tcPr>
          <w:p w14:paraId="4F54E674">
            <w:pPr>
              <w:spacing w:line="460" w:lineRule="exact"/>
              <w:rPr>
                <w:rFonts w:hint="eastAsia" w:ascii="宋体" w:hAnsi="宋体" w:eastAsia="宋体" w:cs="宋体"/>
                <w:kern w:val="2"/>
                <w:sz w:val="24"/>
                <w:highlight w:val="none"/>
              </w:rPr>
            </w:pPr>
          </w:p>
        </w:tc>
        <w:tc>
          <w:tcPr>
            <w:tcW w:w="1005" w:type="dxa"/>
          </w:tcPr>
          <w:p w14:paraId="0719C3FD">
            <w:pPr>
              <w:spacing w:line="460" w:lineRule="exact"/>
              <w:rPr>
                <w:rFonts w:hint="eastAsia" w:ascii="宋体" w:hAnsi="宋体" w:eastAsia="宋体" w:cs="宋体"/>
                <w:kern w:val="2"/>
                <w:sz w:val="24"/>
                <w:highlight w:val="none"/>
              </w:rPr>
            </w:pPr>
          </w:p>
        </w:tc>
        <w:tc>
          <w:tcPr>
            <w:tcW w:w="682" w:type="dxa"/>
          </w:tcPr>
          <w:p w14:paraId="02807E35">
            <w:pPr>
              <w:spacing w:line="460" w:lineRule="exact"/>
              <w:rPr>
                <w:rFonts w:hint="eastAsia" w:ascii="宋体" w:hAnsi="宋体" w:eastAsia="宋体" w:cs="宋体"/>
                <w:kern w:val="2"/>
                <w:sz w:val="24"/>
                <w:highlight w:val="none"/>
              </w:rPr>
            </w:pPr>
          </w:p>
        </w:tc>
        <w:tc>
          <w:tcPr>
            <w:tcW w:w="851" w:type="dxa"/>
          </w:tcPr>
          <w:p w14:paraId="16765AB3">
            <w:pPr>
              <w:spacing w:line="460" w:lineRule="exact"/>
              <w:rPr>
                <w:rFonts w:hint="eastAsia" w:ascii="宋体" w:hAnsi="宋体" w:eastAsia="宋体" w:cs="宋体"/>
                <w:kern w:val="2"/>
                <w:sz w:val="24"/>
                <w:highlight w:val="none"/>
              </w:rPr>
            </w:pPr>
          </w:p>
        </w:tc>
        <w:tc>
          <w:tcPr>
            <w:tcW w:w="1302" w:type="dxa"/>
          </w:tcPr>
          <w:p w14:paraId="55823548">
            <w:pPr>
              <w:spacing w:line="460" w:lineRule="exact"/>
              <w:rPr>
                <w:rFonts w:hint="eastAsia" w:ascii="宋体" w:hAnsi="宋体" w:eastAsia="宋体" w:cs="宋体"/>
                <w:kern w:val="2"/>
                <w:sz w:val="24"/>
                <w:highlight w:val="none"/>
              </w:rPr>
            </w:pPr>
          </w:p>
        </w:tc>
        <w:tc>
          <w:tcPr>
            <w:tcW w:w="995" w:type="dxa"/>
          </w:tcPr>
          <w:p w14:paraId="7F42FB18">
            <w:pPr>
              <w:spacing w:line="460" w:lineRule="exact"/>
              <w:rPr>
                <w:rFonts w:hint="eastAsia" w:ascii="宋体" w:hAnsi="宋体" w:eastAsia="宋体" w:cs="宋体"/>
                <w:kern w:val="2"/>
                <w:sz w:val="24"/>
                <w:highlight w:val="none"/>
              </w:rPr>
            </w:pPr>
          </w:p>
        </w:tc>
        <w:tc>
          <w:tcPr>
            <w:tcW w:w="906" w:type="dxa"/>
          </w:tcPr>
          <w:p w14:paraId="47A7D628">
            <w:pPr>
              <w:spacing w:line="460" w:lineRule="exact"/>
              <w:rPr>
                <w:rFonts w:hint="eastAsia" w:ascii="宋体" w:hAnsi="宋体" w:eastAsia="宋体" w:cs="宋体"/>
                <w:kern w:val="2"/>
                <w:sz w:val="24"/>
                <w:highlight w:val="none"/>
              </w:rPr>
            </w:pPr>
          </w:p>
        </w:tc>
        <w:tc>
          <w:tcPr>
            <w:tcW w:w="851" w:type="dxa"/>
          </w:tcPr>
          <w:p w14:paraId="0CCFA1EA">
            <w:pPr>
              <w:spacing w:line="460" w:lineRule="exact"/>
              <w:rPr>
                <w:rFonts w:hint="eastAsia" w:ascii="宋体" w:hAnsi="宋体" w:eastAsia="宋体" w:cs="宋体"/>
                <w:kern w:val="2"/>
                <w:sz w:val="24"/>
                <w:highlight w:val="none"/>
              </w:rPr>
            </w:pPr>
          </w:p>
        </w:tc>
        <w:tc>
          <w:tcPr>
            <w:tcW w:w="851" w:type="dxa"/>
          </w:tcPr>
          <w:p w14:paraId="14833845">
            <w:pPr>
              <w:spacing w:line="460" w:lineRule="exact"/>
              <w:rPr>
                <w:rFonts w:hint="eastAsia" w:ascii="宋体" w:hAnsi="宋体" w:eastAsia="宋体" w:cs="宋体"/>
                <w:kern w:val="2"/>
                <w:sz w:val="24"/>
                <w:highlight w:val="none"/>
              </w:rPr>
            </w:pPr>
          </w:p>
        </w:tc>
      </w:tr>
      <w:tr w14:paraId="3312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3EAA2AF">
            <w:pPr>
              <w:spacing w:line="460" w:lineRule="exact"/>
              <w:rPr>
                <w:rFonts w:hint="eastAsia" w:ascii="宋体" w:hAnsi="宋体" w:eastAsia="宋体" w:cs="宋体"/>
                <w:kern w:val="2"/>
                <w:sz w:val="24"/>
                <w:highlight w:val="none"/>
              </w:rPr>
            </w:pPr>
          </w:p>
        </w:tc>
        <w:tc>
          <w:tcPr>
            <w:tcW w:w="850" w:type="dxa"/>
          </w:tcPr>
          <w:p w14:paraId="7B6FDA14">
            <w:pPr>
              <w:spacing w:line="460" w:lineRule="exact"/>
              <w:rPr>
                <w:rFonts w:hint="eastAsia" w:ascii="宋体" w:hAnsi="宋体" w:eastAsia="宋体" w:cs="宋体"/>
                <w:kern w:val="2"/>
                <w:sz w:val="24"/>
                <w:highlight w:val="none"/>
              </w:rPr>
            </w:pPr>
          </w:p>
        </w:tc>
        <w:tc>
          <w:tcPr>
            <w:tcW w:w="1005" w:type="dxa"/>
          </w:tcPr>
          <w:p w14:paraId="0D0E2E8D">
            <w:pPr>
              <w:spacing w:line="460" w:lineRule="exact"/>
              <w:rPr>
                <w:rFonts w:hint="eastAsia" w:ascii="宋体" w:hAnsi="宋体" w:eastAsia="宋体" w:cs="宋体"/>
                <w:kern w:val="2"/>
                <w:sz w:val="24"/>
                <w:highlight w:val="none"/>
              </w:rPr>
            </w:pPr>
          </w:p>
        </w:tc>
        <w:tc>
          <w:tcPr>
            <w:tcW w:w="682" w:type="dxa"/>
          </w:tcPr>
          <w:p w14:paraId="741C7F4E">
            <w:pPr>
              <w:spacing w:line="460" w:lineRule="exact"/>
              <w:rPr>
                <w:rFonts w:hint="eastAsia" w:ascii="宋体" w:hAnsi="宋体" w:eastAsia="宋体" w:cs="宋体"/>
                <w:kern w:val="2"/>
                <w:sz w:val="24"/>
                <w:highlight w:val="none"/>
              </w:rPr>
            </w:pPr>
          </w:p>
        </w:tc>
        <w:tc>
          <w:tcPr>
            <w:tcW w:w="851" w:type="dxa"/>
          </w:tcPr>
          <w:p w14:paraId="044CDA5C">
            <w:pPr>
              <w:spacing w:line="460" w:lineRule="exact"/>
              <w:rPr>
                <w:rFonts w:hint="eastAsia" w:ascii="宋体" w:hAnsi="宋体" w:eastAsia="宋体" w:cs="宋体"/>
                <w:kern w:val="2"/>
                <w:sz w:val="24"/>
                <w:highlight w:val="none"/>
              </w:rPr>
            </w:pPr>
          </w:p>
        </w:tc>
        <w:tc>
          <w:tcPr>
            <w:tcW w:w="1302" w:type="dxa"/>
          </w:tcPr>
          <w:p w14:paraId="1361BB30">
            <w:pPr>
              <w:spacing w:line="460" w:lineRule="exact"/>
              <w:rPr>
                <w:rFonts w:hint="eastAsia" w:ascii="宋体" w:hAnsi="宋体" w:eastAsia="宋体" w:cs="宋体"/>
                <w:kern w:val="2"/>
                <w:sz w:val="24"/>
                <w:highlight w:val="none"/>
              </w:rPr>
            </w:pPr>
          </w:p>
        </w:tc>
        <w:tc>
          <w:tcPr>
            <w:tcW w:w="995" w:type="dxa"/>
          </w:tcPr>
          <w:p w14:paraId="2756EA05">
            <w:pPr>
              <w:spacing w:line="460" w:lineRule="exact"/>
              <w:rPr>
                <w:rFonts w:hint="eastAsia" w:ascii="宋体" w:hAnsi="宋体" w:eastAsia="宋体" w:cs="宋体"/>
                <w:kern w:val="2"/>
                <w:sz w:val="24"/>
                <w:highlight w:val="none"/>
              </w:rPr>
            </w:pPr>
          </w:p>
        </w:tc>
        <w:tc>
          <w:tcPr>
            <w:tcW w:w="906" w:type="dxa"/>
          </w:tcPr>
          <w:p w14:paraId="4C5C8387">
            <w:pPr>
              <w:spacing w:line="460" w:lineRule="exact"/>
              <w:rPr>
                <w:rFonts w:hint="eastAsia" w:ascii="宋体" w:hAnsi="宋体" w:eastAsia="宋体" w:cs="宋体"/>
                <w:kern w:val="2"/>
                <w:sz w:val="24"/>
                <w:highlight w:val="none"/>
              </w:rPr>
            </w:pPr>
          </w:p>
        </w:tc>
        <w:tc>
          <w:tcPr>
            <w:tcW w:w="851" w:type="dxa"/>
          </w:tcPr>
          <w:p w14:paraId="142EB759">
            <w:pPr>
              <w:spacing w:line="460" w:lineRule="exact"/>
              <w:rPr>
                <w:rFonts w:hint="eastAsia" w:ascii="宋体" w:hAnsi="宋体" w:eastAsia="宋体" w:cs="宋体"/>
                <w:kern w:val="2"/>
                <w:sz w:val="24"/>
                <w:highlight w:val="none"/>
              </w:rPr>
            </w:pPr>
          </w:p>
        </w:tc>
        <w:tc>
          <w:tcPr>
            <w:tcW w:w="851" w:type="dxa"/>
          </w:tcPr>
          <w:p w14:paraId="5F3C9AFC">
            <w:pPr>
              <w:spacing w:line="460" w:lineRule="exact"/>
              <w:rPr>
                <w:rFonts w:hint="eastAsia" w:ascii="宋体" w:hAnsi="宋体" w:eastAsia="宋体" w:cs="宋体"/>
                <w:kern w:val="2"/>
                <w:sz w:val="24"/>
                <w:highlight w:val="none"/>
              </w:rPr>
            </w:pPr>
          </w:p>
        </w:tc>
      </w:tr>
    </w:tbl>
    <w:p w14:paraId="6D411609">
      <w:pPr>
        <w:spacing w:line="460" w:lineRule="exact"/>
        <w:rPr>
          <w:rFonts w:hint="eastAsia" w:ascii="宋体" w:hAnsi="宋体" w:eastAsia="宋体" w:cs="宋体"/>
          <w:sz w:val="24"/>
          <w:highlight w:val="none"/>
        </w:rPr>
      </w:pPr>
      <w:r>
        <w:rPr>
          <w:rFonts w:hint="eastAsia" w:ascii="宋体" w:hAnsi="宋体" w:eastAsia="宋体" w:cs="宋体"/>
          <w:sz w:val="24"/>
          <w:highlight w:val="none"/>
        </w:rPr>
        <w:t>附件2：</w:t>
      </w:r>
    </w:p>
    <w:p w14:paraId="74F747A9">
      <w:pPr>
        <w:spacing w:line="4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工程质量保修书</w:t>
      </w:r>
    </w:p>
    <w:p w14:paraId="4D8509EB">
      <w:pPr>
        <w:spacing w:line="460" w:lineRule="exact"/>
        <w:ind w:firstLine="480" w:firstLineChars="200"/>
        <w:rPr>
          <w:rFonts w:hint="eastAsia" w:ascii="宋体" w:hAnsi="宋体" w:eastAsia="宋体" w:cs="宋体"/>
          <w:sz w:val="24"/>
          <w:highlight w:val="none"/>
        </w:rPr>
      </w:pPr>
    </w:p>
    <w:p w14:paraId="03DA490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发包人：</w:t>
      </w:r>
      <w:r>
        <w:rPr>
          <w:rFonts w:hint="eastAsia" w:ascii="宋体" w:hAnsi="宋体" w:eastAsia="宋体" w:cs="宋体"/>
          <w:b/>
          <w:sz w:val="24"/>
          <w:highlight w:val="none"/>
          <w:u w:val="single"/>
        </w:rPr>
        <w:t>南通市机关事务管理局</w:t>
      </w:r>
    </w:p>
    <w:p w14:paraId="68303E0C">
      <w:pPr>
        <w:tabs>
          <w:tab w:val="left" w:pos="3936"/>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14:paraId="1DC94E85">
      <w:pPr>
        <w:shd w:val="clear" w:color="auto" w:fill="FFFFFF"/>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发包人和承包人根据《中华人民共和国建筑法》和《建设工程质量管理条例》，经协商一致就</w:t>
      </w:r>
      <w:r>
        <w:rPr>
          <w:rFonts w:hint="eastAsia" w:ascii="宋体" w:hAnsi="宋体" w:eastAsia="宋体" w:cs="宋体"/>
          <w:sz w:val="24"/>
          <w:highlight w:val="none"/>
          <w:u w:val="single"/>
          <w:lang w:eastAsia="zh-CN"/>
        </w:rPr>
        <w:t>行政中心餐饮楼一、二层餐厅窗口及墙面改造工程</w:t>
      </w:r>
      <w:r>
        <w:rPr>
          <w:rFonts w:hint="eastAsia" w:ascii="宋体" w:hAnsi="宋体" w:eastAsia="宋体" w:cs="宋体"/>
          <w:sz w:val="24"/>
          <w:highlight w:val="none"/>
          <w:u w:val="single"/>
        </w:rPr>
        <w:t>（工程全称）</w:t>
      </w:r>
      <w:r>
        <w:rPr>
          <w:rFonts w:hint="eastAsia" w:ascii="宋体" w:hAnsi="宋体" w:eastAsia="宋体" w:cs="宋体"/>
          <w:sz w:val="24"/>
          <w:highlight w:val="none"/>
        </w:rPr>
        <w:t>签订工程质量保修书。</w:t>
      </w:r>
    </w:p>
    <w:p w14:paraId="4ED5F6F8">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一、工程质量保修范围和内容</w:t>
      </w:r>
    </w:p>
    <w:p w14:paraId="017059D8">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承包人在质量保修期内，按照有关法律规定和合同约定，承担工程质量保修责任。</w:t>
      </w:r>
    </w:p>
    <w:p w14:paraId="4E336D76">
      <w:pPr>
        <w:autoSpaceDE w:val="0"/>
        <w:autoSpaceDN w:val="0"/>
        <w:adjustRightInd w:val="0"/>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sz w:val="24"/>
          <w:highlight w:val="none"/>
          <w:u w:val="single"/>
        </w:rPr>
        <w:t>承包人所施工的内容。</w:t>
      </w:r>
    </w:p>
    <w:p w14:paraId="25FB3856">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二、质量保修期</w:t>
      </w:r>
    </w:p>
    <w:p w14:paraId="31AD12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根据《建设工程质量管理条例》及有关规定，工程的质量保修期如下：</w:t>
      </w:r>
    </w:p>
    <w:p w14:paraId="57B85C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1．地基基础工程和主体结构工程为设计文件规定的工程合理使用年限；</w:t>
      </w:r>
    </w:p>
    <w:p w14:paraId="56B532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2．屋面防水工程、有防水要求的卫生间、房间和外墙面的防渗为</w:t>
      </w:r>
      <w:r>
        <w:rPr>
          <w:rFonts w:hint="eastAsia" w:ascii="宋体" w:hAnsi="宋体" w:eastAsia="宋体" w:cs="宋体"/>
          <w:sz w:val="24"/>
          <w:highlight w:val="none"/>
          <w:u w:val="single"/>
        </w:rPr>
        <w:t xml:space="preserve"> </w:t>
      </w:r>
      <w:r>
        <w:rPr>
          <w:rStyle w:val="318"/>
          <w:rFonts w:hint="eastAsia" w:ascii="宋体" w:hAnsi="宋体" w:eastAsia="宋体" w:cs="宋体"/>
          <w:b/>
          <w:i w:val="0"/>
          <w:sz w:val="24"/>
          <w:highlight w:val="none"/>
          <w:u w:val="single"/>
        </w:rPr>
        <w:t>5</w:t>
      </w:r>
      <w:r>
        <w:rPr>
          <w:rFonts w:hint="eastAsia" w:ascii="宋体" w:hAnsi="宋体" w:eastAsia="宋体" w:cs="宋体"/>
          <w:i/>
          <w:sz w:val="24"/>
          <w:highlight w:val="none"/>
          <w:u w:val="single"/>
        </w:rPr>
        <w:t xml:space="preserve"> </w:t>
      </w:r>
      <w:r>
        <w:rPr>
          <w:rFonts w:hint="eastAsia" w:ascii="宋体" w:hAnsi="宋体" w:eastAsia="宋体" w:cs="宋体"/>
          <w:sz w:val="24"/>
          <w:highlight w:val="none"/>
        </w:rPr>
        <w:t>年；</w:t>
      </w:r>
    </w:p>
    <w:p w14:paraId="0064A6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3．装修工程为</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rPr>
        <w:t>年；</w:t>
      </w:r>
    </w:p>
    <w:p w14:paraId="3064BA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4．电气管线、给排水管道、设备安装工程为</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rPr>
        <w:t>年（具体以承包人商务技术文件中承诺为准）；</w:t>
      </w:r>
    </w:p>
    <w:p w14:paraId="235E0E4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5．供热与供冷系统为</w:t>
      </w:r>
      <w:r>
        <w:rPr>
          <w:rFonts w:hint="eastAsia" w:ascii="宋体" w:hAnsi="宋体" w:eastAsia="宋体" w:cs="宋体"/>
          <w:b/>
          <w:bCs/>
          <w:sz w:val="24"/>
          <w:highlight w:val="none"/>
          <w:u w:val="single"/>
        </w:rPr>
        <w:t xml:space="preserve"> / </w:t>
      </w:r>
      <w:r>
        <w:rPr>
          <w:rFonts w:hint="eastAsia" w:ascii="宋体" w:hAnsi="宋体" w:eastAsia="宋体" w:cs="宋体"/>
          <w:sz w:val="24"/>
          <w:highlight w:val="none"/>
        </w:rPr>
        <w:t>个采暖期、供冷期；</w:t>
      </w:r>
    </w:p>
    <w:p w14:paraId="6A55B1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6．住宅小区内的给排水设施、道路等配套工程为</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p>
    <w:p w14:paraId="747606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7．其他项目保修期限约定如下：</w:t>
      </w:r>
      <w:r>
        <w:rPr>
          <w:rFonts w:hint="eastAsia" w:ascii="宋体" w:hAnsi="宋体" w:eastAsia="宋体" w:cs="宋体"/>
          <w:b/>
          <w:bCs/>
          <w:sz w:val="24"/>
          <w:highlight w:val="none"/>
          <w:u w:val="single"/>
        </w:rPr>
        <w:t>本项目所有货物（设备）及未列明项目的质保期暂定3</w:t>
      </w:r>
      <w:r>
        <w:rPr>
          <w:rFonts w:ascii="宋体" w:hAnsi="宋体" w:eastAsia="宋体" w:cs="宋体"/>
          <w:b/>
          <w:bCs/>
          <w:sz w:val="24"/>
          <w:highlight w:val="none"/>
          <w:u w:val="single"/>
        </w:rPr>
        <w:t>年</w:t>
      </w:r>
      <w:r>
        <w:rPr>
          <w:rFonts w:hint="eastAsia" w:ascii="宋体" w:hAnsi="宋体" w:eastAsia="宋体" w:cs="宋体"/>
          <w:b/>
          <w:bCs/>
          <w:sz w:val="24"/>
          <w:highlight w:val="none"/>
          <w:u w:val="single"/>
        </w:rPr>
        <w:t>（具体以承包人商务技术文件中承诺为准）</w:t>
      </w:r>
      <w:r>
        <w:rPr>
          <w:rFonts w:ascii="宋体" w:hAnsi="宋体" w:eastAsia="宋体" w:cs="宋体"/>
          <w:b/>
          <w:bCs/>
          <w:sz w:val="24"/>
          <w:highlight w:val="none"/>
          <w:u w:val="single"/>
        </w:rPr>
        <w:t>。</w:t>
      </w:r>
    </w:p>
    <w:p w14:paraId="6EE83BB4">
      <w:pPr>
        <w:pStyle w:val="87"/>
        <w:ind w:left="0" w:leftChars="0" w:firstLine="482"/>
        <w:rPr>
          <w:rFonts w:hint="eastAsia" w:ascii="宋体" w:hAnsi="宋体" w:cs="宋体"/>
          <w:sz w:val="24"/>
          <w:highlight w:val="none"/>
        </w:rPr>
      </w:pPr>
      <w:r>
        <w:rPr>
          <w:rFonts w:hint="eastAsia" w:ascii="宋体" w:hAnsi="宋体" w:cs="宋体"/>
          <w:b/>
          <w:sz w:val="24"/>
          <w:highlight w:val="none"/>
        </w:rPr>
        <w:t>质量保修期自竣工验收合格之日起计算</w:t>
      </w:r>
      <w:r>
        <w:rPr>
          <w:rFonts w:hint="eastAsia" w:ascii="宋体" w:hAnsi="宋体" w:cs="宋体"/>
          <w:sz w:val="24"/>
          <w:highlight w:val="none"/>
        </w:rPr>
        <w:t>。</w:t>
      </w:r>
    </w:p>
    <w:p w14:paraId="5E4748A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三、缺陷责任期</w:t>
      </w:r>
    </w:p>
    <w:p w14:paraId="6FBBD8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工程缺陷责任期为</w:t>
      </w:r>
      <w:r>
        <w:rPr>
          <w:rFonts w:hint="eastAsia" w:ascii="宋体" w:hAnsi="宋体" w:eastAsia="宋体" w:cs="宋体"/>
          <w:b/>
          <w:sz w:val="24"/>
          <w:highlight w:val="none"/>
          <w:u w:val="single"/>
        </w:rPr>
        <w:t>24</w:t>
      </w:r>
      <w:r>
        <w:rPr>
          <w:rFonts w:hint="eastAsia" w:ascii="宋体" w:hAnsi="宋体" w:eastAsia="宋体" w:cs="宋体"/>
          <w:sz w:val="24"/>
          <w:highlight w:val="none"/>
        </w:rPr>
        <w:t>个月，缺陷责任期自工程竣工验收合格之日起计算。单位工程先于全部工程进行验收，单位工程缺陷责任期自单位工程验收合格之日起算。</w:t>
      </w:r>
    </w:p>
    <w:p w14:paraId="145C8E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四、质量保修责任</w:t>
      </w:r>
    </w:p>
    <w:p w14:paraId="3DD9FA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1．属于保修范围、内容的项目，承包人应当在接到保修通知之日起7天内派人保修。承包人不在约定期限内派人保修的，发包人可以委托他人修理。</w:t>
      </w:r>
    </w:p>
    <w:p w14:paraId="6E5BC7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2．发生紧急事故需抢修的，承包人在接到事故通知后，应当立即到达事故现场抢修。</w:t>
      </w:r>
    </w:p>
    <w:p w14:paraId="520CEA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9E40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4．在工程设计使用期内，承包人确保地基基础工程和主体结构的质量。因承包人原因致使工程在设计使用期内造成人身和财产损害的，承包人应承担损害赔偿责任。</w:t>
      </w:r>
    </w:p>
    <w:p w14:paraId="561488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5.质量保修完成后，由发包人组织验收。</w:t>
      </w:r>
    </w:p>
    <w:p w14:paraId="6CCB7C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五、保修费用</w:t>
      </w:r>
    </w:p>
    <w:p w14:paraId="55859A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保修费用由造成质量缺陷的责任方承担，工程质量保修金为发包人指定的审计单位确认最终审计结算价的3%。</w:t>
      </w:r>
    </w:p>
    <w:p w14:paraId="01800090">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六</w:t>
      </w:r>
      <w:r>
        <w:rPr>
          <w:rFonts w:hint="eastAsia" w:ascii="宋体" w:hAnsi="宋体" w:eastAsia="宋体" w:cs="宋体"/>
          <w:sz w:val="24"/>
          <w:highlight w:val="none"/>
        </w:rPr>
        <w:t>、双方约定的其他工程质量保修事项：</w:t>
      </w:r>
    </w:p>
    <w:p w14:paraId="26A243D2">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（1）工程保修期内，承包人委托一名代表专职处理本工程的维修工作。</w:t>
      </w:r>
    </w:p>
    <w:p w14:paraId="3A1088E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（2）本合同约定的质量保修金银行利率为0。</w:t>
      </w:r>
    </w:p>
    <w:p w14:paraId="27612BC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（3）承包人实施工程质量保修须遵守有关规定。</w:t>
      </w:r>
    </w:p>
    <w:p w14:paraId="55D913E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（4）因承包人未能及时履行保修责任引起发包人的一切损失，均由承包人承担，发生的保修费用由发包人从保修金中抵扣。不足部分，由承包人承担。</w:t>
      </w:r>
    </w:p>
    <w:p w14:paraId="03DDA85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本工程质量保修书，由施工合同发包人、承包人在竣工验收前共同签署，作为施工合同附件，其有效期限至保修期满。</w:t>
      </w:r>
    </w:p>
    <w:p w14:paraId="698FCB26">
      <w:pPr>
        <w:autoSpaceDE w:val="0"/>
        <w:autoSpaceDN w:val="0"/>
        <w:adjustRightInd w:val="0"/>
        <w:spacing w:line="420" w:lineRule="exact"/>
        <w:jc w:val="left"/>
        <w:rPr>
          <w:rFonts w:hint="eastAsia" w:ascii="宋体" w:hAnsi="宋体" w:eastAsia="宋体" w:cs="宋体"/>
          <w:sz w:val="24"/>
          <w:highlight w:val="none"/>
        </w:rPr>
      </w:pPr>
    </w:p>
    <w:p w14:paraId="4C715DD3">
      <w:pPr>
        <w:autoSpaceDE w:val="0"/>
        <w:autoSpaceDN w:val="0"/>
        <w:adjustRightInd w:val="0"/>
        <w:spacing w:line="420" w:lineRule="exact"/>
        <w:jc w:val="left"/>
        <w:rPr>
          <w:rFonts w:hint="eastAsia" w:ascii="宋体" w:hAnsi="宋体" w:eastAsia="宋体" w:cs="宋体"/>
          <w:sz w:val="24"/>
          <w:highlight w:val="none"/>
        </w:rPr>
      </w:pPr>
    </w:p>
    <w:p w14:paraId="34294C82">
      <w:pPr>
        <w:autoSpaceDE w:val="0"/>
        <w:autoSpaceDN w:val="0"/>
        <w:adjustRightInd w:val="0"/>
        <w:spacing w:line="420" w:lineRule="exact"/>
        <w:jc w:val="left"/>
        <w:rPr>
          <w:rFonts w:hint="eastAsia" w:ascii="宋体" w:hAnsi="宋体" w:eastAsia="宋体" w:cs="宋体"/>
          <w:sz w:val="24"/>
          <w:highlight w:val="none"/>
        </w:rPr>
      </w:pPr>
    </w:p>
    <w:p w14:paraId="2F68DD70">
      <w:pPr>
        <w:autoSpaceDE w:val="0"/>
        <w:autoSpaceDN w:val="0"/>
        <w:adjustRightInd w:val="0"/>
        <w:spacing w:line="420" w:lineRule="exact"/>
        <w:jc w:val="left"/>
        <w:rPr>
          <w:rFonts w:hint="eastAsia" w:ascii="宋体" w:hAnsi="宋体" w:eastAsia="宋体" w:cs="宋体"/>
          <w:sz w:val="24"/>
          <w:highlight w:val="none"/>
        </w:rPr>
      </w:pPr>
    </w:p>
    <w:p w14:paraId="6503CC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发包人（公章）：                   承包人（公章）：            </w:t>
      </w:r>
    </w:p>
    <w:p w14:paraId="5DD200DE">
      <w:pPr>
        <w:spacing w:line="360" w:lineRule="auto"/>
        <w:ind w:firstLine="480" w:firstLineChars="200"/>
        <w:rPr>
          <w:rFonts w:hint="eastAsia" w:ascii="宋体" w:hAnsi="宋体" w:eastAsia="宋体" w:cs="宋体"/>
          <w:sz w:val="24"/>
          <w:highlight w:val="none"/>
        </w:rPr>
      </w:pPr>
    </w:p>
    <w:p w14:paraId="5C7823C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法定代表人（签字或盖章）：         法定代表人（签字或盖章）： </w:t>
      </w:r>
    </w:p>
    <w:p w14:paraId="080289E7">
      <w:pPr>
        <w:spacing w:line="360" w:lineRule="auto"/>
        <w:ind w:firstLine="480" w:firstLineChars="200"/>
        <w:rPr>
          <w:rFonts w:hint="eastAsia" w:ascii="宋体" w:hAnsi="宋体" w:eastAsia="宋体" w:cs="宋体"/>
          <w:sz w:val="24"/>
          <w:highlight w:val="none"/>
        </w:rPr>
      </w:pPr>
    </w:p>
    <w:p w14:paraId="64712441">
      <w:pPr>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 xml:space="preserve">                       年   月  日   </w:t>
      </w:r>
    </w:p>
    <w:p w14:paraId="6388BA70">
      <w:pPr>
        <w:spacing w:line="440" w:lineRule="exact"/>
        <w:rPr>
          <w:rFonts w:hint="eastAsia" w:ascii="宋体" w:hAnsi="宋体" w:eastAsia="宋体" w:cs="宋体"/>
          <w:sz w:val="24"/>
          <w:highlight w:val="none"/>
        </w:rPr>
      </w:pPr>
      <w:r>
        <w:rPr>
          <w:rFonts w:hint="eastAsia" w:ascii="宋体" w:hAnsi="宋体" w:eastAsia="宋体" w:cs="宋体"/>
          <w:b/>
          <w:sz w:val="24"/>
          <w:highlight w:val="none"/>
        </w:rPr>
        <w:br w:type="page"/>
      </w:r>
      <w:r>
        <w:rPr>
          <w:rFonts w:hint="eastAsia" w:ascii="宋体" w:hAnsi="宋体" w:eastAsia="宋体" w:cs="宋体"/>
          <w:sz w:val="24"/>
          <w:highlight w:val="none"/>
        </w:rPr>
        <w:t>附件3：</w:t>
      </w:r>
    </w:p>
    <w:p w14:paraId="0F6538F3">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792D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39468916">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文件名称</w:t>
            </w:r>
          </w:p>
        </w:tc>
        <w:tc>
          <w:tcPr>
            <w:tcW w:w="1276" w:type="dxa"/>
            <w:tcBorders>
              <w:top w:val="single" w:color="auto" w:sz="12" w:space="0"/>
              <w:bottom w:val="double" w:color="auto" w:sz="6" w:space="0"/>
            </w:tcBorders>
            <w:vAlign w:val="center"/>
          </w:tcPr>
          <w:p w14:paraId="6205DD6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套数</w:t>
            </w:r>
          </w:p>
        </w:tc>
        <w:tc>
          <w:tcPr>
            <w:tcW w:w="1450" w:type="dxa"/>
            <w:tcBorders>
              <w:top w:val="single" w:color="auto" w:sz="12" w:space="0"/>
              <w:bottom w:val="double" w:color="auto" w:sz="6" w:space="0"/>
            </w:tcBorders>
            <w:vAlign w:val="center"/>
          </w:tcPr>
          <w:p w14:paraId="160C3634">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费用（元）</w:t>
            </w:r>
          </w:p>
        </w:tc>
        <w:tc>
          <w:tcPr>
            <w:tcW w:w="1243" w:type="dxa"/>
            <w:tcBorders>
              <w:top w:val="single" w:color="auto" w:sz="12" w:space="0"/>
              <w:bottom w:val="double" w:color="auto" w:sz="6" w:space="0"/>
            </w:tcBorders>
            <w:vAlign w:val="center"/>
          </w:tcPr>
          <w:p w14:paraId="6D8824AE">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质量</w:t>
            </w:r>
          </w:p>
        </w:tc>
        <w:tc>
          <w:tcPr>
            <w:tcW w:w="1450" w:type="dxa"/>
            <w:tcBorders>
              <w:top w:val="single" w:color="auto" w:sz="12" w:space="0"/>
              <w:bottom w:val="double" w:color="auto" w:sz="6" w:space="0"/>
            </w:tcBorders>
          </w:tcPr>
          <w:p w14:paraId="1AF42578">
            <w:pPr>
              <w:spacing w:line="44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移交时间</w:t>
            </w:r>
          </w:p>
        </w:tc>
        <w:tc>
          <w:tcPr>
            <w:tcW w:w="1667" w:type="dxa"/>
            <w:tcBorders>
              <w:top w:val="single" w:color="auto" w:sz="12" w:space="0"/>
              <w:bottom w:val="double" w:color="auto" w:sz="6" w:space="0"/>
            </w:tcBorders>
          </w:tcPr>
          <w:p w14:paraId="234E229E">
            <w:pPr>
              <w:spacing w:line="44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责任人</w:t>
            </w:r>
          </w:p>
        </w:tc>
      </w:tr>
      <w:tr w14:paraId="1DD4A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28A1154A">
            <w:pPr>
              <w:pStyle w:val="34"/>
              <w:keepNext/>
              <w:spacing w:line="440" w:lineRule="exact"/>
              <w:ind w:left="63" w:right="63"/>
              <w:rPr>
                <w:rFonts w:hint="eastAsia" w:ascii="宋体" w:hAnsi="宋体" w:cs="宋体"/>
                <w:sz w:val="24"/>
                <w:szCs w:val="24"/>
                <w:highlight w:val="none"/>
              </w:rPr>
            </w:pPr>
          </w:p>
        </w:tc>
        <w:tc>
          <w:tcPr>
            <w:tcW w:w="1276" w:type="dxa"/>
            <w:tcBorders>
              <w:top w:val="double" w:color="auto" w:sz="6" w:space="0"/>
            </w:tcBorders>
            <w:vAlign w:val="center"/>
          </w:tcPr>
          <w:p w14:paraId="46BA92D8">
            <w:pPr>
              <w:pStyle w:val="34"/>
              <w:keepNext/>
              <w:spacing w:line="440" w:lineRule="exact"/>
              <w:ind w:left="63" w:right="63"/>
              <w:rPr>
                <w:rFonts w:hint="eastAsia" w:ascii="宋体" w:hAnsi="宋体" w:cs="宋体"/>
                <w:sz w:val="24"/>
                <w:szCs w:val="24"/>
                <w:highlight w:val="none"/>
              </w:rPr>
            </w:pPr>
          </w:p>
        </w:tc>
        <w:tc>
          <w:tcPr>
            <w:tcW w:w="1450" w:type="dxa"/>
            <w:tcBorders>
              <w:top w:val="double" w:color="auto" w:sz="6" w:space="0"/>
            </w:tcBorders>
            <w:vAlign w:val="center"/>
          </w:tcPr>
          <w:p w14:paraId="7EA055EF">
            <w:pPr>
              <w:pStyle w:val="34"/>
              <w:keepNext/>
              <w:spacing w:line="440" w:lineRule="exact"/>
              <w:ind w:left="63" w:right="63"/>
              <w:rPr>
                <w:rFonts w:hint="eastAsia" w:ascii="宋体" w:hAnsi="宋体" w:cs="宋体"/>
                <w:sz w:val="24"/>
                <w:szCs w:val="24"/>
                <w:highlight w:val="none"/>
              </w:rPr>
            </w:pPr>
          </w:p>
        </w:tc>
        <w:tc>
          <w:tcPr>
            <w:tcW w:w="1243" w:type="dxa"/>
            <w:tcBorders>
              <w:top w:val="double" w:color="auto" w:sz="6" w:space="0"/>
            </w:tcBorders>
            <w:vAlign w:val="center"/>
          </w:tcPr>
          <w:p w14:paraId="680DC07C">
            <w:pPr>
              <w:pStyle w:val="34"/>
              <w:keepNext/>
              <w:spacing w:line="440" w:lineRule="exact"/>
              <w:ind w:left="63" w:right="63"/>
              <w:rPr>
                <w:rFonts w:hint="eastAsia" w:ascii="宋体" w:hAnsi="宋体" w:cs="宋体"/>
                <w:sz w:val="24"/>
                <w:szCs w:val="24"/>
                <w:highlight w:val="none"/>
              </w:rPr>
            </w:pPr>
          </w:p>
        </w:tc>
        <w:tc>
          <w:tcPr>
            <w:tcW w:w="1450" w:type="dxa"/>
            <w:tcBorders>
              <w:top w:val="double" w:color="auto" w:sz="6" w:space="0"/>
            </w:tcBorders>
            <w:vAlign w:val="center"/>
          </w:tcPr>
          <w:p w14:paraId="729E4F41">
            <w:pPr>
              <w:pStyle w:val="34"/>
              <w:keepNext/>
              <w:spacing w:line="440" w:lineRule="exact"/>
              <w:ind w:left="63" w:right="63"/>
              <w:rPr>
                <w:rFonts w:hint="eastAsia" w:ascii="宋体" w:hAnsi="宋体" w:cs="宋体"/>
                <w:sz w:val="24"/>
                <w:szCs w:val="24"/>
                <w:highlight w:val="none"/>
              </w:rPr>
            </w:pPr>
          </w:p>
        </w:tc>
        <w:tc>
          <w:tcPr>
            <w:tcW w:w="1667" w:type="dxa"/>
            <w:tcBorders>
              <w:top w:val="double" w:color="auto" w:sz="6" w:space="0"/>
            </w:tcBorders>
            <w:vAlign w:val="center"/>
          </w:tcPr>
          <w:p w14:paraId="3E535445">
            <w:pPr>
              <w:pStyle w:val="34"/>
              <w:keepNext/>
              <w:spacing w:line="440" w:lineRule="exact"/>
              <w:ind w:left="63" w:right="63"/>
              <w:rPr>
                <w:rFonts w:hint="eastAsia" w:ascii="宋体" w:hAnsi="宋体" w:cs="宋体"/>
                <w:sz w:val="24"/>
                <w:szCs w:val="24"/>
                <w:highlight w:val="none"/>
              </w:rPr>
            </w:pPr>
          </w:p>
        </w:tc>
      </w:tr>
      <w:tr w14:paraId="5B0BE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1CB9560">
            <w:pPr>
              <w:pStyle w:val="34"/>
              <w:keepNext/>
              <w:spacing w:line="440" w:lineRule="exact"/>
              <w:ind w:left="63" w:right="63"/>
              <w:rPr>
                <w:rFonts w:hint="eastAsia" w:ascii="宋体" w:hAnsi="宋体" w:cs="宋体"/>
                <w:sz w:val="24"/>
                <w:szCs w:val="24"/>
                <w:highlight w:val="none"/>
              </w:rPr>
            </w:pPr>
          </w:p>
        </w:tc>
        <w:tc>
          <w:tcPr>
            <w:tcW w:w="1276" w:type="dxa"/>
            <w:tcBorders>
              <w:top w:val="nil"/>
            </w:tcBorders>
            <w:vAlign w:val="center"/>
          </w:tcPr>
          <w:p w14:paraId="7A2E2E35">
            <w:pPr>
              <w:pStyle w:val="34"/>
              <w:keepNext/>
              <w:spacing w:line="440" w:lineRule="exact"/>
              <w:ind w:left="63" w:right="63"/>
              <w:rPr>
                <w:rFonts w:hint="eastAsia" w:ascii="宋体" w:hAnsi="宋体" w:cs="宋体"/>
                <w:sz w:val="24"/>
                <w:szCs w:val="24"/>
                <w:highlight w:val="none"/>
              </w:rPr>
            </w:pPr>
          </w:p>
        </w:tc>
        <w:tc>
          <w:tcPr>
            <w:tcW w:w="1450" w:type="dxa"/>
            <w:tcBorders>
              <w:top w:val="nil"/>
            </w:tcBorders>
            <w:vAlign w:val="center"/>
          </w:tcPr>
          <w:p w14:paraId="58AF9925">
            <w:pPr>
              <w:pStyle w:val="34"/>
              <w:keepNext/>
              <w:spacing w:line="440" w:lineRule="exact"/>
              <w:ind w:left="63" w:right="63"/>
              <w:rPr>
                <w:rFonts w:hint="eastAsia" w:ascii="宋体" w:hAnsi="宋体" w:cs="宋体"/>
                <w:sz w:val="24"/>
                <w:szCs w:val="24"/>
                <w:highlight w:val="none"/>
              </w:rPr>
            </w:pPr>
          </w:p>
        </w:tc>
        <w:tc>
          <w:tcPr>
            <w:tcW w:w="1243" w:type="dxa"/>
            <w:tcBorders>
              <w:top w:val="nil"/>
            </w:tcBorders>
            <w:vAlign w:val="center"/>
          </w:tcPr>
          <w:p w14:paraId="639314F4">
            <w:pPr>
              <w:pStyle w:val="34"/>
              <w:keepNext/>
              <w:spacing w:line="440" w:lineRule="exact"/>
              <w:ind w:left="63" w:right="63"/>
              <w:rPr>
                <w:rFonts w:hint="eastAsia" w:ascii="宋体" w:hAnsi="宋体" w:cs="宋体"/>
                <w:sz w:val="24"/>
                <w:szCs w:val="24"/>
                <w:highlight w:val="none"/>
              </w:rPr>
            </w:pPr>
          </w:p>
        </w:tc>
        <w:tc>
          <w:tcPr>
            <w:tcW w:w="1450" w:type="dxa"/>
            <w:tcBorders>
              <w:top w:val="nil"/>
            </w:tcBorders>
            <w:vAlign w:val="center"/>
          </w:tcPr>
          <w:p w14:paraId="1C97BFCA">
            <w:pPr>
              <w:pStyle w:val="34"/>
              <w:keepNext/>
              <w:spacing w:line="440" w:lineRule="exact"/>
              <w:ind w:left="63" w:right="63"/>
              <w:rPr>
                <w:rFonts w:hint="eastAsia" w:ascii="宋体" w:hAnsi="宋体" w:cs="宋体"/>
                <w:sz w:val="24"/>
                <w:szCs w:val="24"/>
                <w:highlight w:val="none"/>
              </w:rPr>
            </w:pPr>
          </w:p>
        </w:tc>
        <w:tc>
          <w:tcPr>
            <w:tcW w:w="1667" w:type="dxa"/>
            <w:tcBorders>
              <w:top w:val="nil"/>
            </w:tcBorders>
            <w:vAlign w:val="center"/>
          </w:tcPr>
          <w:p w14:paraId="04A5787C">
            <w:pPr>
              <w:pStyle w:val="34"/>
              <w:keepNext/>
              <w:spacing w:line="440" w:lineRule="exact"/>
              <w:ind w:left="63" w:right="63"/>
              <w:rPr>
                <w:rFonts w:hint="eastAsia" w:ascii="宋体" w:hAnsi="宋体" w:cs="宋体"/>
                <w:sz w:val="24"/>
                <w:szCs w:val="24"/>
                <w:highlight w:val="none"/>
              </w:rPr>
            </w:pPr>
          </w:p>
        </w:tc>
      </w:tr>
      <w:tr w14:paraId="5AEA9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2B11AD7">
            <w:pPr>
              <w:pStyle w:val="34"/>
              <w:keepNext/>
              <w:spacing w:line="440" w:lineRule="exact"/>
              <w:ind w:left="63" w:right="63"/>
              <w:rPr>
                <w:rFonts w:hint="eastAsia" w:ascii="宋体" w:hAnsi="宋体" w:cs="宋体"/>
                <w:sz w:val="24"/>
                <w:szCs w:val="24"/>
                <w:highlight w:val="none"/>
              </w:rPr>
            </w:pPr>
          </w:p>
        </w:tc>
        <w:tc>
          <w:tcPr>
            <w:tcW w:w="1276" w:type="dxa"/>
            <w:vAlign w:val="center"/>
          </w:tcPr>
          <w:p w14:paraId="0F5F945B">
            <w:pPr>
              <w:pStyle w:val="34"/>
              <w:keepNext/>
              <w:spacing w:line="440" w:lineRule="exact"/>
              <w:ind w:left="63" w:right="63"/>
              <w:rPr>
                <w:rFonts w:hint="eastAsia" w:ascii="宋体" w:hAnsi="宋体" w:cs="宋体"/>
                <w:sz w:val="24"/>
                <w:szCs w:val="24"/>
                <w:highlight w:val="none"/>
              </w:rPr>
            </w:pPr>
          </w:p>
        </w:tc>
        <w:tc>
          <w:tcPr>
            <w:tcW w:w="1450" w:type="dxa"/>
            <w:vAlign w:val="center"/>
          </w:tcPr>
          <w:p w14:paraId="60CB3069">
            <w:pPr>
              <w:pStyle w:val="34"/>
              <w:keepNext/>
              <w:spacing w:line="440" w:lineRule="exact"/>
              <w:ind w:left="63" w:right="63"/>
              <w:rPr>
                <w:rFonts w:hint="eastAsia" w:ascii="宋体" w:hAnsi="宋体" w:cs="宋体"/>
                <w:sz w:val="24"/>
                <w:szCs w:val="24"/>
                <w:highlight w:val="none"/>
              </w:rPr>
            </w:pPr>
          </w:p>
        </w:tc>
        <w:tc>
          <w:tcPr>
            <w:tcW w:w="1243" w:type="dxa"/>
            <w:vAlign w:val="center"/>
          </w:tcPr>
          <w:p w14:paraId="6E0D25AD">
            <w:pPr>
              <w:pStyle w:val="34"/>
              <w:keepNext/>
              <w:spacing w:line="440" w:lineRule="exact"/>
              <w:ind w:left="63" w:right="63"/>
              <w:rPr>
                <w:rFonts w:hint="eastAsia" w:ascii="宋体" w:hAnsi="宋体" w:cs="宋体"/>
                <w:sz w:val="24"/>
                <w:szCs w:val="24"/>
                <w:highlight w:val="none"/>
              </w:rPr>
            </w:pPr>
          </w:p>
        </w:tc>
        <w:tc>
          <w:tcPr>
            <w:tcW w:w="1450" w:type="dxa"/>
            <w:vAlign w:val="center"/>
          </w:tcPr>
          <w:p w14:paraId="096B4F84">
            <w:pPr>
              <w:pStyle w:val="34"/>
              <w:keepNext/>
              <w:spacing w:line="440" w:lineRule="exact"/>
              <w:ind w:left="63" w:right="63"/>
              <w:rPr>
                <w:rFonts w:hint="eastAsia" w:ascii="宋体" w:hAnsi="宋体" w:cs="宋体"/>
                <w:sz w:val="24"/>
                <w:szCs w:val="24"/>
                <w:highlight w:val="none"/>
              </w:rPr>
            </w:pPr>
          </w:p>
        </w:tc>
        <w:tc>
          <w:tcPr>
            <w:tcW w:w="1667" w:type="dxa"/>
            <w:vAlign w:val="center"/>
          </w:tcPr>
          <w:p w14:paraId="74D6438E">
            <w:pPr>
              <w:pStyle w:val="34"/>
              <w:keepNext/>
              <w:spacing w:line="440" w:lineRule="exact"/>
              <w:ind w:left="63" w:right="63"/>
              <w:rPr>
                <w:rFonts w:hint="eastAsia" w:ascii="宋体" w:hAnsi="宋体" w:cs="宋体"/>
                <w:sz w:val="24"/>
                <w:szCs w:val="24"/>
                <w:highlight w:val="none"/>
              </w:rPr>
            </w:pPr>
          </w:p>
        </w:tc>
      </w:tr>
      <w:tr w14:paraId="61D4E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5E8DC68">
            <w:pPr>
              <w:pStyle w:val="34"/>
              <w:keepNext/>
              <w:spacing w:line="440" w:lineRule="exact"/>
              <w:ind w:left="63" w:right="63"/>
              <w:rPr>
                <w:rFonts w:hint="eastAsia" w:ascii="宋体" w:hAnsi="宋体" w:cs="宋体"/>
                <w:sz w:val="24"/>
                <w:szCs w:val="24"/>
                <w:highlight w:val="none"/>
              </w:rPr>
            </w:pPr>
          </w:p>
        </w:tc>
        <w:tc>
          <w:tcPr>
            <w:tcW w:w="1276" w:type="dxa"/>
            <w:vAlign w:val="center"/>
          </w:tcPr>
          <w:p w14:paraId="015C6CEF">
            <w:pPr>
              <w:pStyle w:val="34"/>
              <w:keepNext/>
              <w:spacing w:line="440" w:lineRule="exact"/>
              <w:ind w:left="63" w:right="63"/>
              <w:rPr>
                <w:rFonts w:hint="eastAsia" w:ascii="宋体" w:hAnsi="宋体" w:cs="宋体"/>
                <w:sz w:val="24"/>
                <w:szCs w:val="24"/>
                <w:highlight w:val="none"/>
              </w:rPr>
            </w:pPr>
          </w:p>
        </w:tc>
        <w:tc>
          <w:tcPr>
            <w:tcW w:w="1450" w:type="dxa"/>
            <w:vAlign w:val="center"/>
          </w:tcPr>
          <w:p w14:paraId="51CBB6B5">
            <w:pPr>
              <w:pStyle w:val="34"/>
              <w:keepNext/>
              <w:spacing w:line="440" w:lineRule="exact"/>
              <w:ind w:left="63" w:right="63"/>
              <w:rPr>
                <w:rFonts w:hint="eastAsia" w:ascii="宋体" w:hAnsi="宋体" w:cs="宋体"/>
                <w:sz w:val="24"/>
                <w:szCs w:val="24"/>
                <w:highlight w:val="none"/>
              </w:rPr>
            </w:pPr>
          </w:p>
        </w:tc>
        <w:tc>
          <w:tcPr>
            <w:tcW w:w="1243" w:type="dxa"/>
            <w:vAlign w:val="center"/>
          </w:tcPr>
          <w:p w14:paraId="0F2D2C34">
            <w:pPr>
              <w:pStyle w:val="34"/>
              <w:keepNext/>
              <w:spacing w:line="440" w:lineRule="exact"/>
              <w:ind w:left="63" w:right="63"/>
              <w:rPr>
                <w:rFonts w:hint="eastAsia" w:ascii="宋体" w:hAnsi="宋体" w:cs="宋体"/>
                <w:sz w:val="24"/>
                <w:szCs w:val="24"/>
                <w:highlight w:val="none"/>
              </w:rPr>
            </w:pPr>
          </w:p>
        </w:tc>
        <w:tc>
          <w:tcPr>
            <w:tcW w:w="1450" w:type="dxa"/>
            <w:vAlign w:val="center"/>
          </w:tcPr>
          <w:p w14:paraId="53057BCA">
            <w:pPr>
              <w:pStyle w:val="34"/>
              <w:keepNext/>
              <w:spacing w:line="440" w:lineRule="exact"/>
              <w:ind w:left="63" w:right="63"/>
              <w:rPr>
                <w:rFonts w:hint="eastAsia" w:ascii="宋体" w:hAnsi="宋体" w:cs="宋体"/>
                <w:sz w:val="24"/>
                <w:szCs w:val="24"/>
                <w:highlight w:val="none"/>
              </w:rPr>
            </w:pPr>
          </w:p>
        </w:tc>
        <w:tc>
          <w:tcPr>
            <w:tcW w:w="1667" w:type="dxa"/>
            <w:vAlign w:val="center"/>
          </w:tcPr>
          <w:p w14:paraId="146AD75E">
            <w:pPr>
              <w:pStyle w:val="34"/>
              <w:keepNext/>
              <w:spacing w:line="440" w:lineRule="exact"/>
              <w:ind w:left="63" w:right="63"/>
              <w:rPr>
                <w:rFonts w:hint="eastAsia" w:ascii="宋体" w:hAnsi="宋体" w:cs="宋体"/>
                <w:sz w:val="24"/>
                <w:szCs w:val="24"/>
                <w:highlight w:val="none"/>
              </w:rPr>
            </w:pPr>
          </w:p>
        </w:tc>
      </w:tr>
      <w:tr w14:paraId="184D1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06034A">
            <w:pPr>
              <w:pStyle w:val="34"/>
              <w:keepNext/>
              <w:spacing w:line="440" w:lineRule="exact"/>
              <w:ind w:left="63" w:right="63"/>
              <w:rPr>
                <w:rFonts w:hint="eastAsia" w:ascii="宋体" w:hAnsi="宋体" w:cs="宋体"/>
                <w:sz w:val="24"/>
                <w:szCs w:val="24"/>
                <w:highlight w:val="none"/>
              </w:rPr>
            </w:pPr>
          </w:p>
        </w:tc>
        <w:tc>
          <w:tcPr>
            <w:tcW w:w="1276" w:type="dxa"/>
            <w:vAlign w:val="center"/>
          </w:tcPr>
          <w:p w14:paraId="64B90373">
            <w:pPr>
              <w:pStyle w:val="34"/>
              <w:keepNext/>
              <w:spacing w:line="440" w:lineRule="exact"/>
              <w:ind w:left="63" w:right="63"/>
              <w:rPr>
                <w:rFonts w:hint="eastAsia" w:ascii="宋体" w:hAnsi="宋体" w:cs="宋体"/>
                <w:sz w:val="24"/>
                <w:szCs w:val="24"/>
                <w:highlight w:val="none"/>
              </w:rPr>
            </w:pPr>
          </w:p>
        </w:tc>
        <w:tc>
          <w:tcPr>
            <w:tcW w:w="1450" w:type="dxa"/>
            <w:vAlign w:val="center"/>
          </w:tcPr>
          <w:p w14:paraId="28C63D41">
            <w:pPr>
              <w:pStyle w:val="34"/>
              <w:keepNext/>
              <w:spacing w:line="440" w:lineRule="exact"/>
              <w:ind w:left="63" w:right="63"/>
              <w:rPr>
                <w:rFonts w:hint="eastAsia" w:ascii="宋体" w:hAnsi="宋体" w:cs="宋体"/>
                <w:sz w:val="24"/>
                <w:szCs w:val="24"/>
                <w:highlight w:val="none"/>
              </w:rPr>
            </w:pPr>
          </w:p>
        </w:tc>
        <w:tc>
          <w:tcPr>
            <w:tcW w:w="1243" w:type="dxa"/>
            <w:vAlign w:val="center"/>
          </w:tcPr>
          <w:p w14:paraId="58289E5C">
            <w:pPr>
              <w:pStyle w:val="34"/>
              <w:keepNext/>
              <w:spacing w:line="440" w:lineRule="exact"/>
              <w:ind w:left="63" w:right="63"/>
              <w:rPr>
                <w:rFonts w:hint="eastAsia" w:ascii="宋体" w:hAnsi="宋体" w:cs="宋体"/>
                <w:sz w:val="24"/>
                <w:szCs w:val="24"/>
                <w:highlight w:val="none"/>
              </w:rPr>
            </w:pPr>
          </w:p>
        </w:tc>
        <w:tc>
          <w:tcPr>
            <w:tcW w:w="1450" w:type="dxa"/>
            <w:vAlign w:val="center"/>
          </w:tcPr>
          <w:p w14:paraId="29500EA8">
            <w:pPr>
              <w:pStyle w:val="34"/>
              <w:keepNext/>
              <w:spacing w:line="440" w:lineRule="exact"/>
              <w:ind w:left="63" w:right="63"/>
              <w:rPr>
                <w:rFonts w:hint="eastAsia" w:ascii="宋体" w:hAnsi="宋体" w:cs="宋体"/>
                <w:sz w:val="24"/>
                <w:szCs w:val="24"/>
                <w:highlight w:val="none"/>
              </w:rPr>
            </w:pPr>
          </w:p>
        </w:tc>
        <w:tc>
          <w:tcPr>
            <w:tcW w:w="1667" w:type="dxa"/>
            <w:vAlign w:val="center"/>
          </w:tcPr>
          <w:p w14:paraId="7F4F17B2">
            <w:pPr>
              <w:pStyle w:val="34"/>
              <w:keepNext/>
              <w:spacing w:line="440" w:lineRule="exact"/>
              <w:ind w:left="63" w:right="63"/>
              <w:rPr>
                <w:rFonts w:hint="eastAsia" w:ascii="宋体" w:hAnsi="宋体" w:cs="宋体"/>
                <w:sz w:val="24"/>
                <w:szCs w:val="24"/>
                <w:highlight w:val="none"/>
              </w:rPr>
            </w:pPr>
          </w:p>
        </w:tc>
      </w:tr>
      <w:tr w14:paraId="254C9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A95095">
            <w:pPr>
              <w:pStyle w:val="34"/>
              <w:keepNext/>
              <w:spacing w:line="440" w:lineRule="exact"/>
              <w:ind w:left="63" w:right="63"/>
              <w:rPr>
                <w:rFonts w:hint="eastAsia" w:ascii="宋体" w:hAnsi="宋体" w:cs="宋体"/>
                <w:sz w:val="24"/>
                <w:szCs w:val="24"/>
                <w:highlight w:val="none"/>
              </w:rPr>
            </w:pPr>
          </w:p>
        </w:tc>
        <w:tc>
          <w:tcPr>
            <w:tcW w:w="1276" w:type="dxa"/>
            <w:vAlign w:val="center"/>
          </w:tcPr>
          <w:p w14:paraId="7D8545D5">
            <w:pPr>
              <w:pStyle w:val="34"/>
              <w:keepNext/>
              <w:spacing w:line="440" w:lineRule="exact"/>
              <w:ind w:left="63" w:right="63"/>
              <w:rPr>
                <w:rFonts w:hint="eastAsia" w:ascii="宋体" w:hAnsi="宋体" w:cs="宋体"/>
                <w:sz w:val="24"/>
                <w:szCs w:val="24"/>
                <w:highlight w:val="none"/>
              </w:rPr>
            </w:pPr>
          </w:p>
        </w:tc>
        <w:tc>
          <w:tcPr>
            <w:tcW w:w="1450" w:type="dxa"/>
            <w:vAlign w:val="center"/>
          </w:tcPr>
          <w:p w14:paraId="7CD4F72F">
            <w:pPr>
              <w:pStyle w:val="34"/>
              <w:keepNext/>
              <w:spacing w:line="440" w:lineRule="exact"/>
              <w:ind w:left="63" w:right="63"/>
              <w:rPr>
                <w:rFonts w:hint="eastAsia" w:ascii="宋体" w:hAnsi="宋体" w:cs="宋体"/>
                <w:sz w:val="24"/>
                <w:szCs w:val="24"/>
                <w:highlight w:val="none"/>
              </w:rPr>
            </w:pPr>
          </w:p>
        </w:tc>
        <w:tc>
          <w:tcPr>
            <w:tcW w:w="1243" w:type="dxa"/>
            <w:vAlign w:val="center"/>
          </w:tcPr>
          <w:p w14:paraId="111BBB31">
            <w:pPr>
              <w:pStyle w:val="34"/>
              <w:keepNext/>
              <w:spacing w:line="440" w:lineRule="exact"/>
              <w:ind w:left="63" w:right="63"/>
              <w:rPr>
                <w:rFonts w:hint="eastAsia" w:ascii="宋体" w:hAnsi="宋体" w:cs="宋体"/>
                <w:sz w:val="24"/>
                <w:szCs w:val="24"/>
                <w:highlight w:val="none"/>
              </w:rPr>
            </w:pPr>
          </w:p>
        </w:tc>
        <w:tc>
          <w:tcPr>
            <w:tcW w:w="1450" w:type="dxa"/>
            <w:vAlign w:val="center"/>
          </w:tcPr>
          <w:p w14:paraId="6FE8F6AD">
            <w:pPr>
              <w:pStyle w:val="34"/>
              <w:keepNext/>
              <w:spacing w:line="440" w:lineRule="exact"/>
              <w:ind w:left="63" w:right="63"/>
              <w:rPr>
                <w:rFonts w:hint="eastAsia" w:ascii="宋体" w:hAnsi="宋体" w:cs="宋体"/>
                <w:sz w:val="24"/>
                <w:szCs w:val="24"/>
                <w:highlight w:val="none"/>
              </w:rPr>
            </w:pPr>
          </w:p>
        </w:tc>
        <w:tc>
          <w:tcPr>
            <w:tcW w:w="1667" w:type="dxa"/>
            <w:vAlign w:val="center"/>
          </w:tcPr>
          <w:p w14:paraId="574C4DAC">
            <w:pPr>
              <w:pStyle w:val="34"/>
              <w:keepNext/>
              <w:spacing w:line="440" w:lineRule="exact"/>
              <w:ind w:left="63" w:right="63"/>
              <w:rPr>
                <w:rFonts w:hint="eastAsia" w:ascii="宋体" w:hAnsi="宋体" w:cs="宋体"/>
                <w:sz w:val="24"/>
                <w:szCs w:val="24"/>
                <w:highlight w:val="none"/>
              </w:rPr>
            </w:pPr>
          </w:p>
        </w:tc>
      </w:tr>
      <w:tr w14:paraId="49B67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77D4D00">
            <w:pPr>
              <w:pStyle w:val="34"/>
              <w:keepNext/>
              <w:spacing w:line="440" w:lineRule="exact"/>
              <w:ind w:left="63" w:right="63"/>
              <w:rPr>
                <w:rFonts w:hint="eastAsia" w:ascii="宋体" w:hAnsi="宋体" w:cs="宋体"/>
                <w:sz w:val="24"/>
                <w:szCs w:val="24"/>
                <w:highlight w:val="none"/>
              </w:rPr>
            </w:pPr>
          </w:p>
        </w:tc>
        <w:tc>
          <w:tcPr>
            <w:tcW w:w="1276" w:type="dxa"/>
            <w:vAlign w:val="center"/>
          </w:tcPr>
          <w:p w14:paraId="6CFFA5BB">
            <w:pPr>
              <w:pStyle w:val="34"/>
              <w:keepNext/>
              <w:spacing w:line="440" w:lineRule="exact"/>
              <w:ind w:left="63" w:right="63"/>
              <w:rPr>
                <w:rFonts w:hint="eastAsia" w:ascii="宋体" w:hAnsi="宋体" w:cs="宋体"/>
                <w:sz w:val="24"/>
                <w:szCs w:val="24"/>
                <w:highlight w:val="none"/>
              </w:rPr>
            </w:pPr>
          </w:p>
        </w:tc>
        <w:tc>
          <w:tcPr>
            <w:tcW w:w="1450" w:type="dxa"/>
            <w:vAlign w:val="center"/>
          </w:tcPr>
          <w:p w14:paraId="2685E1A2">
            <w:pPr>
              <w:pStyle w:val="34"/>
              <w:keepNext/>
              <w:spacing w:line="440" w:lineRule="exact"/>
              <w:ind w:left="63" w:right="63"/>
              <w:rPr>
                <w:rFonts w:hint="eastAsia" w:ascii="宋体" w:hAnsi="宋体" w:cs="宋体"/>
                <w:sz w:val="24"/>
                <w:szCs w:val="24"/>
                <w:highlight w:val="none"/>
              </w:rPr>
            </w:pPr>
          </w:p>
        </w:tc>
        <w:tc>
          <w:tcPr>
            <w:tcW w:w="1243" w:type="dxa"/>
            <w:vAlign w:val="center"/>
          </w:tcPr>
          <w:p w14:paraId="792DD080">
            <w:pPr>
              <w:pStyle w:val="34"/>
              <w:keepNext/>
              <w:spacing w:line="440" w:lineRule="exact"/>
              <w:ind w:left="63" w:right="63"/>
              <w:rPr>
                <w:rFonts w:hint="eastAsia" w:ascii="宋体" w:hAnsi="宋体" w:cs="宋体"/>
                <w:sz w:val="24"/>
                <w:szCs w:val="24"/>
                <w:highlight w:val="none"/>
              </w:rPr>
            </w:pPr>
          </w:p>
        </w:tc>
        <w:tc>
          <w:tcPr>
            <w:tcW w:w="1450" w:type="dxa"/>
            <w:vAlign w:val="center"/>
          </w:tcPr>
          <w:p w14:paraId="6DA4B7BB">
            <w:pPr>
              <w:pStyle w:val="34"/>
              <w:keepNext/>
              <w:spacing w:line="440" w:lineRule="exact"/>
              <w:ind w:left="63" w:right="63"/>
              <w:rPr>
                <w:rFonts w:hint="eastAsia" w:ascii="宋体" w:hAnsi="宋体" w:cs="宋体"/>
                <w:sz w:val="24"/>
                <w:szCs w:val="24"/>
                <w:highlight w:val="none"/>
              </w:rPr>
            </w:pPr>
          </w:p>
        </w:tc>
        <w:tc>
          <w:tcPr>
            <w:tcW w:w="1667" w:type="dxa"/>
            <w:vAlign w:val="center"/>
          </w:tcPr>
          <w:p w14:paraId="63297D3D">
            <w:pPr>
              <w:pStyle w:val="34"/>
              <w:keepNext/>
              <w:spacing w:line="440" w:lineRule="exact"/>
              <w:ind w:left="63" w:right="63"/>
              <w:rPr>
                <w:rFonts w:hint="eastAsia" w:ascii="宋体" w:hAnsi="宋体" w:cs="宋体"/>
                <w:sz w:val="24"/>
                <w:szCs w:val="24"/>
                <w:highlight w:val="none"/>
              </w:rPr>
            </w:pPr>
          </w:p>
        </w:tc>
      </w:tr>
      <w:tr w14:paraId="51175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79425E8">
            <w:pPr>
              <w:pStyle w:val="34"/>
              <w:keepNext/>
              <w:spacing w:line="440" w:lineRule="exact"/>
              <w:ind w:left="63" w:right="63"/>
              <w:rPr>
                <w:rFonts w:hint="eastAsia" w:ascii="宋体" w:hAnsi="宋体" w:cs="宋体"/>
                <w:sz w:val="24"/>
                <w:szCs w:val="24"/>
                <w:highlight w:val="none"/>
              </w:rPr>
            </w:pPr>
          </w:p>
        </w:tc>
        <w:tc>
          <w:tcPr>
            <w:tcW w:w="1276" w:type="dxa"/>
            <w:vAlign w:val="center"/>
          </w:tcPr>
          <w:p w14:paraId="097F38A2">
            <w:pPr>
              <w:pStyle w:val="34"/>
              <w:keepNext/>
              <w:spacing w:line="440" w:lineRule="exact"/>
              <w:ind w:left="63" w:right="63"/>
              <w:rPr>
                <w:rFonts w:hint="eastAsia" w:ascii="宋体" w:hAnsi="宋体" w:cs="宋体"/>
                <w:sz w:val="24"/>
                <w:szCs w:val="24"/>
                <w:highlight w:val="none"/>
              </w:rPr>
            </w:pPr>
          </w:p>
        </w:tc>
        <w:tc>
          <w:tcPr>
            <w:tcW w:w="1450" w:type="dxa"/>
            <w:vAlign w:val="center"/>
          </w:tcPr>
          <w:p w14:paraId="70AC625C">
            <w:pPr>
              <w:pStyle w:val="34"/>
              <w:keepNext/>
              <w:spacing w:line="440" w:lineRule="exact"/>
              <w:ind w:left="63" w:right="63"/>
              <w:rPr>
                <w:rFonts w:hint="eastAsia" w:ascii="宋体" w:hAnsi="宋体" w:cs="宋体"/>
                <w:sz w:val="24"/>
                <w:szCs w:val="24"/>
                <w:highlight w:val="none"/>
              </w:rPr>
            </w:pPr>
          </w:p>
        </w:tc>
        <w:tc>
          <w:tcPr>
            <w:tcW w:w="1243" w:type="dxa"/>
            <w:vAlign w:val="center"/>
          </w:tcPr>
          <w:p w14:paraId="20465684">
            <w:pPr>
              <w:pStyle w:val="34"/>
              <w:keepNext/>
              <w:spacing w:line="440" w:lineRule="exact"/>
              <w:ind w:left="63" w:right="63"/>
              <w:rPr>
                <w:rFonts w:hint="eastAsia" w:ascii="宋体" w:hAnsi="宋体" w:cs="宋体"/>
                <w:sz w:val="24"/>
                <w:szCs w:val="24"/>
                <w:highlight w:val="none"/>
              </w:rPr>
            </w:pPr>
          </w:p>
        </w:tc>
        <w:tc>
          <w:tcPr>
            <w:tcW w:w="1450" w:type="dxa"/>
            <w:vAlign w:val="center"/>
          </w:tcPr>
          <w:p w14:paraId="4571B96E">
            <w:pPr>
              <w:pStyle w:val="34"/>
              <w:keepNext/>
              <w:spacing w:line="440" w:lineRule="exact"/>
              <w:ind w:left="63" w:right="63"/>
              <w:rPr>
                <w:rFonts w:hint="eastAsia" w:ascii="宋体" w:hAnsi="宋体" w:cs="宋体"/>
                <w:sz w:val="24"/>
                <w:szCs w:val="24"/>
                <w:highlight w:val="none"/>
              </w:rPr>
            </w:pPr>
          </w:p>
        </w:tc>
        <w:tc>
          <w:tcPr>
            <w:tcW w:w="1667" w:type="dxa"/>
            <w:vAlign w:val="center"/>
          </w:tcPr>
          <w:p w14:paraId="36E382A2">
            <w:pPr>
              <w:pStyle w:val="34"/>
              <w:keepNext/>
              <w:spacing w:line="440" w:lineRule="exact"/>
              <w:ind w:left="63" w:right="63"/>
              <w:rPr>
                <w:rFonts w:hint="eastAsia" w:ascii="宋体" w:hAnsi="宋体" w:cs="宋体"/>
                <w:sz w:val="24"/>
                <w:szCs w:val="24"/>
                <w:highlight w:val="none"/>
              </w:rPr>
            </w:pPr>
          </w:p>
        </w:tc>
      </w:tr>
      <w:tr w14:paraId="24F92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7EDCAC1">
            <w:pPr>
              <w:rPr>
                <w:rFonts w:hint="eastAsia" w:ascii="宋体" w:hAnsi="宋体" w:eastAsia="宋体" w:cs="宋体"/>
                <w:kern w:val="2"/>
                <w:sz w:val="24"/>
                <w:highlight w:val="none"/>
              </w:rPr>
            </w:pPr>
          </w:p>
        </w:tc>
        <w:tc>
          <w:tcPr>
            <w:tcW w:w="1276" w:type="dxa"/>
          </w:tcPr>
          <w:p w14:paraId="4887F381">
            <w:pPr>
              <w:rPr>
                <w:rFonts w:hint="eastAsia" w:ascii="宋体" w:hAnsi="宋体" w:eastAsia="宋体" w:cs="宋体"/>
                <w:kern w:val="2"/>
                <w:sz w:val="24"/>
                <w:highlight w:val="none"/>
              </w:rPr>
            </w:pPr>
          </w:p>
        </w:tc>
        <w:tc>
          <w:tcPr>
            <w:tcW w:w="1450" w:type="dxa"/>
          </w:tcPr>
          <w:p w14:paraId="229567D8">
            <w:pPr>
              <w:rPr>
                <w:rFonts w:hint="eastAsia" w:ascii="宋体" w:hAnsi="宋体" w:eastAsia="宋体" w:cs="宋体"/>
                <w:kern w:val="2"/>
                <w:sz w:val="24"/>
                <w:highlight w:val="none"/>
              </w:rPr>
            </w:pPr>
          </w:p>
        </w:tc>
        <w:tc>
          <w:tcPr>
            <w:tcW w:w="1243" w:type="dxa"/>
          </w:tcPr>
          <w:p w14:paraId="58BD83FD">
            <w:pPr>
              <w:rPr>
                <w:rFonts w:hint="eastAsia" w:ascii="宋体" w:hAnsi="宋体" w:eastAsia="宋体" w:cs="宋体"/>
                <w:kern w:val="2"/>
                <w:sz w:val="24"/>
                <w:highlight w:val="none"/>
              </w:rPr>
            </w:pPr>
          </w:p>
        </w:tc>
        <w:tc>
          <w:tcPr>
            <w:tcW w:w="1450" w:type="dxa"/>
          </w:tcPr>
          <w:p w14:paraId="797D556D">
            <w:pPr>
              <w:rPr>
                <w:rFonts w:hint="eastAsia" w:ascii="宋体" w:hAnsi="宋体" w:eastAsia="宋体" w:cs="宋体"/>
                <w:kern w:val="2"/>
                <w:sz w:val="24"/>
                <w:highlight w:val="none"/>
              </w:rPr>
            </w:pPr>
          </w:p>
        </w:tc>
        <w:tc>
          <w:tcPr>
            <w:tcW w:w="1667" w:type="dxa"/>
          </w:tcPr>
          <w:p w14:paraId="5843329A">
            <w:pPr>
              <w:rPr>
                <w:rFonts w:hint="eastAsia" w:ascii="宋体" w:hAnsi="宋体" w:eastAsia="宋体" w:cs="宋体"/>
                <w:kern w:val="2"/>
                <w:sz w:val="24"/>
                <w:highlight w:val="none"/>
              </w:rPr>
            </w:pPr>
          </w:p>
        </w:tc>
      </w:tr>
      <w:tr w14:paraId="7D955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69EA2D4">
            <w:pPr>
              <w:pStyle w:val="34"/>
              <w:keepNext/>
              <w:spacing w:line="440" w:lineRule="exact"/>
              <w:ind w:left="63" w:right="63"/>
              <w:rPr>
                <w:rFonts w:hint="eastAsia" w:ascii="宋体" w:hAnsi="宋体" w:cs="宋体"/>
                <w:sz w:val="24"/>
                <w:szCs w:val="24"/>
                <w:highlight w:val="none"/>
              </w:rPr>
            </w:pPr>
          </w:p>
        </w:tc>
        <w:tc>
          <w:tcPr>
            <w:tcW w:w="1276" w:type="dxa"/>
            <w:vAlign w:val="center"/>
          </w:tcPr>
          <w:p w14:paraId="0ED95425">
            <w:pPr>
              <w:pStyle w:val="34"/>
              <w:keepNext/>
              <w:spacing w:line="440" w:lineRule="exact"/>
              <w:ind w:left="63" w:right="63"/>
              <w:rPr>
                <w:rFonts w:hint="eastAsia" w:ascii="宋体" w:hAnsi="宋体" w:cs="宋体"/>
                <w:sz w:val="24"/>
                <w:szCs w:val="24"/>
                <w:highlight w:val="none"/>
              </w:rPr>
            </w:pPr>
          </w:p>
        </w:tc>
        <w:tc>
          <w:tcPr>
            <w:tcW w:w="1450" w:type="dxa"/>
            <w:vAlign w:val="center"/>
          </w:tcPr>
          <w:p w14:paraId="427DBA9A">
            <w:pPr>
              <w:pStyle w:val="34"/>
              <w:keepNext/>
              <w:spacing w:line="440" w:lineRule="exact"/>
              <w:ind w:left="63" w:right="63"/>
              <w:rPr>
                <w:rFonts w:hint="eastAsia" w:ascii="宋体" w:hAnsi="宋体" w:cs="宋体"/>
                <w:sz w:val="24"/>
                <w:szCs w:val="24"/>
                <w:highlight w:val="none"/>
              </w:rPr>
            </w:pPr>
          </w:p>
        </w:tc>
        <w:tc>
          <w:tcPr>
            <w:tcW w:w="1243" w:type="dxa"/>
            <w:vAlign w:val="center"/>
          </w:tcPr>
          <w:p w14:paraId="6C6C7165">
            <w:pPr>
              <w:pStyle w:val="34"/>
              <w:keepNext/>
              <w:spacing w:line="440" w:lineRule="exact"/>
              <w:ind w:left="63" w:right="63"/>
              <w:rPr>
                <w:rFonts w:hint="eastAsia" w:ascii="宋体" w:hAnsi="宋体" w:cs="宋体"/>
                <w:sz w:val="24"/>
                <w:szCs w:val="24"/>
                <w:highlight w:val="none"/>
              </w:rPr>
            </w:pPr>
          </w:p>
        </w:tc>
        <w:tc>
          <w:tcPr>
            <w:tcW w:w="1450" w:type="dxa"/>
            <w:vAlign w:val="center"/>
          </w:tcPr>
          <w:p w14:paraId="17472C86">
            <w:pPr>
              <w:pStyle w:val="34"/>
              <w:keepNext/>
              <w:spacing w:line="440" w:lineRule="exact"/>
              <w:ind w:left="63" w:right="63"/>
              <w:rPr>
                <w:rFonts w:hint="eastAsia" w:ascii="宋体" w:hAnsi="宋体" w:cs="宋体"/>
                <w:sz w:val="24"/>
                <w:szCs w:val="24"/>
                <w:highlight w:val="none"/>
              </w:rPr>
            </w:pPr>
          </w:p>
        </w:tc>
        <w:tc>
          <w:tcPr>
            <w:tcW w:w="1667" w:type="dxa"/>
            <w:vAlign w:val="center"/>
          </w:tcPr>
          <w:p w14:paraId="2083DBD6">
            <w:pPr>
              <w:pStyle w:val="34"/>
              <w:keepNext/>
              <w:spacing w:line="440" w:lineRule="exact"/>
              <w:ind w:left="63" w:right="63"/>
              <w:rPr>
                <w:rFonts w:hint="eastAsia" w:ascii="宋体" w:hAnsi="宋体" w:cs="宋体"/>
                <w:sz w:val="24"/>
                <w:szCs w:val="24"/>
                <w:highlight w:val="none"/>
              </w:rPr>
            </w:pPr>
          </w:p>
        </w:tc>
      </w:tr>
      <w:tr w14:paraId="7364E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5DDCDBA">
            <w:pPr>
              <w:rPr>
                <w:rFonts w:hint="eastAsia" w:ascii="宋体" w:hAnsi="宋体" w:eastAsia="宋体" w:cs="宋体"/>
                <w:kern w:val="2"/>
                <w:sz w:val="24"/>
                <w:highlight w:val="none"/>
              </w:rPr>
            </w:pPr>
          </w:p>
        </w:tc>
        <w:tc>
          <w:tcPr>
            <w:tcW w:w="1276" w:type="dxa"/>
          </w:tcPr>
          <w:p w14:paraId="092A5089">
            <w:pPr>
              <w:rPr>
                <w:rFonts w:hint="eastAsia" w:ascii="宋体" w:hAnsi="宋体" w:eastAsia="宋体" w:cs="宋体"/>
                <w:kern w:val="2"/>
                <w:sz w:val="24"/>
                <w:highlight w:val="none"/>
              </w:rPr>
            </w:pPr>
          </w:p>
        </w:tc>
        <w:tc>
          <w:tcPr>
            <w:tcW w:w="1450" w:type="dxa"/>
          </w:tcPr>
          <w:p w14:paraId="376043D4">
            <w:pPr>
              <w:rPr>
                <w:rFonts w:hint="eastAsia" w:ascii="宋体" w:hAnsi="宋体" w:eastAsia="宋体" w:cs="宋体"/>
                <w:kern w:val="2"/>
                <w:sz w:val="24"/>
                <w:highlight w:val="none"/>
              </w:rPr>
            </w:pPr>
          </w:p>
        </w:tc>
        <w:tc>
          <w:tcPr>
            <w:tcW w:w="1243" w:type="dxa"/>
          </w:tcPr>
          <w:p w14:paraId="0316EE5E">
            <w:pPr>
              <w:rPr>
                <w:rFonts w:hint="eastAsia" w:ascii="宋体" w:hAnsi="宋体" w:eastAsia="宋体" w:cs="宋体"/>
                <w:kern w:val="2"/>
                <w:sz w:val="24"/>
                <w:highlight w:val="none"/>
              </w:rPr>
            </w:pPr>
          </w:p>
        </w:tc>
        <w:tc>
          <w:tcPr>
            <w:tcW w:w="1450" w:type="dxa"/>
          </w:tcPr>
          <w:p w14:paraId="21C3312A">
            <w:pPr>
              <w:rPr>
                <w:rFonts w:hint="eastAsia" w:ascii="宋体" w:hAnsi="宋体" w:eastAsia="宋体" w:cs="宋体"/>
                <w:kern w:val="2"/>
                <w:sz w:val="24"/>
                <w:highlight w:val="none"/>
              </w:rPr>
            </w:pPr>
          </w:p>
        </w:tc>
        <w:tc>
          <w:tcPr>
            <w:tcW w:w="1667" w:type="dxa"/>
          </w:tcPr>
          <w:p w14:paraId="5841E7C2">
            <w:pPr>
              <w:rPr>
                <w:rFonts w:hint="eastAsia" w:ascii="宋体" w:hAnsi="宋体" w:eastAsia="宋体" w:cs="宋体"/>
                <w:kern w:val="2"/>
                <w:sz w:val="24"/>
                <w:highlight w:val="none"/>
              </w:rPr>
            </w:pPr>
          </w:p>
        </w:tc>
      </w:tr>
      <w:tr w14:paraId="309B1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07C7AE4">
            <w:pPr>
              <w:rPr>
                <w:rFonts w:hint="eastAsia" w:ascii="宋体" w:hAnsi="宋体" w:eastAsia="宋体" w:cs="宋体"/>
                <w:kern w:val="2"/>
                <w:sz w:val="24"/>
                <w:highlight w:val="none"/>
              </w:rPr>
            </w:pPr>
          </w:p>
        </w:tc>
        <w:tc>
          <w:tcPr>
            <w:tcW w:w="1276" w:type="dxa"/>
          </w:tcPr>
          <w:p w14:paraId="42833EB1">
            <w:pPr>
              <w:rPr>
                <w:rFonts w:hint="eastAsia" w:ascii="宋体" w:hAnsi="宋体" w:eastAsia="宋体" w:cs="宋体"/>
                <w:kern w:val="2"/>
                <w:sz w:val="24"/>
                <w:highlight w:val="none"/>
              </w:rPr>
            </w:pPr>
          </w:p>
        </w:tc>
        <w:tc>
          <w:tcPr>
            <w:tcW w:w="1450" w:type="dxa"/>
          </w:tcPr>
          <w:p w14:paraId="4008D92E">
            <w:pPr>
              <w:rPr>
                <w:rFonts w:hint="eastAsia" w:ascii="宋体" w:hAnsi="宋体" w:eastAsia="宋体" w:cs="宋体"/>
                <w:kern w:val="2"/>
                <w:sz w:val="24"/>
                <w:highlight w:val="none"/>
              </w:rPr>
            </w:pPr>
          </w:p>
        </w:tc>
        <w:tc>
          <w:tcPr>
            <w:tcW w:w="1243" w:type="dxa"/>
          </w:tcPr>
          <w:p w14:paraId="2E808697">
            <w:pPr>
              <w:rPr>
                <w:rFonts w:hint="eastAsia" w:ascii="宋体" w:hAnsi="宋体" w:eastAsia="宋体" w:cs="宋体"/>
                <w:kern w:val="2"/>
                <w:sz w:val="24"/>
                <w:highlight w:val="none"/>
              </w:rPr>
            </w:pPr>
          </w:p>
        </w:tc>
        <w:tc>
          <w:tcPr>
            <w:tcW w:w="1450" w:type="dxa"/>
          </w:tcPr>
          <w:p w14:paraId="13B81045">
            <w:pPr>
              <w:rPr>
                <w:rFonts w:hint="eastAsia" w:ascii="宋体" w:hAnsi="宋体" w:eastAsia="宋体" w:cs="宋体"/>
                <w:kern w:val="2"/>
                <w:sz w:val="24"/>
                <w:highlight w:val="none"/>
              </w:rPr>
            </w:pPr>
          </w:p>
        </w:tc>
        <w:tc>
          <w:tcPr>
            <w:tcW w:w="1667" w:type="dxa"/>
          </w:tcPr>
          <w:p w14:paraId="1754F080">
            <w:pPr>
              <w:rPr>
                <w:rFonts w:hint="eastAsia" w:ascii="宋体" w:hAnsi="宋体" w:eastAsia="宋体" w:cs="宋体"/>
                <w:kern w:val="2"/>
                <w:sz w:val="24"/>
                <w:highlight w:val="none"/>
              </w:rPr>
            </w:pPr>
          </w:p>
        </w:tc>
      </w:tr>
      <w:tr w14:paraId="7CC87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818F4FA">
            <w:pPr>
              <w:rPr>
                <w:rFonts w:hint="eastAsia" w:ascii="宋体" w:hAnsi="宋体" w:eastAsia="宋体" w:cs="宋体"/>
                <w:kern w:val="2"/>
                <w:sz w:val="24"/>
                <w:highlight w:val="none"/>
              </w:rPr>
            </w:pPr>
          </w:p>
        </w:tc>
        <w:tc>
          <w:tcPr>
            <w:tcW w:w="1276" w:type="dxa"/>
          </w:tcPr>
          <w:p w14:paraId="007AE3BB">
            <w:pPr>
              <w:rPr>
                <w:rFonts w:hint="eastAsia" w:ascii="宋体" w:hAnsi="宋体" w:eastAsia="宋体" w:cs="宋体"/>
                <w:kern w:val="2"/>
                <w:sz w:val="24"/>
                <w:highlight w:val="none"/>
              </w:rPr>
            </w:pPr>
          </w:p>
        </w:tc>
        <w:tc>
          <w:tcPr>
            <w:tcW w:w="1450" w:type="dxa"/>
          </w:tcPr>
          <w:p w14:paraId="057F264C">
            <w:pPr>
              <w:rPr>
                <w:rFonts w:hint="eastAsia" w:ascii="宋体" w:hAnsi="宋体" w:eastAsia="宋体" w:cs="宋体"/>
                <w:kern w:val="2"/>
                <w:sz w:val="24"/>
                <w:highlight w:val="none"/>
              </w:rPr>
            </w:pPr>
          </w:p>
        </w:tc>
        <w:tc>
          <w:tcPr>
            <w:tcW w:w="1243" w:type="dxa"/>
          </w:tcPr>
          <w:p w14:paraId="79ECEF46">
            <w:pPr>
              <w:rPr>
                <w:rFonts w:hint="eastAsia" w:ascii="宋体" w:hAnsi="宋体" w:eastAsia="宋体" w:cs="宋体"/>
                <w:kern w:val="2"/>
                <w:sz w:val="24"/>
                <w:highlight w:val="none"/>
              </w:rPr>
            </w:pPr>
          </w:p>
        </w:tc>
        <w:tc>
          <w:tcPr>
            <w:tcW w:w="1450" w:type="dxa"/>
          </w:tcPr>
          <w:p w14:paraId="11A44893">
            <w:pPr>
              <w:rPr>
                <w:rFonts w:hint="eastAsia" w:ascii="宋体" w:hAnsi="宋体" w:eastAsia="宋体" w:cs="宋体"/>
                <w:kern w:val="2"/>
                <w:sz w:val="24"/>
                <w:highlight w:val="none"/>
              </w:rPr>
            </w:pPr>
          </w:p>
        </w:tc>
        <w:tc>
          <w:tcPr>
            <w:tcW w:w="1667" w:type="dxa"/>
          </w:tcPr>
          <w:p w14:paraId="6680F875">
            <w:pPr>
              <w:rPr>
                <w:rFonts w:hint="eastAsia" w:ascii="宋体" w:hAnsi="宋体" w:eastAsia="宋体" w:cs="宋体"/>
                <w:kern w:val="2"/>
                <w:sz w:val="24"/>
                <w:highlight w:val="none"/>
              </w:rPr>
            </w:pPr>
          </w:p>
        </w:tc>
      </w:tr>
      <w:tr w14:paraId="74A91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29CED0C">
            <w:pPr>
              <w:rPr>
                <w:rFonts w:hint="eastAsia" w:ascii="宋体" w:hAnsi="宋体" w:eastAsia="宋体" w:cs="宋体"/>
                <w:kern w:val="2"/>
                <w:sz w:val="24"/>
                <w:highlight w:val="none"/>
              </w:rPr>
            </w:pPr>
          </w:p>
        </w:tc>
        <w:tc>
          <w:tcPr>
            <w:tcW w:w="1276" w:type="dxa"/>
          </w:tcPr>
          <w:p w14:paraId="493EAC77">
            <w:pPr>
              <w:rPr>
                <w:rFonts w:hint="eastAsia" w:ascii="宋体" w:hAnsi="宋体" w:eastAsia="宋体" w:cs="宋体"/>
                <w:kern w:val="2"/>
                <w:sz w:val="24"/>
                <w:highlight w:val="none"/>
              </w:rPr>
            </w:pPr>
          </w:p>
        </w:tc>
        <w:tc>
          <w:tcPr>
            <w:tcW w:w="1450" w:type="dxa"/>
          </w:tcPr>
          <w:p w14:paraId="046B3989">
            <w:pPr>
              <w:rPr>
                <w:rFonts w:hint="eastAsia" w:ascii="宋体" w:hAnsi="宋体" w:eastAsia="宋体" w:cs="宋体"/>
                <w:kern w:val="2"/>
                <w:sz w:val="24"/>
                <w:highlight w:val="none"/>
              </w:rPr>
            </w:pPr>
          </w:p>
        </w:tc>
        <w:tc>
          <w:tcPr>
            <w:tcW w:w="1243" w:type="dxa"/>
          </w:tcPr>
          <w:p w14:paraId="208AEA41">
            <w:pPr>
              <w:rPr>
                <w:rFonts w:hint="eastAsia" w:ascii="宋体" w:hAnsi="宋体" w:eastAsia="宋体" w:cs="宋体"/>
                <w:kern w:val="2"/>
                <w:sz w:val="24"/>
                <w:highlight w:val="none"/>
              </w:rPr>
            </w:pPr>
          </w:p>
        </w:tc>
        <w:tc>
          <w:tcPr>
            <w:tcW w:w="1450" w:type="dxa"/>
          </w:tcPr>
          <w:p w14:paraId="0C497CE8">
            <w:pPr>
              <w:rPr>
                <w:rFonts w:hint="eastAsia" w:ascii="宋体" w:hAnsi="宋体" w:eastAsia="宋体" w:cs="宋体"/>
                <w:kern w:val="2"/>
                <w:sz w:val="24"/>
                <w:highlight w:val="none"/>
              </w:rPr>
            </w:pPr>
          </w:p>
        </w:tc>
        <w:tc>
          <w:tcPr>
            <w:tcW w:w="1667" w:type="dxa"/>
          </w:tcPr>
          <w:p w14:paraId="7A499A15">
            <w:pPr>
              <w:rPr>
                <w:rFonts w:hint="eastAsia" w:ascii="宋体" w:hAnsi="宋体" w:eastAsia="宋体" w:cs="宋体"/>
                <w:kern w:val="2"/>
                <w:sz w:val="24"/>
                <w:highlight w:val="none"/>
              </w:rPr>
            </w:pPr>
          </w:p>
        </w:tc>
      </w:tr>
      <w:tr w14:paraId="4E6E1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887D9D">
            <w:pPr>
              <w:rPr>
                <w:rFonts w:hint="eastAsia" w:ascii="宋体" w:hAnsi="宋体" w:eastAsia="宋体" w:cs="宋体"/>
                <w:kern w:val="2"/>
                <w:sz w:val="24"/>
                <w:highlight w:val="none"/>
              </w:rPr>
            </w:pPr>
          </w:p>
        </w:tc>
        <w:tc>
          <w:tcPr>
            <w:tcW w:w="1276" w:type="dxa"/>
          </w:tcPr>
          <w:p w14:paraId="3047BAE4">
            <w:pPr>
              <w:rPr>
                <w:rFonts w:hint="eastAsia" w:ascii="宋体" w:hAnsi="宋体" w:eastAsia="宋体" w:cs="宋体"/>
                <w:kern w:val="2"/>
                <w:sz w:val="24"/>
                <w:highlight w:val="none"/>
              </w:rPr>
            </w:pPr>
          </w:p>
        </w:tc>
        <w:tc>
          <w:tcPr>
            <w:tcW w:w="1450" w:type="dxa"/>
          </w:tcPr>
          <w:p w14:paraId="4AD981E9">
            <w:pPr>
              <w:rPr>
                <w:rFonts w:hint="eastAsia" w:ascii="宋体" w:hAnsi="宋体" w:eastAsia="宋体" w:cs="宋体"/>
                <w:kern w:val="2"/>
                <w:sz w:val="24"/>
                <w:highlight w:val="none"/>
              </w:rPr>
            </w:pPr>
          </w:p>
        </w:tc>
        <w:tc>
          <w:tcPr>
            <w:tcW w:w="1243" w:type="dxa"/>
          </w:tcPr>
          <w:p w14:paraId="1559B39E">
            <w:pPr>
              <w:rPr>
                <w:rFonts w:hint="eastAsia" w:ascii="宋体" w:hAnsi="宋体" w:eastAsia="宋体" w:cs="宋体"/>
                <w:kern w:val="2"/>
                <w:sz w:val="24"/>
                <w:highlight w:val="none"/>
              </w:rPr>
            </w:pPr>
          </w:p>
        </w:tc>
        <w:tc>
          <w:tcPr>
            <w:tcW w:w="1450" w:type="dxa"/>
          </w:tcPr>
          <w:p w14:paraId="2D4C846C">
            <w:pPr>
              <w:rPr>
                <w:rFonts w:hint="eastAsia" w:ascii="宋体" w:hAnsi="宋体" w:eastAsia="宋体" w:cs="宋体"/>
                <w:kern w:val="2"/>
                <w:sz w:val="24"/>
                <w:highlight w:val="none"/>
              </w:rPr>
            </w:pPr>
          </w:p>
        </w:tc>
        <w:tc>
          <w:tcPr>
            <w:tcW w:w="1667" w:type="dxa"/>
          </w:tcPr>
          <w:p w14:paraId="6B80FCC5">
            <w:pPr>
              <w:rPr>
                <w:rFonts w:hint="eastAsia" w:ascii="宋体" w:hAnsi="宋体" w:eastAsia="宋体" w:cs="宋体"/>
                <w:kern w:val="2"/>
                <w:sz w:val="24"/>
                <w:highlight w:val="none"/>
              </w:rPr>
            </w:pPr>
          </w:p>
        </w:tc>
      </w:tr>
      <w:tr w14:paraId="4C6C7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005A060">
            <w:pPr>
              <w:rPr>
                <w:rFonts w:hint="eastAsia" w:ascii="宋体" w:hAnsi="宋体" w:eastAsia="宋体" w:cs="宋体"/>
                <w:kern w:val="2"/>
                <w:sz w:val="24"/>
                <w:highlight w:val="none"/>
              </w:rPr>
            </w:pPr>
          </w:p>
        </w:tc>
        <w:tc>
          <w:tcPr>
            <w:tcW w:w="1276" w:type="dxa"/>
          </w:tcPr>
          <w:p w14:paraId="22E683E7">
            <w:pPr>
              <w:rPr>
                <w:rFonts w:hint="eastAsia" w:ascii="宋体" w:hAnsi="宋体" w:eastAsia="宋体" w:cs="宋体"/>
                <w:kern w:val="2"/>
                <w:sz w:val="24"/>
                <w:highlight w:val="none"/>
              </w:rPr>
            </w:pPr>
          </w:p>
        </w:tc>
        <w:tc>
          <w:tcPr>
            <w:tcW w:w="1450" w:type="dxa"/>
          </w:tcPr>
          <w:p w14:paraId="005F06AB">
            <w:pPr>
              <w:rPr>
                <w:rFonts w:hint="eastAsia" w:ascii="宋体" w:hAnsi="宋体" w:eastAsia="宋体" w:cs="宋体"/>
                <w:kern w:val="2"/>
                <w:sz w:val="24"/>
                <w:highlight w:val="none"/>
              </w:rPr>
            </w:pPr>
          </w:p>
        </w:tc>
        <w:tc>
          <w:tcPr>
            <w:tcW w:w="1243" w:type="dxa"/>
          </w:tcPr>
          <w:p w14:paraId="588F881D">
            <w:pPr>
              <w:rPr>
                <w:rFonts w:hint="eastAsia" w:ascii="宋体" w:hAnsi="宋体" w:eastAsia="宋体" w:cs="宋体"/>
                <w:kern w:val="2"/>
                <w:sz w:val="24"/>
                <w:highlight w:val="none"/>
              </w:rPr>
            </w:pPr>
          </w:p>
        </w:tc>
        <w:tc>
          <w:tcPr>
            <w:tcW w:w="1450" w:type="dxa"/>
          </w:tcPr>
          <w:p w14:paraId="1565B102">
            <w:pPr>
              <w:rPr>
                <w:rFonts w:hint="eastAsia" w:ascii="宋体" w:hAnsi="宋体" w:eastAsia="宋体" w:cs="宋体"/>
                <w:kern w:val="2"/>
                <w:sz w:val="24"/>
                <w:highlight w:val="none"/>
              </w:rPr>
            </w:pPr>
          </w:p>
        </w:tc>
        <w:tc>
          <w:tcPr>
            <w:tcW w:w="1667" w:type="dxa"/>
          </w:tcPr>
          <w:p w14:paraId="79444DE0">
            <w:pPr>
              <w:rPr>
                <w:rFonts w:hint="eastAsia" w:ascii="宋体" w:hAnsi="宋体" w:eastAsia="宋体" w:cs="宋体"/>
                <w:kern w:val="2"/>
                <w:sz w:val="24"/>
                <w:highlight w:val="none"/>
              </w:rPr>
            </w:pPr>
          </w:p>
        </w:tc>
      </w:tr>
      <w:tr w14:paraId="59D1B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BA47CA">
            <w:pPr>
              <w:rPr>
                <w:rFonts w:hint="eastAsia" w:ascii="宋体" w:hAnsi="宋体" w:eastAsia="宋体" w:cs="宋体"/>
                <w:kern w:val="2"/>
                <w:sz w:val="24"/>
                <w:highlight w:val="none"/>
              </w:rPr>
            </w:pPr>
          </w:p>
        </w:tc>
        <w:tc>
          <w:tcPr>
            <w:tcW w:w="1276" w:type="dxa"/>
          </w:tcPr>
          <w:p w14:paraId="40610F50">
            <w:pPr>
              <w:rPr>
                <w:rFonts w:hint="eastAsia" w:ascii="宋体" w:hAnsi="宋体" w:eastAsia="宋体" w:cs="宋体"/>
                <w:kern w:val="2"/>
                <w:sz w:val="24"/>
                <w:highlight w:val="none"/>
              </w:rPr>
            </w:pPr>
          </w:p>
        </w:tc>
        <w:tc>
          <w:tcPr>
            <w:tcW w:w="1450" w:type="dxa"/>
          </w:tcPr>
          <w:p w14:paraId="66953E83">
            <w:pPr>
              <w:rPr>
                <w:rFonts w:hint="eastAsia" w:ascii="宋体" w:hAnsi="宋体" w:eastAsia="宋体" w:cs="宋体"/>
                <w:kern w:val="2"/>
                <w:sz w:val="24"/>
                <w:highlight w:val="none"/>
              </w:rPr>
            </w:pPr>
          </w:p>
        </w:tc>
        <w:tc>
          <w:tcPr>
            <w:tcW w:w="1243" w:type="dxa"/>
          </w:tcPr>
          <w:p w14:paraId="068C0840">
            <w:pPr>
              <w:rPr>
                <w:rFonts w:hint="eastAsia" w:ascii="宋体" w:hAnsi="宋体" w:eastAsia="宋体" w:cs="宋体"/>
                <w:kern w:val="2"/>
                <w:sz w:val="24"/>
                <w:highlight w:val="none"/>
              </w:rPr>
            </w:pPr>
          </w:p>
        </w:tc>
        <w:tc>
          <w:tcPr>
            <w:tcW w:w="1450" w:type="dxa"/>
          </w:tcPr>
          <w:p w14:paraId="45253EDD">
            <w:pPr>
              <w:rPr>
                <w:rFonts w:hint="eastAsia" w:ascii="宋体" w:hAnsi="宋体" w:eastAsia="宋体" w:cs="宋体"/>
                <w:kern w:val="2"/>
                <w:sz w:val="24"/>
                <w:highlight w:val="none"/>
              </w:rPr>
            </w:pPr>
          </w:p>
        </w:tc>
        <w:tc>
          <w:tcPr>
            <w:tcW w:w="1667" w:type="dxa"/>
          </w:tcPr>
          <w:p w14:paraId="40E9864B">
            <w:pPr>
              <w:rPr>
                <w:rFonts w:hint="eastAsia" w:ascii="宋体" w:hAnsi="宋体" w:eastAsia="宋体" w:cs="宋体"/>
                <w:kern w:val="2"/>
                <w:sz w:val="24"/>
                <w:highlight w:val="none"/>
              </w:rPr>
            </w:pPr>
          </w:p>
        </w:tc>
      </w:tr>
      <w:tr w14:paraId="5BFBE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D214A14">
            <w:pPr>
              <w:rPr>
                <w:rFonts w:hint="eastAsia" w:ascii="宋体" w:hAnsi="宋体" w:eastAsia="宋体" w:cs="宋体"/>
                <w:kern w:val="2"/>
                <w:sz w:val="24"/>
                <w:highlight w:val="none"/>
              </w:rPr>
            </w:pPr>
          </w:p>
        </w:tc>
        <w:tc>
          <w:tcPr>
            <w:tcW w:w="1276" w:type="dxa"/>
          </w:tcPr>
          <w:p w14:paraId="6123D853">
            <w:pPr>
              <w:rPr>
                <w:rFonts w:hint="eastAsia" w:ascii="宋体" w:hAnsi="宋体" w:eastAsia="宋体" w:cs="宋体"/>
                <w:kern w:val="2"/>
                <w:sz w:val="24"/>
                <w:highlight w:val="none"/>
              </w:rPr>
            </w:pPr>
          </w:p>
        </w:tc>
        <w:tc>
          <w:tcPr>
            <w:tcW w:w="1450" w:type="dxa"/>
          </w:tcPr>
          <w:p w14:paraId="372EDA0B">
            <w:pPr>
              <w:rPr>
                <w:rFonts w:hint="eastAsia" w:ascii="宋体" w:hAnsi="宋体" w:eastAsia="宋体" w:cs="宋体"/>
                <w:kern w:val="2"/>
                <w:sz w:val="24"/>
                <w:highlight w:val="none"/>
              </w:rPr>
            </w:pPr>
          </w:p>
        </w:tc>
        <w:tc>
          <w:tcPr>
            <w:tcW w:w="1243" w:type="dxa"/>
          </w:tcPr>
          <w:p w14:paraId="1B6FB56F">
            <w:pPr>
              <w:rPr>
                <w:rFonts w:hint="eastAsia" w:ascii="宋体" w:hAnsi="宋体" w:eastAsia="宋体" w:cs="宋体"/>
                <w:kern w:val="2"/>
                <w:sz w:val="24"/>
                <w:highlight w:val="none"/>
              </w:rPr>
            </w:pPr>
          </w:p>
        </w:tc>
        <w:tc>
          <w:tcPr>
            <w:tcW w:w="1450" w:type="dxa"/>
          </w:tcPr>
          <w:p w14:paraId="27902A35">
            <w:pPr>
              <w:rPr>
                <w:rFonts w:hint="eastAsia" w:ascii="宋体" w:hAnsi="宋体" w:eastAsia="宋体" w:cs="宋体"/>
                <w:kern w:val="2"/>
                <w:sz w:val="24"/>
                <w:highlight w:val="none"/>
              </w:rPr>
            </w:pPr>
          </w:p>
        </w:tc>
        <w:tc>
          <w:tcPr>
            <w:tcW w:w="1667" w:type="dxa"/>
          </w:tcPr>
          <w:p w14:paraId="60B006A6">
            <w:pPr>
              <w:rPr>
                <w:rFonts w:hint="eastAsia" w:ascii="宋体" w:hAnsi="宋体" w:eastAsia="宋体" w:cs="宋体"/>
                <w:kern w:val="2"/>
                <w:sz w:val="24"/>
                <w:highlight w:val="none"/>
              </w:rPr>
            </w:pPr>
          </w:p>
        </w:tc>
      </w:tr>
      <w:tr w14:paraId="1B33B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6AF9FA1E">
            <w:pPr>
              <w:rPr>
                <w:rFonts w:hint="eastAsia" w:ascii="宋体" w:hAnsi="宋体" w:eastAsia="宋体" w:cs="宋体"/>
                <w:kern w:val="2"/>
                <w:sz w:val="24"/>
                <w:highlight w:val="none"/>
              </w:rPr>
            </w:pPr>
          </w:p>
        </w:tc>
        <w:tc>
          <w:tcPr>
            <w:tcW w:w="1276" w:type="dxa"/>
            <w:tcBorders>
              <w:bottom w:val="single" w:color="auto" w:sz="12" w:space="0"/>
            </w:tcBorders>
          </w:tcPr>
          <w:p w14:paraId="12FD4BA2">
            <w:pPr>
              <w:rPr>
                <w:rFonts w:hint="eastAsia" w:ascii="宋体" w:hAnsi="宋体" w:eastAsia="宋体" w:cs="宋体"/>
                <w:kern w:val="2"/>
                <w:sz w:val="24"/>
                <w:highlight w:val="none"/>
              </w:rPr>
            </w:pPr>
          </w:p>
        </w:tc>
        <w:tc>
          <w:tcPr>
            <w:tcW w:w="1450" w:type="dxa"/>
            <w:tcBorders>
              <w:bottom w:val="single" w:color="auto" w:sz="12" w:space="0"/>
            </w:tcBorders>
          </w:tcPr>
          <w:p w14:paraId="1A4B4DB6">
            <w:pPr>
              <w:rPr>
                <w:rFonts w:hint="eastAsia" w:ascii="宋体" w:hAnsi="宋体" w:eastAsia="宋体" w:cs="宋体"/>
                <w:kern w:val="2"/>
                <w:sz w:val="24"/>
                <w:highlight w:val="none"/>
              </w:rPr>
            </w:pPr>
          </w:p>
        </w:tc>
        <w:tc>
          <w:tcPr>
            <w:tcW w:w="1243" w:type="dxa"/>
            <w:tcBorders>
              <w:bottom w:val="single" w:color="auto" w:sz="12" w:space="0"/>
            </w:tcBorders>
          </w:tcPr>
          <w:p w14:paraId="55F0FA03">
            <w:pPr>
              <w:rPr>
                <w:rFonts w:hint="eastAsia" w:ascii="宋体" w:hAnsi="宋体" w:eastAsia="宋体" w:cs="宋体"/>
                <w:kern w:val="2"/>
                <w:sz w:val="24"/>
                <w:highlight w:val="none"/>
              </w:rPr>
            </w:pPr>
          </w:p>
        </w:tc>
        <w:tc>
          <w:tcPr>
            <w:tcW w:w="1450" w:type="dxa"/>
            <w:tcBorders>
              <w:bottom w:val="single" w:color="auto" w:sz="12" w:space="0"/>
            </w:tcBorders>
          </w:tcPr>
          <w:p w14:paraId="18B41617">
            <w:pPr>
              <w:rPr>
                <w:rFonts w:hint="eastAsia" w:ascii="宋体" w:hAnsi="宋体" w:eastAsia="宋体" w:cs="宋体"/>
                <w:kern w:val="2"/>
                <w:sz w:val="24"/>
                <w:highlight w:val="none"/>
              </w:rPr>
            </w:pPr>
          </w:p>
        </w:tc>
        <w:tc>
          <w:tcPr>
            <w:tcW w:w="1667" w:type="dxa"/>
            <w:tcBorders>
              <w:bottom w:val="single" w:color="auto" w:sz="12" w:space="0"/>
            </w:tcBorders>
          </w:tcPr>
          <w:p w14:paraId="4FC03165">
            <w:pPr>
              <w:rPr>
                <w:rFonts w:hint="eastAsia" w:ascii="宋体" w:hAnsi="宋体" w:eastAsia="宋体" w:cs="宋体"/>
                <w:kern w:val="2"/>
                <w:sz w:val="24"/>
                <w:highlight w:val="none"/>
              </w:rPr>
            </w:pPr>
          </w:p>
        </w:tc>
      </w:tr>
    </w:tbl>
    <w:p w14:paraId="2AD8CE53">
      <w:pPr>
        <w:spacing w:line="440" w:lineRule="exact"/>
        <w:rPr>
          <w:rFonts w:hint="eastAsia" w:ascii="宋体" w:hAnsi="宋体" w:eastAsia="宋体" w:cs="宋体"/>
          <w:sz w:val="24"/>
          <w:highlight w:val="none"/>
        </w:rPr>
      </w:pPr>
    </w:p>
    <w:p w14:paraId="5A700B76">
      <w:pPr>
        <w:spacing w:line="440" w:lineRule="exact"/>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附</w:t>
      </w:r>
      <w:bookmarkStart w:id="214" w:name="_Toc296891055"/>
      <w:bookmarkStart w:id="215" w:name="_Toc267261698"/>
      <w:bookmarkStart w:id="216" w:name="_Toc296944566"/>
      <w:bookmarkStart w:id="217" w:name="_Toc296346728"/>
      <w:bookmarkStart w:id="218" w:name="_Toc296891267"/>
      <w:bookmarkStart w:id="219" w:name="_Toc296503227"/>
      <w:bookmarkStart w:id="220" w:name="_Toc296347226"/>
      <w:r>
        <w:rPr>
          <w:rFonts w:hint="eastAsia" w:ascii="宋体" w:hAnsi="宋体" w:eastAsia="宋体" w:cs="宋体"/>
          <w:sz w:val="24"/>
          <w:highlight w:val="none"/>
        </w:rPr>
        <w:t>件4：</w:t>
      </w:r>
    </w:p>
    <w:bookmarkEnd w:id="214"/>
    <w:bookmarkEnd w:id="215"/>
    <w:bookmarkEnd w:id="216"/>
    <w:bookmarkEnd w:id="217"/>
    <w:bookmarkEnd w:id="218"/>
    <w:bookmarkEnd w:id="219"/>
    <w:bookmarkEnd w:id="220"/>
    <w:p w14:paraId="17748862">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DD0C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6CA0DB4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序号</w:t>
            </w:r>
          </w:p>
        </w:tc>
        <w:tc>
          <w:tcPr>
            <w:tcW w:w="1418" w:type="dxa"/>
            <w:tcBorders>
              <w:top w:val="single" w:color="auto" w:sz="12" w:space="0"/>
              <w:bottom w:val="double" w:color="auto" w:sz="6" w:space="0"/>
            </w:tcBorders>
            <w:vAlign w:val="center"/>
          </w:tcPr>
          <w:p w14:paraId="72087400">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机械或设备名称</w:t>
            </w:r>
          </w:p>
        </w:tc>
        <w:tc>
          <w:tcPr>
            <w:tcW w:w="850" w:type="dxa"/>
            <w:tcBorders>
              <w:top w:val="single" w:color="auto" w:sz="12" w:space="0"/>
              <w:bottom w:val="double" w:color="auto" w:sz="6" w:space="0"/>
            </w:tcBorders>
            <w:vAlign w:val="center"/>
          </w:tcPr>
          <w:p w14:paraId="49571C1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规格</w:t>
            </w:r>
          </w:p>
          <w:p w14:paraId="2DDE3E9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型号</w:t>
            </w:r>
          </w:p>
        </w:tc>
        <w:tc>
          <w:tcPr>
            <w:tcW w:w="1058" w:type="dxa"/>
            <w:tcBorders>
              <w:top w:val="single" w:color="auto" w:sz="12" w:space="0"/>
              <w:bottom w:val="double" w:color="auto" w:sz="6" w:space="0"/>
            </w:tcBorders>
            <w:vAlign w:val="center"/>
          </w:tcPr>
          <w:p w14:paraId="4214916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数量</w:t>
            </w:r>
          </w:p>
        </w:tc>
        <w:tc>
          <w:tcPr>
            <w:tcW w:w="880" w:type="dxa"/>
            <w:tcBorders>
              <w:top w:val="single" w:color="auto" w:sz="12" w:space="0"/>
              <w:bottom w:val="double" w:color="auto" w:sz="6" w:space="0"/>
            </w:tcBorders>
            <w:vAlign w:val="center"/>
          </w:tcPr>
          <w:p w14:paraId="2A1A249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产地</w:t>
            </w:r>
          </w:p>
        </w:tc>
        <w:tc>
          <w:tcPr>
            <w:tcW w:w="1020" w:type="dxa"/>
            <w:tcBorders>
              <w:top w:val="single" w:color="auto" w:sz="12" w:space="0"/>
              <w:bottom w:val="double" w:color="auto" w:sz="6" w:space="0"/>
            </w:tcBorders>
            <w:vAlign w:val="center"/>
          </w:tcPr>
          <w:p w14:paraId="47FB3D8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制造</w:t>
            </w:r>
          </w:p>
          <w:p w14:paraId="0C73469F">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年份</w:t>
            </w:r>
          </w:p>
        </w:tc>
        <w:tc>
          <w:tcPr>
            <w:tcW w:w="1480" w:type="dxa"/>
            <w:tcBorders>
              <w:top w:val="single" w:color="auto" w:sz="12" w:space="0"/>
              <w:bottom w:val="double" w:color="auto" w:sz="6" w:space="0"/>
            </w:tcBorders>
            <w:vAlign w:val="center"/>
          </w:tcPr>
          <w:p w14:paraId="3D69038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额定功率(kW)</w:t>
            </w:r>
          </w:p>
        </w:tc>
        <w:tc>
          <w:tcPr>
            <w:tcW w:w="1020" w:type="dxa"/>
            <w:tcBorders>
              <w:top w:val="single" w:color="auto" w:sz="12" w:space="0"/>
              <w:bottom w:val="double" w:color="auto" w:sz="6" w:space="0"/>
            </w:tcBorders>
            <w:vAlign w:val="center"/>
          </w:tcPr>
          <w:p w14:paraId="00B9FE23">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生产</w:t>
            </w:r>
          </w:p>
          <w:p w14:paraId="7A5723E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能力</w:t>
            </w:r>
          </w:p>
        </w:tc>
        <w:tc>
          <w:tcPr>
            <w:tcW w:w="921" w:type="dxa"/>
            <w:tcBorders>
              <w:top w:val="single" w:color="auto" w:sz="12" w:space="0"/>
              <w:bottom w:val="double" w:color="auto" w:sz="6" w:space="0"/>
            </w:tcBorders>
            <w:vAlign w:val="center"/>
          </w:tcPr>
          <w:p w14:paraId="7C08848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备注</w:t>
            </w:r>
          </w:p>
        </w:tc>
      </w:tr>
      <w:tr w14:paraId="5A7D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7E1F41A2">
            <w:pPr>
              <w:pStyle w:val="34"/>
              <w:keepNext/>
              <w:spacing w:line="440" w:lineRule="exact"/>
              <w:ind w:left="63" w:right="63"/>
              <w:rPr>
                <w:rFonts w:hint="eastAsia" w:ascii="宋体" w:hAnsi="宋体" w:cs="宋体"/>
                <w:sz w:val="24"/>
                <w:szCs w:val="24"/>
                <w:highlight w:val="none"/>
              </w:rPr>
            </w:pPr>
          </w:p>
        </w:tc>
        <w:tc>
          <w:tcPr>
            <w:tcW w:w="1418" w:type="dxa"/>
            <w:tcBorders>
              <w:top w:val="double" w:color="auto" w:sz="6" w:space="0"/>
            </w:tcBorders>
            <w:vAlign w:val="center"/>
          </w:tcPr>
          <w:p w14:paraId="1025E5B5">
            <w:pPr>
              <w:pStyle w:val="34"/>
              <w:keepNext/>
              <w:spacing w:line="440" w:lineRule="exact"/>
              <w:ind w:left="63" w:right="63"/>
              <w:rPr>
                <w:rFonts w:hint="eastAsia" w:ascii="宋体" w:hAnsi="宋体" w:cs="宋体"/>
                <w:sz w:val="24"/>
                <w:szCs w:val="24"/>
                <w:highlight w:val="none"/>
              </w:rPr>
            </w:pPr>
          </w:p>
        </w:tc>
        <w:tc>
          <w:tcPr>
            <w:tcW w:w="850" w:type="dxa"/>
            <w:tcBorders>
              <w:top w:val="double" w:color="auto" w:sz="6" w:space="0"/>
            </w:tcBorders>
            <w:vAlign w:val="center"/>
          </w:tcPr>
          <w:p w14:paraId="18E9FBFE">
            <w:pPr>
              <w:pStyle w:val="34"/>
              <w:keepNext/>
              <w:spacing w:line="440" w:lineRule="exact"/>
              <w:ind w:left="63" w:right="63"/>
              <w:rPr>
                <w:rFonts w:hint="eastAsia" w:ascii="宋体" w:hAnsi="宋体" w:cs="宋体"/>
                <w:sz w:val="24"/>
                <w:szCs w:val="24"/>
                <w:highlight w:val="none"/>
              </w:rPr>
            </w:pPr>
          </w:p>
        </w:tc>
        <w:tc>
          <w:tcPr>
            <w:tcW w:w="1058" w:type="dxa"/>
            <w:tcBorders>
              <w:top w:val="double" w:color="auto" w:sz="6" w:space="0"/>
            </w:tcBorders>
            <w:vAlign w:val="center"/>
          </w:tcPr>
          <w:p w14:paraId="6374EB54">
            <w:pPr>
              <w:pStyle w:val="34"/>
              <w:keepNext/>
              <w:spacing w:line="440" w:lineRule="exact"/>
              <w:ind w:left="63" w:right="63"/>
              <w:rPr>
                <w:rFonts w:hint="eastAsia" w:ascii="宋体" w:hAnsi="宋体" w:cs="宋体"/>
                <w:sz w:val="24"/>
                <w:szCs w:val="24"/>
                <w:highlight w:val="none"/>
              </w:rPr>
            </w:pPr>
          </w:p>
        </w:tc>
        <w:tc>
          <w:tcPr>
            <w:tcW w:w="880" w:type="dxa"/>
            <w:tcBorders>
              <w:top w:val="double" w:color="auto" w:sz="6" w:space="0"/>
            </w:tcBorders>
            <w:vAlign w:val="center"/>
          </w:tcPr>
          <w:p w14:paraId="1774EE3A">
            <w:pPr>
              <w:pStyle w:val="34"/>
              <w:keepNext/>
              <w:spacing w:line="440" w:lineRule="exact"/>
              <w:ind w:left="63" w:right="63"/>
              <w:rPr>
                <w:rFonts w:hint="eastAsia" w:ascii="宋体" w:hAnsi="宋体" w:cs="宋体"/>
                <w:sz w:val="24"/>
                <w:szCs w:val="24"/>
                <w:highlight w:val="none"/>
              </w:rPr>
            </w:pPr>
          </w:p>
        </w:tc>
        <w:tc>
          <w:tcPr>
            <w:tcW w:w="1020" w:type="dxa"/>
            <w:tcBorders>
              <w:top w:val="double" w:color="auto" w:sz="6" w:space="0"/>
            </w:tcBorders>
            <w:vAlign w:val="center"/>
          </w:tcPr>
          <w:p w14:paraId="7BE3F272">
            <w:pPr>
              <w:pStyle w:val="34"/>
              <w:keepNext/>
              <w:spacing w:line="440" w:lineRule="exact"/>
              <w:ind w:left="63" w:right="63"/>
              <w:rPr>
                <w:rFonts w:hint="eastAsia" w:ascii="宋体" w:hAnsi="宋体" w:cs="宋体"/>
                <w:sz w:val="24"/>
                <w:szCs w:val="24"/>
                <w:highlight w:val="none"/>
              </w:rPr>
            </w:pPr>
          </w:p>
        </w:tc>
        <w:tc>
          <w:tcPr>
            <w:tcW w:w="1480" w:type="dxa"/>
            <w:tcBorders>
              <w:top w:val="double" w:color="auto" w:sz="6" w:space="0"/>
            </w:tcBorders>
            <w:vAlign w:val="center"/>
          </w:tcPr>
          <w:p w14:paraId="72D8F546">
            <w:pPr>
              <w:pStyle w:val="34"/>
              <w:keepNext/>
              <w:spacing w:line="440" w:lineRule="exact"/>
              <w:ind w:left="63" w:right="63"/>
              <w:rPr>
                <w:rFonts w:hint="eastAsia" w:ascii="宋体" w:hAnsi="宋体" w:cs="宋体"/>
                <w:sz w:val="24"/>
                <w:szCs w:val="24"/>
                <w:highlight w:val="none"/>
              </w:rPr>
            </w:pPr>
          </w:p>
        </w:tc>
        <w:tc>
          <w:tcPr>
            <w:tcW w:w="1020" w:type="dxa"/>
            <w:tcBorders>
              <w:top w:val="double" w:color="auto" w:sz="6" w:space="0"/>
            </w:tcBorders>
            <w:vAlign w:val="center"/>
          </w:tcPr>
          <w:p w14:paraId="084673FF">
            <w:pPr>
              <w:pStyle w:val="34"/>
              <w:keepNext/>
              <w:spacing w:line="440" w:lineRule="exact"/>
              <w:ind w:left="63" w:right="63"/>
              <w:rPr>
                <w:rFonts w:hint="eastAsia" w:ascii="宋体" w:hAnsi="宋体" w:cs="宋体"/>
                <w:sz w:val="24"/>
                <w:szCs w:val="24"/>
                <w:highlight w:val="none"/>
              </w:rPr>
            </w:pPr>
          </w:p>
        </w:tc>
        <w:tc>
          <w:tcPr>
            <w:tcW w:w="921" w:type="dxa"/>
            <w:tcBorders>
              <w:top w:val="double" w:color="auto" w:sz="6" w:space="0"/>
            </w:tcBorders>
            <w:vAlign w:val="center"/>
          </w:tcPr>
          <w:p w14:paraId="11DCB0F7">
            <w:pPr>
              <w:pStyle w:val="34"/>
              <w:keepNext/>
              <w:spacing w:line="440" w:lineRule="exact"/>
              <w:ind w:left="63" w:right="63"/>
              <w:rPr>
                <w:rFonts w:hint="eastAsia" w:ascii="宋体" w:hAnsi="宋体" w:cs="宋体"/>
                <w:sz w:val="24"/>
                <w:szCs w:val="24"/>
                <w:highlight w:val="none"/>
              </w:rPr>
            </w:pPr>
          </w:p>
        </w:tc>
      </w:tr>
      <w:tr w14:paraId="24E2A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23F431DD">
            <w:pPr>
              <w:pStyle w:val="34"/>
              <w:keepNext/>
              <w:spacing w:line="440" w:lineRule="exact"/>
              <w:ind w:left="63" w:right="63"/>
              <w:rPr>
                <w:rFonts w:hint="eastAsia" w:ascii="宋体" w:hAnsi="宋体" w:cs="宋体"/>
                <w:sz w:val="24"/>
                <w:szCs w:val="24"/>
                <w:highlight w:val="none"/>
              </w:rPr>
            </w:pPr>
          </w:p>
        </w:tc>
        <w:tc>
          <w:tcPr>
            <w:tcW w:w="1418" w:type="dxa"/>
            <w:tcBorders>
              <w:top w:val="nil"/>
            </w:tcBorders>
            <w:vAlign w:val="center"/>
          </w:tcPr>
          <w:p w14:paraId="6A29B8C2">
            <w:pPr>
              <w:pStyle w:val="34"/>
              <w:keepNext/>
              <w:spacing w:line="440" w:lineRule="exact"/>
              <w:ind w:left="63" w:right="63"/>
              <w:rPr>
                <w:rFonts w:hint="eastAsia" w:ascii="宋体" w:hAnsi="宋体" w:cs="宋体"/>
                <w:sz w:val="24"/>
                <w:szCs w:val="24"/>
                <w:highlight w:val="none"/>
              </w:rPr>
            </w:pPr>
          </w:p>
        </w:tc>
        <w:tc>
          <w:tcPr>
            <w:tcW w:w="850" w:type="dxa"/>
            <w:tcBorders>
              <w:top w:val="nil"/>
            </w:tcBorders>
            <w:vAlign w:val="center"/>
          </w:tcPr>
          <w:p w14:paraId="5DA1E3A2">
            <w:pPr>
              <w:pStyle w:val="34"/>
              <w:keepNext/>
              <w:spacing w:line="440" w:lineRule="exact"/>
              <w:ind w:left="63" w:right="63"/>
              <w:rPr>
                <w:rFonts w:hint="eastAsia" w:ascii="宋体" w:hAnsi="宋体" w:cs="宋体"/>
                <w:sz w:val="24"/>
                <w:szCs w:val="24"/>
                <w:highlight w:val="none"/>
              </w:rPr>
            </w:pPr>
          </w:p>
        </w:tc>
        <w:tc>
          <w:tcPr>
            <w:tcW w:w="1058" w:type="dxa"/>
            <w:tcBorders>
              <w:top w:val="nil"/>
            </w:tcBorders>
            <w:vAlign w:val="center"/>
          </w:tcPr>
          <w:p w14:paraId="26A6B30B">
            <w:pPr>
              <w:pStyle w:val="34"/>
              <w:keepNext/>
              <w:spacing w:line="440" w:lineRule="exact"/>
              <w:ind w:left="63" w:right="63"/>
              <w:rPr>
                <w:rFonts w:hint="eastAsia" w:ascii="宋体" w:hAnsi="宋体" w:cs="宋体"/>
                <w:sz w:val="24"/>
                <w:szCs w:val="24"/>
                <w:highlight w:val="none"/>
              </w:rPr>
            </w:pPr>
          </w:p>
        </w:tc>
        <w:tc>
          <w:tcPr>
            <w:tcW w:w="880" w:type="dxa"/>
            <w:tcBorders>
              <w:top w:val="nil"/>
            </w:tcBorders>
            <w:vAlign w:val="center"/>
          </w:tcPr>
          <w:p w14:paraId="642F63C4">
            <w:pPr>
              <w:pStyle w:val="34"/>
              <w:keepNext/>
              <w:spacing w:line="440" w:lineRule="exact"/>
              <w:ind w:left="63" w:right="63"/>
              <w:rPr>
                <w:rFonts w:hint="eastAsia" w:ascii="宋体" w:hAnsi="宋体" w:cs="宋体"/>
                <w:sz w:val="24"/>
                <w:szCs w:val="24"/>
                <w:highlight w:val="none"/>
              </w:rPr>
            </w:pPr>
          </w:p>
        </w:tc>
        <w:tc>
          <w:tcPr>
            <w:tcW w:w="1020" w:type="dxa"/>
            <w:tcBorders>
              <w:top w:val="nil"/>
            </w:tcBorders>
            <w:vAlign w:val="center"/>
          </w:tcPr>
          <w:p w14:paraId="09134DF1">
            <w:pPr>
              <w:pStyle w:val="34"/>
              <w:keepNext/>
              <w:spacing w:line="440" w:lineRule="exact"/>
              <w:ind w:left="63" w:right="63"/>
              <w:rPr>
                <w:rFonts w:hint="eastAsia" w:ascii="宋体" w:hAnsi="宋体" w:cs="宋体"/>
                <w:sz w:val="24"/>
                <w:szCs w:val="24"/>
                <w:highlight w:val="none"/>
              </w:rPr>
            </w:pPr>
          </w:p>
        </w:tc>
        <w:tc>
          <w:tcPr>
            <w:tcW w:w="1480" w:type="dxa"/>
            <w:tcBorders>
              <w:top w:val="nil"/>
            </w:tcBorders>
            <w:vAlign w:val="center"/>
          </w:tcPr>
          <w:p w14:paraId="44A1D411">
            <w:pPr>
              <w:pStyle w:val="34"/>
              <w:keepNext/>
              <w:spacing w:line="440" w:lineRule="exact"/>
              <w:ind w:left="63" w:right="63"/>
              <w:rPr>
                <w:rFonts w:hint="eastAsia" w:ascii="宋体" w:hAnsi="宋体" w:cs="宋体"/>
                <w:sz w:val="24"/>
                <w:szCs w:val="24"/>
                <w:highlight w:val="none"/>
              </w:rPr>
            </w:pPr>
          </w:p>
        </w:tc>
        <w:tc>
          <w:tcPr>
            <w:tcW w:w="1020" w:type="dxa"/>
            <w:tcBorders>
              <w:top w:val="nil"/>
            </w:tcBorders>
            <w:vAlign w:val="center"/>
          </w:tcPr>
          <w:p w14:paraId="0F516EE3">
            <w:pPr>
              <w:pStyle w:val="34"/>
              <w:keepNext/>
              <w:spacing w:line="440" w:lineRule="exact"/>
              <w:ind w:left="63" w:right="63"/>
              <w:rPr>
                <w:rFonts w:hint="eastAsia" w:ascii="宋体" w:hAnsi="宋体" w:cs="宋体"/>
                <w:sz w:val="24"/>
                <w:szCs w:val="24"/>
                <w:highlight w:val="none"/>
              </w:rPr>
            </w:pPr>
          </w:p>
        </w:tc>
        <w:tc>
          <w:tcPr>
            <w:tcW w:w="921" w:type="dxa"/>
            <w:tcBorders>
              <w:top w:val="nil"/>
            </w:tcBorders>
            <w:vAlign w:val="center"/>
          </w:tcPr>
          <w:p w14:paraId="4217C4B8">
            <w:pPr>
              <w:pStyle w:val="34"/>
              <w:keepNext/>
              <w:spacing w:line="440" w:lineRule="exact"/>
              <w:ind w:left="63" w:right="63"/>
              <w:rPr>
                <w:rFonts w:hint="eastAsia" w:ascii="宋体" w:hAnsi="宋体" w:cs="宋体"/>
                <w:sz w:val="24"/>
                <w:szCs w:val="24"/>
                <w:highlight w:val="none"/>
              </w:rPr>
            </w:pPr>
          </w:p>
        </w:tc>
      </w:tr>
      <w:tr w14:paraId="129F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543CADC">
            <w:pPr>
              <w:pStyle w:val="34"/>
              <w:keepNext/>
              <w:spacing w:line="440" w:lineRule="exact"/>
              <w:ind w:left="63" w:right="63"/>
              <w:rPr>
                <w:rFonts w:hint="eastAsia" w:ascii="宋体" w:hAnsi="宋体" w:cs="宋体"/>
                <w:sz w:val="24"/>
                <w:szCs w:val="24"/>
                <w:highlight w:val="none"/>
              </w:rPr>
            </w:pPr>
          </w:p>
        </w:tc>
        <w:tc>
          <w:tcPr>
            <w:tcW w:w="1418" w:type="dxa"/>
            <w:vAlign w:val="center"/>
          </w:tcPr>
          <w:p w14:paraId="34CA26F3">
            <w:pPr>
              <w:pStyle w:val="34"/>
              <w:keepNext/>
              <w:spacing w:line="440" w:lineRule="exact"/>
              <w:ind w:left="63" w:right="63"/>
              <w:rPr>
                <w:rFonts w:hint="eastAsia" w:ascii="宋体" w:hAnsi="宋体" w:cs="宋体"/>
                <w:sz w:val="24"/>
                <w:szCs w:val="24"/>
                <w:highlight w:val="none"/>
              </w:rPr>
            </w:pPr>
          </w:p>
        </w:tc>
        <w:tc>
          <w:tcPr>
            <w:tcW w:w="850" w:type="dxa"/>
            <w:vAlign w:val="center"/>
          </w:tcPr>
          <w:p w14:paraId="4A4507A0">
            <w:pPr>
              <w:pStyle w:val="34"/>
              <w:keepNext/>
              <w:spacing w:line="440" w:lineRule="exact"/>
              <w:ind w:left="63" w:right="63"/>
              <w:rPr>
                <w:rFonts w:hint="eastAsia" w:ascii="宋体" w:hAnsi="宋体" w:cs="宋体"/>
                <w:sz w:val="24"/>
                <w:szCs w:val="24"/>
                <w:highlight w:val="none"/>
              </w:rPr>
            </w:pPr>
          </w:p>
        </w:tc>
        <w:tc>
          <w:tcPr>
            <w:tcW w:w="1058" w:type="dxa"/>
            <w:vAlign w:val="center"/>
          </w:tcPr>
          <w:p w14:paraId="55426CAD">
            <w:pPr>
              <w:pStyle w:val="34"/>
              <w:keepNext/>
              <w:spacing w:line="440" w:lineRule="exact"/>
              <w:ind w:left="63" w:right="63"/>
              <w:rPr>
                <w:rFonts w:hint="eastAsia" w:ascii="宋体" w:hAnsi="宋体" w:cs="宋体"/>
                <w:sz w:val="24"/>
                <w:szCs w:val="24"/>
                <w:highlight w:val="none"/>
              </w:rPr>
            </w:pPr>
          </w:p>
        </w:tc>
        <w:tc>
          <w:tcPr>
            <w:tcW w:w="880" w:type="dxa"/>
            <w:vAlign w:val="center"/>
          </w:tcPr>
          <w:p w14:paraId="705003BC">
            <w:pPr>
              <w:pStyle w:val="34"/>
              <w:keepNext/>
              <w:spacing w:line="440" w:lineRule="exact"/>
              <w:ind w:left="63" w:right="63"/>
              <w:rPr>
                <w:rFonts w:hint="eastAsia" w:ascii="宋体" w:hAnsi="宋体" w:cs="宋体"/>
                <w:sz w:val="24"/>
                <w:szCs w:val="24"/>
                <w:highlight w:val="none"/>
              </w:rPr>
            </w:pPr>
          </w:p>
        </w:tc>
        <w:tc>
          <w:tcPr>
            <w:tcW w:w="1020" w:type="dxa"/>
            <w:vAlign w:val="center"/>
          </w:tcPr>
          <w:p w14:paraId="48AC29CC">
            <w:pPr>
              <w:pStyle w:val="34"/>
              <w:keepNext/>
              <w:spacing w:line="440" w:lineRule="exact"/>
              <w:ind w:left="63" w:right="63"/>
              <w:rPr>
                <w:rFonts w:hint="eastAsia" w:ascii="宋体" w:hAnsi="宋体" w:cs="宋体"/>
                <w:sz w:val="24"/>
                <w:szCs w:val="24"/>
                <w:highlight w:val="none"/>
              </w:rPr>
            </w:pPr>
          </w:p>
        </w:tc>
        <w:tc>
          <w:tcPr>
            <w:tcW w:w="1480" w:type="dxa"/>
            <w:vAlign w:val="center"/>
          </w:tcPr>
          <w:p w14:paraId="0FCC6389">
            <w:pPr>
              <w:pStyle w:val="34"/>
              <w:keepNext/>
              <w:spacing w:line="440" w:lineRule="exact"/>
              <w:ind w:left="63" w:right="63"/>
              <w:rPr>
                <w:rFonts w:hint="eastAsia" w:ascii="宋体" w:hAnsi="宋体" w:cs="宋体"/>
                <w:sz w:val="24"/>
                <w:szCs w:val="24"/>
                <w:highlight w:val="none"/>
              </w:rPr>
            </w:pPr>
          </w:p>
        </w:tc>
        <w:tc>
          <w:tcPr>
            <w:tcW w:w="1020" w:type="dxa"/>
            <w:vAlign w:val="center"/>
          </w:tcPr>
          <w:p w14:paraId="2F132BE1">
            <w:pPr>
              <w:pStyle w:val="34"/>
              <w:keepNext/>
              <w:spacing w:line="440" w:lineRule="exact"/>
              <w:ind w:left="63" w:right="63"/>
              <w:rPr>
                <w:rFonts w:hint="eastAsia" w:ascii="宋体" w:hAnsi="宋体" w:cs="宋体"/>
                <w:sz w:val="24"/>
                <w:szCs w:val="24"/>
                <w:highlight w:val="none"/>
              </w:rPr>
            </w:pPr>
          </w:p>
        </w:tc>
        <w:tc>
          <w:tcPr>
            <w:tcW w:w="921" w:type="dxa"/>
            <w:vAlign w:val="center"/>
          </w:tcPr>
          <w:p w14:paraId="0D87178E">
            <w:pPr>
              <w:pStyle w:val="34"/>
              <w:keepNext/>
              <w:spacing w:line="440" w:lineRule="exact"/>
              <w:ind w:left="63" w:right="63"/>
              <w:rPr>
                <w:rFonts w:hint="eastAsia" w:ascii="宋体" w:hAnsi="宋体" w:cs="宋体"/>
                <w:sz w:val="24"/>
                <w:szCs w:val="24"/>
                <w:highlight w:val="none"/>
              </w:rPr>
            </w:pPr>
          </w:p>
        </w:tc>
      </w:tr>
      <w:tr w14:paraId="26039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664CD99">
            <w:pPr>
              <w:pStyle w:val="34"/>
              <w:keepNext/>
              <w:spacing w:line="440" w:lineRule="exact"/>
              <w:ind w:left="63" w:right="63"/>
              <w:rPr>
                <w:rFonts w:hint="eastAsia" w:ascii="宋体" w:hAnsi="宋体" w:cs="宋体"/>
                <w:sz w:val="24"/>
                <w:szCs w:val="24"/>
                <w:highlight w:val="none"/>
              </w:rPr>
            </w:pPr>
          </w:p>
        </w:tc>
        <w:tc>
          <w:tcPr>
            <w:tcW w:w="1418" w:type="dxa"/>
            <w:vAlign w:val="center"/>
          </w:tcPr>
          <w:p w14:paraId="64302AC4">
            <w:pPr>
              <w:pStyle w:val="34"/>
              <w:keepNext/>
              <w:spacing w:line="440" w:lineRule="exact"/>
              <w:ind w:left="63" w:right="63"/>
              <w:rPr>
                <w:rFonts w:hint="eastAsia" w:ascii="宋体" w:hAnsi="宋体" w:cs="宋体"/>
                <w:sz w:val="24"/>
                <w:szCs w:val="24"/>
                <w:highlight w:val="none"/>
              </w:rPr>
            </w:pPr>
          </w:p>
        </w:tc>
        <w:tc>
          <w:tcPr>
            <w:tcW w:w="850" w:type="dxa"/>
            <w:vAlign w:val="center"/>
          </w:tcPr>
          <w:p w14:paraId="26E58649">
            <w:pPr>
              <w:pStyle w:val="34"/>
              <w:keepNext/>
              <w:spacing w:line="440" w:lineRule="exact"/>
              <w:ind w:left="63" w:right="63"/>
              <w:rPr>
                <w:rFonts w:hint="eastAsia" w:ascii="宋体" w:hAnsi="宋体" w:cs="宋体"/>
                <w:sz w:val="24"/>
                <w:szCs w:val="24"/>
                <w:highlight w:val="none"/>
              </w:rPr>
            </w:pPr>
          </w:p>
        </w:tc>
        <w:tc>
          <w:tcPr>
            <w:tcW w:w="1058" w:type="dxa"/>
            <w:vAlign w:val="center"/>
          </w:tcPr>
          <w:p w14:paraId="4E5D5345">
            <w:pPr>
              <w:pStyle w:val="34"/>
              <w:keepNext/>
              <w:spacing w:line="440" w:lineRule="exact"/>
              <w:ind w:left="63" w:right="63"/>
              <w:rPr>
                <w:rFonts w:hint="eastAsia" w:ascii="宋体" w:hAnsi="宋体" w:cs="宋体"/>
                <w:sz w:val="24"/>
                <w:szCs w:val="24"/>
                <w:highlight w:val="none"/>
              </w:rPr>
            </w:pPr>
          </w:p>
        </w:tc>
        <w:tc>
          <w:tcPr>
            <w:tcW w:w="880" w:type="dxa"/>
            <w:vAlign w:val="center"/>
          </w:tcPr>
          <w:p w14:paraId="6D50531C">
            <w:pPr>
              <w:pStyle w:val="34"/>
              <w:keepNext/>
              <w:spacing w:line="440" w:lineRule="exact"/>
              <w:ind w:left="63" w:right="63"/>
              <w:rPr>
                <w:rFonts w:hint="eastAsia" w:ascii="宋体" w:hAnsi="宋体" w:cs="宋体"/>
                <w:sz w:val="24"/>
                <w:szCs w:val="24"/>
                <w:highlight w:val="none"/>
              </w:rPr>
            </w:pPr>
          </w:p>
        </w:tc>
        <w:tc>
          <w:tcPr>
            <w:tcW w:w="1020" w:type="dxa"/>
            <w:vAlign w:val="center"/>
          </w:tcPr>
          <w:p w14:paraId="3D91393B">
            <w:pPr>
              <w:pStyle w:val="34"/>
              <w:keepNext/>
              <w:spacing w:line="440" w:lineRule="exact"/>
              <w:ind w:left="63" w:right="63"/>
              <w:rPr>
                <w:rFonts w:hint="eastAsia" w:ascii="宋体" w:hAnsi="宋体" w:cs="宋体"/>
                <w:sz w:val="24"/>
                <w:szCs w:val="24"/>
                <w:highlight w:val="none"/>
              </w:rPr>
            </w:pPr>
          </w:p>
        </w:tc>
        <w:tc>
          <w:tcPr>
            <w:tcW w:w="1480" w:type="dxa"/>
            <w:vAlign w:val="center"/>
          </w:tcPr>
          <w:p w14:paraId="074D612E">
            <w:pPr>
              <w:pStyle w:val="34"/>
              <w:keepNext/>
              <w:spacing w:line="440" w:lineRule="exact"/>
              <w:ind w:left="63" w:right="63"/>
              <w:rPr>
                <w:rFonts w:hint="eastAsia" w:ascii="宋体" w:hAnsi="宋体" w:cs="宋体"/>
                <w:sz w:val="24"/>
                <w:szCs w:val="24"/>
                <w:highlight w:val="none"/>
              </w:rPr>
            </w:pPr>
          </w:p>
        </w:tc>
        <w:tc>
          <w:tcPr>
            <w:tcW w:w="1020" w:type="dxa"/>
            <w:vAlign w:val="center"/>
          </w:tcPr>
          <w:p w14:paraId="3E95E5E5">
            <w:pPr>
              <w:pStyle w:val="34"/>
              <w:keepNext/>
              <w:spacing w:line="440" w:lineRule="exact"/>
              <w:ind w:left="63" w:right="63"/>
              <w:rPr>
                <w:rFonts w:hint="eastAsia" w:ascii="宋体" w:hAnsi="宋体" w:cs="宋体"/>
                <w:sz w:val="24"/>
                <w:szCs w:val="24"/>
                <w:highlight w:val="none"/>
              </w:rPr>
            </w:pPr>
          </w:p>
        </w:tc>
        <w:tc>
          <w:tcPr>
            <w:tcW w:w="921" w:type="dxa"/>
            <w:vAlign w:val="center"/>
          </w:tcPr>
          <w:p w14:paraId="17A16746">
            <w:pPr>
              <w:pStyle w:val="34"/>
              <w:keepNext/>
              <w:spacing w:line="440" w:lineRule="exact"/>
              <w:ind w:left="63" w:right="63"/>
              <w:rPr>
                <w:rFonts w:hint="eastAsia" w:ascii="宋体" w:hAnsi="宋体" w:cs="宋体"/>
                <w:sz w:val="24"/>
                <w:szCs w:val="24"/>
                <w:highlight w:val="none"/>
              </w:rPr>
            </w:pPr>
          </w:p>
        </w:tc>
      </w:tr>
      <w:tr w14:paraId="0C30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3B1C2C0">
            <w:pPr>
              <w:pStyle w:val="34"/>
              <w:keepNext/>
              <w:spacing w:line="440" w:lineRule="exact"/>
              <w:ind w:left="63" w:right="63"/>
              <w:rPr>
                <w:rFonts w:hint="eastAsia" w:ascii="宋体" w:hAnsi="宋体" w:cs="宋体"/>
                <w:sz w:val="24"/>
                <w:szCs w:val="24"/>
                <w:highlight w:val="none"/>
              </w:rPr>
            </w:pPr>
          </w:p>
        </w:tc>
        <w:tc>
          <w:tcPr>
            <w:tcW w:w="1418" w:type="dxa"/>
            <w:vAlign w:val="center"/>
          </w:tcPr>
          <w:p w14:paraId="0589462D">
            <w:pPr>
              <w:pStyle w:val="34"/>
              <w:keepNext/>
              <w:spacing w:line="440" w:lineRule="exact"/>
              <w:ind w:left="63" w:right="63"/>
              <w:rPr>
                <w:rFonts w:hint="eastAsia" w:ascii="宋体" w:hAnsi="宋体" w:cs="宋体"/>
                <w:sz w:val="24"/>
                <w:szCs w:val="24"/>
                <w:highlight w:val="none"/>
              </w:rPr>
            </w:pPr>
          </w:p>
        </w:tc>
        <w:tc>
          <w:tcPr>
            <w:tcW w:w="850" w:type="dxa"/>
            <w:vAlign w:val="center"/>
          </w:tcPr>
          <w:p w14:paraId="7E55DABA">
            <w:pPr>
              <w:pStyle w:val="34"/>
              <w:keepNext/>
              <w:spacing w:line="440" w:lineRule="exact"/>
              <w:ind w:left="63" w:right="63"/>
              <w:rPr>
                <w:rFonts w:hint="eastAsia" w:ascii="宋体" w:hAnsi="宋体" w:cs="宋体"/>
                <w:sz w:val="24"/>
                <w:szCs w:val="24"/>
                <w:highlight w:val="none"/>
              </w:rPr>
            </w:pPr>
          </w:p>
        </w:tc>
        <w:tc>
          <w:tcPr>
            <w:tcW w:w="1058" w:type="dxa"/>
            <w:vAlign w:val="center"/>
          </w:tcPr>
          <w:p w14:paraId="3EB4FC1E">
            <w:pPr>
              <w:pStyle w:val="34"/>
              <w:keepNext/>
              <w:spacing w:line="440" w:lineRule="exact"/>
              <w:ind w:left="63" w:right="63"/>
              <w:rPr>
                <w:rFonts w:hint="eastAsia" w:ascii="宋体" w:hAnsi="宋体" w:cs="宋体"/>
                <w:sz w:val="24"/>
                <w:szCs w:val="24"/>
                <w:highlight w:val="none"/>
              </w:rPr>
            </w:pPr>
          </w:p>
        </w:tc>
        <w:tc>
          <w:tcPr>
            <w:tcW w:w="880" w:type="dxa"/>
            <w:vAlign w:val="center"/>
          </w:tcPr>
          <w:p w14:paraId="4038F020">
            <w:pPr>
              <w:pStyle w:val="34"/>
              <w:keepNext/>
              <w:spacing w:line="440" w:lineRule="exact"/>
              <w:ind w:left="63" w:right="63"/>
              <w:rPr>
                <w:rFonts w:hint="eastAsia" w:ascii="宋体" w:hAnsi="宋体" w:cs="宋体"/>
                <w:sz w:val="24"/>
                <w:szCs w:val="24"/>
                <w:highlight w:val="none"/>
              </w:rPr>
            </w:pPr>
          </w:p>
        </w:tc>
        <w:tc>
          <w:tcPr>
            <w:tcW w:w="1020" w:type="dxa"/>
            <w:vAlign w:val="center"/>
          </w:tcPr>
          <w:p w14:paraId="6360E4AC">
            <w:pPr>
              <w:pStyle w:val="34"/>
              <w:keepNext/>
              <w:spacing w:line="440" w:lineRule="exact"/>
              <w:ind w:left="63" w:right="63"/>
              <w:rPr>
                <w:rFonts w:hint="eastAsia" w:ascii="宋体" w:hAnsi="宋体" w:cs="宋体"/>
                <w:sz w:val="24"/>
                <w:szCs w:val="24"/>
                <w:highlight w:val="none"/>
              </w:rPr>
            </w:pPr>
          </w:p>
        </w:tc>
        <w:tc>
          <w:tcPr>
            <w:tcW w:w="1480" w:type="dxa"/>
            <w:vAlign w:val="center"/>
          </w:tcPr>
          <w:p w14:paraId="17318DA7">
            <w:pPr>
              <w:pStyle w:val="34"/>
              <w:keepNext/>
              <w:spacing w:line="440" w:lineRule="exact"/>
              <w:ind w:left="63" w:right="63"/>
              <w:rPr>
                <w:rFonts w:hint="eastAsia" w:ascii="宋体" w:hAnsi="宋体" w:cs="宋体"/>
                <w:sz w:val="24"/>
                <w:szCs w:val="24"/>
                <w:highlight w:val="none"/>
              </w:rPr>
            </w:pPr>
          </w:p>
        </w:tc>
        <w:tc>
          <w:tcPr>
            <w:tcW w:w="1020" w:type="dxa"/>
            <w:vAlign w:val="center"/>
          </w:tcPr>
          <w:p w14:paraId="6313FA1C">
            <w:pPr>
              <w:pStyle w:val="34"/>
              <w:keepNext/>
              <w:spacing w:line="440" w:lineRule="exact"/>
              <w:ind w:left="63" w:right="63"/>
              <w:rPr>
                <w:rFonts w:hint="eastAsia" w:ascii="宋体" w:hAnsi="宋体" w:cs="宋体"/>
                <w:sz w:val="24"/>
                <w:szCs w:val="24"/>
                <w:highlight w:val="none"/>
              </w:rPr>
            </w:pPr>
          </w:p>
        </w:tc>
        <w:tc>
          <w:tcPr>
            <w:tcW w:w="921" w:type="dxa"/>
            <w:vAlign w:val="center"/>
          </w:tcPr>
          <w:p w14:paraId="106EF817">
            <w:pPr>
              <w:pStyle w:val="34"/>
              <w:keepNext/>
              <w:spacing w:line="440" w:lineRule="exact"/>
              <w:ind w:left="63" w:right="63"/>
              <w:rPr>
                <w:rFonts w:hint="eastAsia" w:ascii="宋体" w:hAnsi="宋体" w:cs="宋体"/>
                <w:sz w:val="24"/>
                <w:szCs w:val="24"/>
                <w:highlight w:val="none"/>
              </w:rPr>
            </w:pPr>
          </w:p>
        </w:tc>
      </w:tr>
      <w:tr w14:paraId="67ABC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1BE062E">
            <w:pPr>
              <w:pStyle w:val="34"/>
              <w:keepNext/>
              <w:spacing w:line="440" w:lineRule="exact"/>
              <w:ind w:left="63" w:right="63"/>
              <w:rPr>
                <w:rFonts w:hint="eastAsia" w:ascii="宋体" w:hAnsi="宋体" w:cs="宋体"/>
                <w:sz w:val="24"/>
                <w:szCs w:val="24"/>
                <w:highlight w:val="none"/>
              </w:rPr>
            </w:pPr>
          </w:p>
        </w:tc>
        <w:tc>
          <w:tcPr>
            <w:tcW w:w="1418" w:type="dxa"/>
            <w:vAlign w:val="center"/>
          </w:tcPr>
          <w:p w14:paraId="61FFF038">
            <w:pPr>
              <w:pStyle w:val="34"/>
              <w:keepNext/>
              <w:spacing w:line="440" w:lineRule="exact"/>
              <w:ind w:left="63" w:right="63"/>
              <w:rPr>
                <w:rFonts w:hint="eastAsia" w:ascii="宋体" w:hAnsi="宋体" w:cs="宋体"/>
                <w:sz w:val="24"/>
                <w:szCs w:val="24"/>
                <w:highlight w:val="none"/>
              </w:rPr>
            </w:pPr>
          </w:p>
        </w:tc>
        <w:tc>
          <w:tcPr>
            <w:tcW w:w="850" w:type="dxa"/>
            <w:vAlign w:val="center"/>
          </w:tcPr>
          <w:p w14:paraId="32AF888F">
            <w:pPr>
              <w:pStyle w:val="34"/>
              <w:keepNext/>
              <w:spacing w:line="440" w:lineRule="exact"/>
              <w:ind w:left="63" w:right="63"/>
              <w:rPr>
                <w:rFonts w:hint="eastAsia" w:ascii="宋体" w:hAnsi="宋体" w:cs="宋体"/>
                <w:sz w:val="24"/>
                <w:szCs w:val="24"/>
                <w:highlight w:val="none"/>
              </w:rPr>
            </w:pPr>
          </w:p>
        </w:tc>
        <w:tc>
          <w:tcPr>
            <w:tcW w:w="1058" w:type="dxa"/>
            <w:vAlign w:val="center"/>
          </w:tcPr>
          <w:p w14:paraId="1316A53A">
            <w:pPr>
              <w:pStyle w:val="34"/>
              <w:keepNext/>
              <w:spacing w:line="440" w:lineRule="exact"/>
              <w:ind w:left="63" w:right="63"/>
              <w:rPr>
                <w:rFonts w:hint="eastAsia" w:ascii="宋体" w:hAnsi="宋体" w:cs="宋体"/>
                <w:sz w:val="24"/>
                <w:szCs w:val="24"/>
                <w:highlight w:val="none"/>
              </w:rPr>
            </w:pPr>
          </w:p>
        </w:tc>
        <w:tc>
          <w:tcPr>
            <w:tcW w:w="880" w:type="dxa"/>
            <w:vAlign w:val="center"/>
          </w:tcPr>
          <w:p w14:paraId="66CD5C4A">
            <w:pPr>
              <w:pStyle w:val="34"/>
              <w:keepNext/>
              <w:spacing w:line="440" w:lineRule="exact"/>
              <w:ind w:left="63" w:right="63"/>
              <w:rPr>
                <w:rFonts w:hint="eastAsia" w:ascii="宋体" w:hAnsi="宋体" w:cs="宋体"/>
                <w:sz w:val="24"/>
                <w:szCs w:val="24"/>
                <w:highlight w:val="none"/>
              </w:rPr>
            </w:pPr>
          </w:p>
        </w:tc>
        <w:tc>
          <w:tcPr>
            <w:tcW w:w="1020" w:type="dxa"/>
            <w:vAlign w:val="center"/>
          </w:tcPr>
          <w:p w14:paraId="6F5A61E4">
            <w:pPr>
              <w:pStyle w:val="34"/>
              <w:keepNext/>
              <w:spacing w:line="440" w:lineRule="exact"/>
              <w:ind w:left="63" w:right="63"/>
              <w:rPr>
                <w:rFonts w:hint="eastAsia" w:ascii="宋体" w:hAnsi="宋体" w:cs="宋体"/>
                <w:sz w:val="24"/>
                <w:szCs w:val="24"/>
                <w:highlight w:val="none"/>
              </w:rPr>
            </w:pPr>
          </w:p>
        </w:tc>
        <w:tc>
          <w:tcPr>
            <w:tcW w:w="1480" w:type="dxa"/>
            <w:vAlign w:val="center"/>
          </w:tcPr>
          <w:p w14:paraId="796A4DF4">
            <w:pPr>
              <w:pStyle w:val="34"/>
              <w:keepNext/>
              <w:spacing w:line="440" w:lineRule="exact"/>
              <w:ind w:left="63" w:right="63"/>
              <w:rPr>
                <w:rFonts w:hint="eastAsia" w:ascii="宋体" w:hAnsi="宋体" w:cs="宋体"/>
                <w:sz w:val="24"/>
                <w:szCs w:val="24"/>
                <w:highlight w:val="none"/>
              </w:rPr>
            </w:pPr>
          </w:p>
        </w:tc>
        <w:tc>
          <w:tcPr>
            <w:tcW w:w="1020" w:type="dxa"/>
            <w:vAlign w:val="center"/>
          </w:tcPr>
          <w:p w14:paraId="7E3D79A8">
            <w:pPr>
              <w:pStyle w:val="34"/>
              <w:keepNext/>
              <w:spacing w:line="440" w:lineRule="exact"/>
              <w:ind w:left="63" w:right="63"/>
              <w:rPr>
                <w:rFonts w:hint="eastAsia" w:ascii="宋体" w:hAnsi="宋体" w:cs="宋体"/>
                <w:sz w:val="24"/>
                <w:szCs w:val="24"/>
                <w:highlight w:val="none"/>
              </w:rPr>
            </w:pPr>
          </w:p>
        </w:tc>
        <w:tc>
          <w:tcPr>
            <w:tcW w:w="921" w:type="dxa"/>
            <w:vAlign w:val="center"/>
          </w:tcPr>
          <w:p w14:paraId="17711127">
            <w:pPr>
              <w:pStyle w:val="34"/>
              <w:keepNext/>
              <w:spacing w:line="440" w:lineRule="exact"/>
              <w:ind w:left="63" w:right="63"/>
              <w:rPr>
                <w:rFonts w:hint="eastAsia" w:ascii="宋体" w:hAnsi="宋体" w:cs="宋体"/>
                <w:sz w:val="24"/>
                <w:szCs w:val="24"/>
                <w:highlight w:val="none"/>
              </w:rPr>
            </w:pPr>
          </w:p>
        </w:tc>
      </w:tr>
      <w:tr w14:paraId="5DD16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3FF4AC8">
            <w:pPr>
              <w:pStyle w:val="34"/>
              <w:keepNext/>
              <w:spacing w:line="440" w:lineRule="exact"/>
              <w:ind w:left="63" w:right="63"/>
              <w:rPr>
                <w:rFonts w:hint="eastAsia" w:ascii="宋体" w:hAnsi="宋体" w:cs="宋体"/>
                <w:sz w:val="24"/>
                <w:szCs w:val="24"/>
                <w:highlight w:val="none"/>
              </w:rPr>
            </w:pPr>
          </w:p>
        </w:tc>
        <w:tc>
          <w:tcPr>
            <w:tcW w:w="1418" w:type="dxa"/>
            <w:vAlign w:val="center"/>
          </w:tcPr>
          <w:p w14:paraId="33E4C26F">
            <w:pPr>
              <w:pStyle w:val="34"/>
              <w:keepNext/>
              <w:spacing w:line="440" w:lineRule="exact"/>
              <w:ind w:left="63" w:right="63"/>
              <w:rPr>
                <w:rFonts w:hint="eastAsia" w:ascii="宋体" w:hAnsi="宋体" w:cs="宋体"/>
                <w:sz w:val="24"/>
                <w:szCs w:val="24"/>
                <w:highlight w:val="none"/>
              </w:rPr>
            </w:pPr>
          </w:p>
        </w:tc>
        <w:tc>
          <w:tcPr>
            <w:tcW w:w="850" w:type="dxa"/>
            <w:vAlign w:val="center"/>
          </w:tcPr>
          <w:p w14:paraId="6A03E5C0">
            <w:pPr>
              <w:pStyle w:val="34"/>
              <w:keepNext/>
              <w:spacing w:line="440" w:lineRule="exact"/>
              <w:ind w:left="63" w:right="63"/>
              <w:rPr>
                <w:rFonts w:hint="eastAsia" w:ascii="宋体" w:hAnsi="宋体" w:cs="宋体"/>
                <w:sz w:val="24"/>
                <w:szCs w:val="24"/>
                <w:highlight w:val="none"/>
              </w:rPr>
            </w:pPr>
          </w:p>
        </w:tc>
        <w:tc>
          <w:tcPr>
            <w:tcW w:w="1058" w:type="dxa"/>
            <w:vAlign w:val="center"/>
          </w:tcPr>
          <w:p w14:paraId="3291F741">
            <w:pPr>
              <w:pStyle w:val="34"/>
              <w:keepNext/>
              <w:spacing w:line="440" w:lineRule="exact"/>
              <w:ind w:left="63" w:right="63"/>
              <w:rPr>
                <w:rFonts w:hint="eastAsia" w:ascii="宋体" w:hAnsi="宋体" w:cs="宋体"/>
                <w:sz w:val="24"/>
                <w:szCs w:val="24"/>
                <w:highlight w:val="none"/>
              </w:rPr>
            </w:pPr>
          </w:p>
        </w:tc>
        <w:tc>
          <w:tcPr>
            <w:tcW w:w="880" w:type="dxa"/>
            <w:vAlign w:val="center"/>
          </w:tcPr>
          <w:p w14:paraId="24C73FCC">
            <w:pPr>
              <w:pStyle w:val="34"/>
              <w:keepNext/>
              <w:spacing w:line="440" w:lineRule="exact"/>
              <w:ind w:left="63" w:right="63"/>
              <w:rPr>
                <w:rFonts w:hint="eastAsia" w:ascii="宋体" w:hAnsi="宋体" w:cs="宋体"/>
                <w:sz w:val="24"/>
                <w:szCs w:val="24"/>
                <w:highlight w:val="none"/>
              </w:rPr>
            </w:pPr>
          </w:p>
        </w:tc>
        <w:tc>
          <w:tcPr>
            <w:tcW w:w="1020" w:type="dxa"/>
            <w:vAlign w:val="center"/>
          </w:tcPr>
          <w:p w14:paraId="0AE73E05">
            <w:pPr>
              <w:pStyle w:val="34"/>
              <w:keepNext/>
              <w:spacing w:line="440" w:lineRule="exact"/>
              <w:ind w:left="63" w:right="63"/>
              <w:rPr>
                <w:rFonts w:hint="eastAsia" w:ascii="宋体" w:hAnsi="宋体" w:cs="宋体"/>
                <w:sz w:val="24"/>
                <w:szCs w:val="24"/>
                <w:highlight w:val="none"/>
              </w:rPr>
            </w:pPr>
          </w:p>
        </w:tc>
        <w:tc>
          <w:tcPr>
            <w:tcW w:w="1480" w:type="dxa"/>
            <w:vAlign w:val="center"/>
          </w:tcPr>
          <w:p w14:paraId="6442EF2D">
            <w:pPr>
              <w:pStyle w:val="34"/>
              <w:keepNext/>
              <w:spacing w:line="440" w:lineRule="exact"/>
              <w:ind w:left="63" w:right="63"/>
              <w:rPr>
                <w:rFonts w:hint="eastAsia" w:ascii="宋体" w:hAnsi="宋体" w:cs="宋体"/>
                <w:sz w:val="24"/>
                <w:szCs w:val="24"/>
                <w:highlight w:val="none"/>
              </w:rPr>
            </w:pPr>
          </w:p>
        </w:tc>
        <w:tc>
          <w:tcPr>
            <w:tcW w:w="1020" w:type="dxa"/>
            <w:vAlign w:val="center"/>
          </w:tcPr>
          <w:p w14:paraId="76DE7560">
            <w:pPr>
              <w:pStyle w:val="34"/>
              <w:keepNext/>
              <w:spacing w:line="440" w:lineRule="exact"/>
              <w:ind w:left="63" w:right="63"/>
              <w:rPr>
                <w:rFonts w:hint="eastAsia" w:ascii="宋体" w:hAnsi="宋体" w:cs="宋体"/>
                <w:sz w:val="24"/>
                <w:szCs w:val="24"/>
                <w:highlight w:val="none"/>
              </w:rPr>
            </w:pPr>
          </w:p>
        </w:tc>
        <w:tc>
          <w:tcPr>
            <w:tcW w:w="921" w:type="dxa"/>
            <w:vAlign w:val="center"/>
          </w:tcPr>
          <w:p w14:paraId="4F49D085">
            <w:pPr>
              <w:pStyle w:val="34"/>
              <w:keepNext/>
              <w:spacing w:line="440" w:lineRule="exact"/>
              <w:ind w:left="63" w:right="63"/>
              <w:rPr>
                <w:rFonts w:hint="eastAsia" w:ascii="宋体" w:hAnsi="宋体" w:cs="宋体"/>
                <w:sz w:val="24"/>
                <w:szCs w:val="24"/>
                <w:highlight w:val="none"/>
              </w:rPr>
            </w:pPr>
          </w:p>
        </w:tc>
      </w:tr>
      <w:tr w14:paraId="048AE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5632EDB">
            <w:pPr>
              <w:pStyle w:val="34"/>
              <w:keepNext/>
              <w:spacing w:line="440" w:lineRule="exact"/>
              <w:ind w:left="63" w:right="63"/>
              <w:rPr>
                <w:rFonts w:hint="eastAsia" w:ascii="宋体" w:hAnsi="宋体" w:cs="宋体"/>
                <w:sz w:val="24"/>
                <w:szCs w:val="24"/>
                <w:highlight w:val="none"/>
              </w:rPr>
            </w:pPr>
          </w:p>
        </w:tc>
        <w:tc>
          <w:tcPr>
            <w:tcW w:w="1418" w:type="dxa"/>
            <w:vAlign w:val="center"/>
          </w:tcPr>
          <w:p w14:paraId="09095EDB">
            <w:pPr>
              <w:pStyle w:val="34"/>
              <w:keepNext/>
              <w:spacing w:line="440" w:lineRule="exact"/>
              <w:ind w:left="63" w:right="63"/>
              <w:rPr>
                <w:rFonts w:hint="eastAsia" w:ascii="宋体" w:hAnsi="宋体" w:cs="宋体"/>
                <w:sz w:val="24"/>
                <w:szCs w:val="24"/>
                <w:highlight w:val="none"/>
              </w:rPr>
            </w:pPr>
          </w:p>
        </w:tc>
        <w:tc>
          <w:tcPr>
            <w:tcW w:w="850" w:type="dxa"/>
            <w:vAlign w:val="center"/>
          </w:tcPr>
          <w:p w14:paraId="47889C20">
            <w:pPr>
              <w:pStyle w:val="34"/>
              <w:keepNext/>
              <w:spacing w:line="440" w:lineRule="exact"/>
              <w:ind w:left="63" w:right="63"/>
              <w:rPr>
                <w:rFonts w:hint="eastAsia" w:ascii="宋体" w:hAnsi="宋体" w:cs="宋体"/>
                <w:sz w:val="24"/>
                <w:szCs w:val="24"/>
                <w:highlight w:val="none"/>
              </w:rPr>
            </w:pPr>
          </w:p>
        </w:tc>
        <w:tc>
          <w:tcPr>
            <w:tcW w:w="1058" w:type="dxa"/>
            <w:vAlign w:val="center"/>
          </w:tcPr>
          <w:p w14:paraId="5EDA43AD">
            <w:pPr>
              <w:pStyle w:val="34"/>
              <w:keepNext/>
              <w:spacing w:line="440" w:lineRule="exact"/>
              <w:ind w:left="63" w:right="63"/>
              <w:rPr>
                <w:rFonts w:hint="eastAsia" w:ascii="宋体" w:hAnsi="宋体" w:cs="宋体"/>
                <w:sz w:val="24"/>
                <w:szCs w:val="24"/>
                <w:highlight w:val="none"/>
              </w:rPr>
            </w:pPr>
          </w:p>
        </w:tc>
        <w:tc>
          <w:tcPr>
            <w:tcW w:w="880" w:type="dxa"/>
            <w:vAlign w:val="center"/>
          </w:tcPr>
          <w:p w14:paraId="76632BB2">
            <w:pPr>
              <w:pStyle w:val="34"/>
              <w:keepNext/>
              <w:spacing w:line="440" w:lineRule="exact"/>
              <w:ind w:left="63" w:right="63"/>
              <w:rPr>
                <w:rFonts w:hint="eastAsia" w:ascii="宋体" w:hAnsi="宋体" w:cs="宋体"/>
                <w:sz w:val="24"/>
                <w:szCs w:val="24"/>
                <w:highlight w:val="none"/>
              </w:rPr>
            </w:pPr>
          </w:p>
        </w:tc>
        <w:tc>
          <w:tcPr>
            <w:tcW w:w="1020" w:type="dxa"/>
            <w:vAlign w:val="center"/>
          </w:tcPr>
          <w:p w14:paraId="5590426D">
            <w:pPr>
              <w:pStyle w:val="34"/>
              <w:keepNext/>
              <w:spacing w:line="440" w:lineRule="exact"/>
              <w:ind w:left="63" w:right="63"/>
              <w:rPr>
                <w:rFonts w:hint="eastAsia" w:ascii="宋体" w:hAnsi="宋体" w:cs="宋体"/>
                <w:sz w:val="24"/>
                <w:szCs w:val="24"/>
                <w:highlight w:val="none"/>
              </w:rPr>
            </w:pPr>
          </w:p>
        </w:tc>
        <w:tc>
          <w:tcPr>
            <w:tcW w:w="1480" w:type="dxa"/>
            <w:vAlign w:val="center"/>
          </w:tcPr>
          <w:p w14:paraId="1A5125B1">
            <w:pPr>
              <w:pStyle w:val="34"/>
              <w:keepNext/>
              <w:spacing w:line="440" w:lineRule="exact"/>
              <w:ind w:left="63" w:right="63"/>
              <w:rPr>
                <w:rFonts w:hint="eastAsia" w:ascii="宋体" w:hAnsi="宋体" w:cs="宋体"/>
                <w:sz w:val="24"/>
                <w:szCs w:val="24"/>
                <w:highlight w:val="none"/>
              </w:rPr>
            </w:pPr>
          </w:p>
        </w:tc>
        <w:tc>
          <w:tcPr>
            <w:tcW w:w="1020" w:type="dxa"/>
            <w:vAlign w:val="center"/>
          </w:tcPr>
          <w:p w14:paraId="361FC5D4">
            <w:pPr>
              <w:pStyle w:val="34"/>
              <w:keepNext/>
              <w:spacing w:line="440" w:lineRule="exact"/>
              <w:ind w:left="63" w:right="63"/>
              <w:rPr>
                <w:rFonts w:hint="eastAsia" w:ascii="宋体" w:hAnsi="宋体" w:cs="宋体"/>
                <w:sz w:val="24"/>
                <w:szCs w:val="24"/>
                <w:highlight w:val="none"/>
              </w:rPr>
            </w:pPr>
          </w:p>
        </w:tc>
        <w:tc>
          <w:tcPr>
            <w:tcW w:w="921" w:type="dxa"/>
            <w:vAlign w:val="center"/>
          </w:tcPr>
          <w:p w14:paraId="7BF51746">
            <w:pPr>
              <w:pStyle w:val="34"/>
              <w:keepNext/>
              <w:spacing w:line="440" w:lineRule="exact"/>
              <w:ind w:left="63" w:right="63"/>
              <w:rPr>
                <w:rFonts w:hint="eastAsia" w:ascii="宋体" w:hAnsi="宋体" w:cs="宋体"/>
                <w:sz w:val="24"/>
                <w:szCs w:val="24"/>
                <w:highlight w:val="none"/>
              </w:rPr>
            </w:pPr>
          </w:p>
        </w:tc>
      </w:tr>
      <w:tr w14:paraId="1D95B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D922D5">
            <w:pPr>
              <w:rPr>
                <w:rFonts w:hint="eastAsia" w:ascii="宋体" w:hAnsi="宋体" w:eastAsia="宋体" w:cs="宋体"/>
                <w:kern w:val="2"/>
                <w:sz w:val="24"/>
                <w:highlight w:val="none"/>
              </w:rPr>
            </w:pPr>
          </w:p>
        </w:tc>
        <w:tc>
          <w:tcPr>
            <w:tcW w:w="1418" w:type="dxa"/>
          </w:tcPr>
          <w:p w14:paraId="4B1A401C">
            <w:pPr>
              <w:rPr>
                <w:rFonts w:hint="eastAsia" w:ascii="宋体" w:hAnsi="宋体" w:eastAsia="宋体" w:cs="宋体"/>
                <w:kern w:val="2"/>
                <w:sz w:val="24"/>
                <w:highlight w:val="none"/>
              </w:rPr>
            </w:pPr>
          </w:p>
        </w:tc>
        <w:tc>
          <w:tcPr>
            <w:tcW w:w="850" w:type="dxa"/>
          </w:tcPr>
          <w:p w14:paraId="491A603E">
            <w:pPr>
              <w:rPr>
                <w:rFonts w:hint="eastAsia" w:ascii="宋体" w:hAnsi="宋体" w:eastAsia="宋体" w:cs="宋体"/>
                <w:kern w:val="2"/>
                <w:sz w:val="24"/>
                <w:highlight w:val="none"/>
              </w:rPr>
            </w:pPr>
          </w:p>
        </w:tc>
        <w:tc>
          <w:tcPr>
            <w:tcW w:w="1058" w:type="dxa"/>
          </w:tcPr>
          <w:p w14:paraId="13EAFDD9">
            <w:pPr>
              <w:rPr>
                <w:rFonts w:hint="eastAsia" w:ascii="宋体" w:hAnsi="宋体" w:eastAsia="宋体" w:cs="宋体"/>
                <w:kern w:val="2"/>
                <w:sz w:val="24"/>
                <w:highlight w:val="none"/>
              </w:rPr>
            </w:pPr>
          </w:p>
        </w:tc>
        <w:tc>
          <w:tcPr>
            <w:tcW w:w="880" w:type="dxa"/>
          </w:tcPr>
          <w:p w14:paraId="391920B6">
            <w:pPr>
              <w:rPr>
                <w:rFonts w:hint="eastAsia" w:ascii="宋体" w:hAnsi="宋体" w:eastAsia="宋体" w:cs="宋体"/>
                <w:kern w:val="2"/>
                <w:sz w:val="24"/>
                <w:highlight w:val="none"/>
              </w:rPr>
            </w:pPr>
          </w:p>
        </w:tc>
        <w:tc>
          <w:tcPr>
            <w:tcW w:w="1020" w:type="dxa"/>
          </w:tcPr>
          <w:p w14:paraId="1408A669">
            <w:pPr>
              <w:rPr>
                <w:rFonts w:hint="eastAsia" w:ascii="宋体" w:hAnsi="宋体" w:eastAsia="宋体" w:cs="宋体"/>
                <w:kern w:val="2"/>
                <w:sz w:val="24"/>
                <w:highlight w:val="none"/>
              </w:rPr>
            </w:pPr>
          </w:p>
        </w:tc>
        <w:tc>
          <w:tcPr>
            <w:tcW w:w="1480" w:type="dxa"/>
          </w:tcPr>
          <w:p w14:paraId="2AE4B7C7">
            <w:pPr>
              <w:rPr>
                <w:rFonts w:hint="eastAsia" w:ascii="宋体" w:hAnsi="宋体" w:eastAsia="宋体" w:cs="宋体"/>
                <w:kern w:val="2"/>
                <w:sz w:val="24"/>
                <w:highlight w:val="none"/>
              </w:rPr>
            </w:pPr>
          </w:p>
        </w:tc>
        <w:tc>
          <w:tcPr>
            <w:tcW w:w="1020" w:type="dxa"/>
          </w:tcPr>
          <w:p w14:paraId="236B1886">
            <w:pPr>
              <w:rPr>
                <w:rFonts w:hint="eastAsia" w:ascii="宋体" w:hAnsi="宋体" w:eastAsia="宋体" w:cs="宋体"/>
                <w:kern w:val="2"/>
                <w:sz w:val="24"/>
                <w:highlight w:val="none"/>
              </w:rPr>
            </w:pPr>
          </w:p>
        </w:tc>
        <w:tc>
          <w:tcPr>
            <w:tcW w:w="921" w:type="dxa"/>
          </w:tcPr>
          <w:p w14:paraId="5E988E3E">
            <w:pPr>
              <w:rPr>
                <w:rFonts w:hint="eastAsia" w:ascii="宋体" w:hAnsi="宋体" w:eastAsia="宋体" w:cs="宋体"/>
                <w:kern w:val="2"/>
                <w:sz w:val="24"/>
                <w:highlight w:val="none"/>
              </w:rPr>
            </w:pPr>
          </w:p>
        </w:tc>
      </w:tr>
      <w:tr w14:paraId="44590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BC77BA">
            <w:pPr>
              <w:pStyle w:val="34"/>
              <w:keepNext/>
              <w:spacing w:line="440" w:lineRule="exact"/>
              <w:ind w:left="63" w:right="63"/>
              <w:rPr>
                <w:rFonts w:hint="eastAsia" w:ascii="宋体" w:hAnsi="宋体" w:cs="宋体"/>
                <w:sz w:val="24"/>
                <w:szCs w:val="24"/>
                <w:highlight w:val="none"/>
              </w:rPr>
            </w:pPr>
          </w:p>
        </w:tc>
        <w:tc>
          <w:tcPr>
            <w:tcW w:w="1418" w:type="dxa"/>
            <w:vAlign w:val="center"/>
          </w:tcPr>
          <w:p w14:paraId="4049E280">
            <w:pPr>
              <w:pStyle w:val="34"/>
              <w:keepNext/>
              <w:spacing w:line="440" w:lineRule="exact"/>
              <w:ind w:left="63" w:right="63"/>
              <w:rPr>
                <w:rFonts w:hint="eastAsia" w:ascii="宋体" w:hAnsi="宋体" w:cs="宋体"/>
                <w:sz w:val="24"/>
                <w:szCs w:val="24"/>
                <w:highlight w:val="none"/>
              </w:rPr>
            </w:pPr>
          </w:p>
        </w:tc>
        <w:tc>
          <w:tcPr>
            <w:tcW w:w="850" w:type="dxa"/>
            <w:vAlign w:val="center"/>
          </w:tcPr>
          <w:p w14:paraId="6D8330B9">
            <w:pPr>
              <w:pStyle w:val="34"/>
              <w:keepNext/>
              <w:spacing w:line="440" w:lineRule="exact"/>
              <w:ind w:left="63" w:right="63"/>
              <w:rPr>
                <w:rFonts w:hint="eastAsia" w:ascii="宋体" w:hAnsi="宋体" w:cs="宋体"/>
                <w:sz w:val="24"/>
                <w:szCs w:val="24"/>
                <w:highlight w:val="none"/>
              </w:rPr>
            </w:pPr>
          </w:p>
        </w:tc>
        <w:tc>
          <w:tcPr>
            <w:tcW w:w="1058" w:type="dxa"/>
            <w:vAlign w:val="center"/>
          </w:tcPr>
          <w:p w14:paraId="5CF11C72">
            <w:pPr>
              <w:pStyle w:val="34"/>
              <w:keepNext/>
              <w:spacing w:line="440" w:lineRule="exact"/>
              <w:ind w:left="63" w:right="63"/>
              <w:rPr>
                <w:rFonts w:hint="eastAsia" w:ascii="宋体" w:hAnsi="宋体" w:cs="宋体"/>
                <w:sz w:val="24"/>
                <w:szCs w:val="24"/>
                <w:highlight w:val="none"/>
              </w:rPr>
            </w:pPr>
          </w:p>
        </w:tc>
        <w:tc>
          <w:tcPr>
            <w:tcW w:w="880" w:type="dxa"/>
            <w:vAlign w:val="center"/>
          </w:tcPr>
          <w:p w14:paraId="28DD2957">
            <w:pPr>
              <w:pStyle w:val="34"/>
              <w:keepNext/>
              <w:spacing w:line="440" w:lineRule="exact"/>
              <w:ind w:left="63" w:right="63"/>
              <w:rPr>
                <w:rFonts w:hint="eastAsia" w:ascii="宋体" w:hAnsi="宋体" w:cs="宋体"/>
                <w:sz w:val="24"/>
                <w:szCs w:val="24"/>
                <w:highlight w:val="none"/>
              </w:rPr>
            </w:pPr>
          </w:p>
        </w:tc>
        <w:tc>
          <w:tcPr>
            <w:tcW w:w="1020" w:type="dxa"/>
            <w:vAlign w:val="center"/>
          </w:tcPr>
          <w:p w14:paraId="4787C5F9">
            <w:pPr>
              <w:pStyle w:val="34"/>
              <w:keepNext/>
              <w:spacing w:line="440" w:lineRule="exact"/>
              <w:ind w:left="63" w:right="63"/>
              <w:rPr>
                <w:rFonts w:hint="eastAsia" w:ascii="宋体" w:hAnsi="宋体" w:cs="宋体"/>
                <w:sz w:val="24"/>
                <w:szCs w:val="24"/>
                <w:highlight w:val="none"/>
              </w:rPr>
            </w:pPr>
          </w:p>
        </w:tc>
        <w:tc>
          <w:tcPr>
            <w:tcW w:w="1480" w:type="dxa"/>
            <w:vAlign w:val="center"/>
          </w:tcPr>
          <w:p w14:paraId="3EC2B35B">
            <w:pPr>
              <w:pStyle w:val="34"/>
              <w:keepNext/>
              <w:spacing w:line="440" w:lineRule="exact"/>
              <w:ind w:left="63" w:right="63"/>
              <w:rPr>
                <w:rFonts w:hint="eastAsia" w:ascii="宋体" w:hAnsi="宋体" w:cs="宋体"/>
                <w:sz w:val="24"/>
                <w:szCs w:val="24"/>
                <w:highlight w:val="none"/>
              </w:rPr>
            </w:pPr>
          </w:p>
        </w:tc>
        <w:tc>
          <w:tcPr>
            <w:tcW w:w="1020" w:type="dxa"/>
            <w:vAlign w:val="center"/>
          </w:tcPr>
          <w:p w14:paraId="4E6771FD">
            <w:pPr>
              <w:pStyle w:val="34"/>
              <w:keepNext/>
              <w:spacing w:line="440" w:lineRule="exact"/>
              <w:ind w:left="63" w:right="63"/>
              <w:rPr>
                <w:rFonts w:hint="eastAsia" w:ascii="宋体" w:hAnsi="宋体" w:cs="宋体"/>
                <w:sz w:val="24"/>
                <w:szCs w:val="24"/>
                <w:highlight w:val="none"/>
              </w:rPr>
            </w:pPr>
          </w:p>
        </w:tc>
        <w:tc>
          <w:tcPr>
            <w:tcW w:w="921" w:type="dxa"/>
            <w:vAlign w:val="center"/>
          </w:tcPr>
          <w:p w14:paraId="718CDF22">
            <w:pPr>
              <w:pStyle w:val="34"/>
              <w:keepNext/>
              <w:spacing w:line="440" w:lineRule="exact"/>
              <w:ind w:left="63" w:right="63"/>
              <w:rPr>
                <w:rFonts w:hint="eastAsia" w:ascii="宋体" w:hAnsi="宋体" w:cs="宋体"/>
                <w:sz w:val="24"/>
                <w:szCs w:val="24"/>
                <w:highlight w:val="none"/>
              </w:rPr>
            </w:pPr>
          </w:p>
        </w:tc>
      </w:tr>
      <w:tr w14:paraId="29447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7919EC8">
            <w:pPr>
              <w:rPr>
                <w:rFonts w:hint="eastAsia" w:ascii="宋体" w:hAnsi="宋体" w:eastAsia="宋体" w:cs="宋体"/>
                <w:kern w:val="2"/>
                <w:sz w:val="24"/>
                <w:highlight w:val="none"/>
              </w:rPr>
            </w:pPr>
          </w:p>
        </w:tc>
        <w:tc>
          <w:tcPr>
            <w:tcW w:w="1418" w:type="dxa"/>
          </w:tcPr>
          <w:p w14:paraId="18853606">
            <w:pPr>
              <w:rPr>
                <w:rFonts w:hint="eastAsia" w:ascii="宋体" w:hAnsi="宋体" w:eastAsia="宋体" w:cs="宋体"/>
                <w:kern w:val="2"/>
                <w:sz w:val="24"/>
                <w:highlight w:val="none"/>
              </w:rPr>
            </w:pPr>
          </w:p>
        </w:tc>
        <w:tc>
          <w:tcPr>
            <w:tcW w:w="850" w:type="dxa"/>
          </w:tcPr>
          <w:p w14:paraId="49765613">
            <w:pPr>
              <w:rPr>
                <w:rFonts w:hint="eastAsia" w:ascii="宋体" w:hAnsi="宋体" w:eastAsia="宋体" w:cs="宋体"/>
                <w:kern w:val="2"/>
                <w:sz w:val="24"/>
                <w:highlight w:val="none"/>
              </w:rPr>
            </w:pPr>
          </w:p>
        </w:tc>
        <w:tc>
          <w:tcPr>
            <w:tcW w:w="1058" w:type="dxa"/>
          </w:tcPr>
          <w:p w14:paraId="5BD10532">
            <w:pPr>
              <w:rPr>
                <w:rFonts w:hint="eastAsia" w:ascii="宋体" w:hAnsi="宋体" w:eastAsia="宋体" w:cs="宋体"/>
                <w:kern w:val="2"/>
                <w:sz w:val="24"/>
                <w:highlight w:val="none"/>
              </w:rPr>
            </w:pPr>
          </w:p>
        </w:tc>
        <w:tc>
          <w:tcPr>
            <w:tcW w:w="880" w:type="dxa"/>
          </w:tcPr>
          <w:p w14:paraId="7CC13763">
            <w:pPr>
              <w:rPr>
                <w:rFonts w:hint="eastAsia" w:ascii="宋体" w:hAnsi="宋体" w:eastAsia="宋体" w:cs="宋体"/>
                <w:kern w:val="2"/>
                <w:sz w:val="24"/>
                <w:highlight w:val="none"/>
              </w:rPr>
            </w:pPr>
          </w:p>
        </w:tc>
        <w:tc>
          <w:tcPr>
            <w:tcW w:w="1020" w:type="dxa"/>
          </w:tcPr>
          <w:p w14:paraId="1B76C435">
            <w:pPr>
              <w:rPr>
                <w:rFonts w:hint="eastAsia" w:ascii="宋体" w:hAnsi="宋体" w:eastAsia="宋体" w:cs="宋体"/>
                <w:kern w:val="2"/>
                <w:sz w:val="24"/>
                <w:highlight w:val="none"/>
              </w:rPr>
            </w:pPr>
          </w:p>
        </w:tc>
        <w:tc>
          <w:tcPr>
            <w:tcW w:w="1480" w:type="dxa"/>
          </w:tcPr>
          <w:p w14:paraId="3651E6D1">
            <w:pPr>
              <w:rPr>
                <w:rFonts w:hint="eastAsia" w:ascii="宋体" w:hAnsi="宋体" w:eastAsia="宋体" w:cs="宋体"/>
                <w:kern w:val="2"/>
                <w:sz w:val="24"/>
                <w:highlight w:val="none"/>
              </w:rPr>
            </w:pPr>
          </w:p>
        </w:tc>
        <w:tc>
          <w:tcPr>
            <w:tcW w:w="1020" w:type="dxa"/>
          </w:tcPr>
          <w:p w14:paraId="7F10B74A">
            <w:pPr>
              <w:rPr>
                <w:rFonts w:hint="eastAsia" w:ascii="宋体" w:hAnsi="宋体" w:eastAsia="宋体" w:cs="宋体"/>
                <w:kern w:val="2"/>
                <w:sz w:val="24"/>
                <w:highlight w:val="none"/>
              </w:rPr>
            </w:pPr>
          </w:p>
        </w:tc>
        <w:tc>
          <w:tcPr>
            <w:tcW w:w="921" w:type="dxa"/>
          </w:tcPr>
          <w:p w14:paraId="3F548A25">
            <w:pPr>
              <w:rPr>
                <w:rFonts w:hint="eastAsia" w:ascii="宋体" w:hAnsi="宋体" w:eastAsia="宋体" w:cs="宋体"/>
                <w:kern w:val="2"/>
                <w:sz w:val="24"/>
                <w:highlight w:val="none"/>
              </w:rPr>
            </w:pPr>
          </w:p>
        </w:tc>
      </w:tr>
      <w:tr w14:paraId="7791A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25A859C">
            <w:pPr>
              <w:rPr>
                <w:rFonts w:hint="eastAsia" w:ascii="宋体" w:hAnsi="宋体" w:eastAsia="宋体" w:cs="宋体"/>
                <w:kern w:val="2"/>
                <w:sz w:val="24"/>
                <w:highlight w:val="none"/>
              </w:rPr>
            </w:pPr>
          </w:p>
        </w:tc>
        <w:tc>
          <w:tcPr>
            <w:tcW w:w="1418" w:type="dxa"/>
          </w:tcPr>
          <w:p w14:paraId="25C47A6E">
            <w:pPr>
              <w:rPr>
                <w:rFonts w:hint="eastAsia" w:ascii="宋体" w:hAnsi="宋体" w:eastAsia="宋体" w:cs="宋体"/>
                <w:kern w:val="2"/>
                <w:sz w:val="24"/>
                <w:highlight w:val="none"/>
              </w:rPr>
            </w:pPr>
          </w:p>
        </w:tc>
        <w:tc>
          <w:tcPr>
            <w:tcW w:w="850" w:type="dxa"/>
          </w:tcPr>
          <w:p w14:paraId="7D998FBF">
            <w:pPr>
              <w:rPr>
                <w:rFonts w:hint="eastAsia" w:ascii="宋体" w:hAnsi="宋体" w:eastAsia="宋体" w:cs="宋体"/>
                <w:kern w:val="2"/>
                <w:sz w:val="24"/>
                <w:highlight w:val="none"/>
              </w:rPr>
            </w:pPr>
          </w:p>
        </w:tc>
        <w:tc>
          <w:tcPr>
            <w:tcW w:w="1058" w:type="dxa"/>
          </w:tcPr>
          <w:p w14:paraId="072C7EA9">
            <w:pPr>
              <w:rPr>
                <w:rFonts w:hint="eastAsia" w:ascii="宋体" w:hAnsi="宋体" w:eastAsia="宋体" w:cs="宋体"/>
                <w:kern w:val="2"/>
                <w:sz w:val="24"/>
                <w:highlight w:val="none"/>
              </w:rPr>
            </w:pPr>
          </w:p>
        </w:tc>
        <w:tc>
          <w:tcPr>
            <w:tcW w:w="880" w:type="dxa"/>
          </w:tcPr>
          <w:p w14:paraId="5103DF01">
            <w:pPr>
              <w:rPr>
                <w:rFonts w:hint="eastAsia" w:ascii="宋体" w:hAnsi="宋体" w:eastAsia="宋体" w:cs="宋体"/>
                <w:kern w:val="2"/>
                <w:sz w:val="24"/>
                <w:highlight w:val="none"/>
              </w:rPr>
            </w:pPr>
          </w:p>
        </w:tc>
        <w:tc>
          <w:tcPr>
            <w:tcW w:w="1020" w:type="dxa"/>
          </w:tcPr>
          <w:p w14:paraId="1C8EF964">
            <w:pPr>
              <w:rPr>
                <w:rFonts w:hint="eastAsia" w:ascii="宋体" w:hAnsi="宋体" w:eastAsia="宋体" w:cs="宋体"/>
                <w:kern w:val="2"/>
                <w:sz w:val="24"/>
                <w:highlight w:val="none"/>
              </w:rPr>
            </w:pPr>
          </w:p>
        </w:tc>
        <w:tc>
          <w:tcPr>
            <w:tcW w:w="1480" w:type="dxa"/>
          </w:tcPr>
          <w:p w14:paraId="34022481">
            <w:pPr>
              <w:rPr>
                <w:rFonts w:hint="eastAsia" w:ascii="宋体" w:hAnsi="宋体" w:eastAsia="宋体" w:cs="宋体"/>
                <w:kern w:val="2"/>
                <w:sz w:val="24"/>
                <w:highlight w:val="none"/>
              </w:rPr>
            </w:pPr>
          </w:p>
        </w:tc>
        <w:tc>
          <w:tcPr>
            <w:tcW w:w="1020" w:type="dxa"/>
          </w:tcPr>
          <w:p w14:paraId="513F4506">
            <w:pPr>
              <w:rPr>
                <w:rFonts w:hint="eastAsia" w:ascii="宋体" w:hAnsi="宋体" w:eastAsia="宋体" w:cs="宋体"/>
                <w:kern w:val="2"/>
                <w:sz w:val="24"/>
                <w:highlight w:val="none"/>
              </w:rPr>
            </w:pPr>
          </w:p>
        </w:tc>
        <w:tc>
          <w:tcPr>
            <w:tcW w:w="921" w:type="dxa"/>
          </w:tcPr>
          <w:p w14:paraId="0347E10F">
            <w:pPr>
              <w:rPr>
                <w:rFonts w:hint="eastAsia" w:ascii="宋体" w:hAnsi="宋体" w:eastAsia="宋体" w:cs="宋体"/>
                <w:kern w:val="2"/>
                <w:sz w:val="24"/>
                <w:highlight w:val="none"/>
              </w:rPr>
            </w:pPr>
          </w:p>
        </w:tc>
      </w:tr>
      <w:tr w14:paraId="7C682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91FDF68">
            <w:pPr>
              <w:rPr>
                <w:rFonts w:hint="eastAsia" w:ascii="宋体" w:hAnsi="宋体" w:eastAsia="宋体" w:cs="宋体"/>
                <w:kern w:val="2"/>
                <w:sz w:val="24"/>
                <w:highlight w:val="none"/>
              </w:rPr>
            </w:pPr>
          </w:p>
        </w:tc>
        <w:tc>
          <w:tcPr>
            <w:tcW w:w="1418" w:type="dxa"/>
          </w:tcPr>
          <w:p w14:paraId="46CA5B18">
            <w:pPr>
              <w:rPr>
                <w:rFonts w:hint="eastAsia" w:ascii="宋体" w:hAnsi="宋体" w:eastAsia="宋体" w:cs="宋体"/>
                <w:kern w:val="2"/>
                <w:sz w:val="24"/>
                <w:highlight w:val="none"/>
              </w:rPr>
            </w:pPr>
          </w:p>
        </w:tc>
        <w:tc>
          <w:tcPr>
            <w:tcW w:w="850" w:type="dxa"/>
          </w:tcPr>
          <w:p w14:paraId="5C15780A">
            <w:pPr>
              <w:rPr>
                <w:rFonts w:hint="eastAsia" w:ascii="宋体" w:hAnsi="宋体" w:eastAsia="宋体" w:cs="宋体"/>
                <w:kern w:val="2"/>
                <w:sz w:val="24"/>
                <w:highlight w:val="none"/>
              </w:rPr>
            </w:pPr>
          </w:p>
        </w:tc>
        <w:tc>
          <w:tcPr>
            <w:tcW w:w="1058" w:type="dxa"/>
          </w:tcPr>
          <w:p w14:paraId="3EAB0D0C">
            <w:pPr>
              <w:rPr>
                <w:rFonts w:hint="eastAsia" w:ascii="宋体" w:hAnsi="宋体" w:eastAsia="宋体" w:cs="宋体"/>
                <w:kern w:val="2"/>
                <w:sz w:val="24"/>
                <w:highlight w:val="none"/>
              </w:rPr>
            </w:pPr>
          </w:p>
        </w:tc>
        <w:tc>
          <w:tcPr>
            <w:tcW w:w="880" w:type="dxa"/>
          </w:tcPr>
          <w:p w14:paraId="43205109">
            <w:pPr>
              <w:rPr>
                <w:rFonts w:hint="eastAsia" w:ascii="宋体" w:hAnsi="宋体" w:eastAsia="宋体" w:cs="宋体"/>
                <w:kern w:val="2"/>
                <w:sz w:val="24"/>
                <w:highlight w:val="none"/>
              </w:rPr>
            </w:pPr>
          </w:p>
        </w:tc>
        <w:tc>
          <w:tcPr>
            <w:tcW w:w="1020" w:type="dxa"/>
          </w:tcPr>
          <w:p w14:paraId="49D1B1A4">
            <w:pPr>
              <w:rPr>
                <w:rFonts w:hint="eastAsia" w:ascii="宋体" w:hAnsi="宋体" w:eastAsia="宋体" w:cs="宋体"/>
                <w:kern w:val="2"/>
                <w:sz w:val="24"/>
                <w:highlight w:val="none"/>
              </w:rPr>
            </w:pPr>
          </w:p>
        </w:tc>
        <w:tc>
          <w:tcPr>
            <w:tcW w:w="1480" w:type="dxa"/>
          </w:tcPr>
          <w:p w14:paraId="0C98C596">
            <w:pPr>
              <w:rPr>
                <w:rFonts w:hint="eastAsia" w:ascii="宋体" w:hAnsi="宋体" w:eastAsia="宋体" w:cs="宋体"/>
                <w:kern w:val="2"/>
                <w:sz w:val="24"/>
                <w:highlight w:val="none"/>
              </w:rPr>
            </w:pPr>
          </w:p>
        </w:tc>
        <w:tc>
          <w:tcPr>
            <w:tcW w:w="1020" w:type="dxa"/>
          </w:tcPr>
          <w:p w14:paraId="5BE0B946">
            <w:pPr>
              <w:rPr>
                <w:rFonts w:hint="eastAsia" w:ascii="宋体" w:hAnsi="宋体" w:eastAsia="宋体" w:cs="宋体"/>
                <w:kern w:val="2"/>
                <w:sz w:val="24"/>
                <w:highlight w:val="none"/>
              </w:rPr>
            </w:pPr>
          </w:p>
        </w:tc>
        <w:tc>
          <w:tcPr>
            <w:tcW w:w="921" w:type="dxa"/>
          </w:tcPr>
          <w:p w14:paraId="57308B98">
            <w:pPr>
              <w:rPr>
                <w:rFonts w:hint="eastAsia" w:ascii="宋体" w:hAnsi="宋体" w:eastAsia="宋体" w:cs="宋体"/>
                <w:kern w:val="2"/>
                <w:sz w:val="24"/>
                <w:highlight w:val="none"/>
              </w:rPr>
            </w:pPr>
          </w:p>
        </w:tc>
      </w:tr>
      <w:tr w14:paraId="6D56A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282E709">
            <w:pPr>
              <w:rPr>
                <w:rFonts w:hint="eastAsia" w:ascii="宋体" w:hAnsi="宋体" w:eastAsia="宋体" w:cs="宋体"/>
                <w:kern w:val="2"/>
                <w:sz w:val="24"/>
                <w:highlight w:val="none"/>
              </w:rPr>
            </w:pPr>
          </w:p>
        </w:tc>
        <w:tc>
          <w:tcPr>
            <w:tcW w:w="1418" w:type="dxa"/>
          </w:tcPr>
          <w:p w14:paraId="32E60F20">
            <w:pPr>
              <w:rPr>
                <w:rFonts w:hint="eastAsia" w:ascii="宋体" w:hAnsi="宋体" w:eastAsia="宋体" w:cs="宋体"/>
                <w:kern w:val="2"/>
                <w:sz w:val="24"/>
                <w:highlight w:val="none"/>
              </w:rPr>
            </w:pPr>
          </w:p>
        </w:tc>
        <w:tc>
          <w:tcPr>
            <w:tcW w:w="850" w:type="dxa"/>
          </w:tcPr>
          <w:p w14:paraId="3EDF03B6">
            <w:pPr>
              <w:rPr>
                <w:rFonts w:hint="eastAsia" w:ascii="宋体" w:hAnsi="宋体" w:eastAsia="宋体" w:cs="宋体"/>
                <w:kern w:val="2"/>
                <w:sz w:val="24"/>
                <w:highlight w:val="none"/>
              </w:rPr>
            </w:pPr>
          </w:p>
        </w:tc>
        <w:tc>
          <w:tcPr>
            <w:tcW w:w="1058" w:type="dxa"/>
          </w:tcPr>
          <w:p w14:paraId="0C9E22BB">
            <w:pPr>
              <w:rPr>
                <w:rFonts w:hint="eastAsia" w:ascii="宋体" w:hAnsi="宋体" w:eastAsia="宋体" w:cs="宋体"/>
                <w:kern w:val="2"/>
                <w:sz w:val="24"/>
                <w:highlight w:val="none"/>
              </w:rPr>
            </w:pPr>
          </w:p>
        </w:tc>
        <w:tc>
          <w:tcPr>
            <w:tcW w:w="880" w:type="dxa"/>
          </w:tcPr>
          <w:p w14:paraId="29A70998">
            <w:pPr>
              <w:rPr>
                <w:rFonts w:hint="eastAsia" w:ascii="宋体" w:hAnsi="宋体" w:eastAsia="宋体" w:cs="宋体"/>
                <w:kern w:val="2"/>
                <w:sz w:val="24"/>
                <w:highlight w:val="none"/>
              </w:rPr>
            </w:pPr>
          </w:p>
        </w:tc>
        <w:tc>
          <w:tcPr>
            <w:tcW w:w="1020" w:type="dxa"/>
          </w:tcPr>
          <w:p w14:paraId="0827E5C3">
            <w:pPr>
              <w:rPr>
                <w:rFonts w:hint="eastAsia" w:ascii="宋体" w:hAnsi="宋体" w:eastAsia="宋体" w:cs="宋体"/>
                <w:kern w:val="2"/>
                <w:sz w:val="24"/>
                <w:highlight w:val="none"/>
              </w:rPr>
            </w:pPr>
          </w:p>
        </w:tc>
        <w:tc>
          <w:tcPr>
            <w:tcW w:w="1480" w:type="dxa"/>
          </w:tcPr>
          <w:p w14:paraId="7DA61FA3">
            <w:pPr>
              <w:rPr>
                <w:rFonts w:hint="eastAsia" w:ascii="宋体" w:hAnsi="宋体" w:eastAsia="宋体" w:cs="宋体"/>
                <w:kern w:val="2"/>
                <w:sz w:val="24"/>
                <w:highlight w:val="none"/>
              </w:rPr>
            </w:pPr>
          </w:p>
        </w:tc>
        <w:tc>
          <w:tcPr>
            <w:tcW w:w="1020" w:type="dxa"/>
          </w:tcPr>
          <w:p w14:paraId="69189A16">
            <w:pPr>
              <w:rPr>
                <w:rFonts w:hint="eastAsia" w:ascii="宋体" w:hAnsi="宋体" w:eastAsia="宋体" w:cs="宋体"/>
                <w:kern w:val="2"/>
                <w:sz w:val="24"/>
                <w:highlight w:val="none"/>
              </w:rPr>
            </w:pPr>
          </w:p>
        </w:tc>
        <w:tc>
          <w:tcPr>
            <w:tcW w:w="921" w:type="dxa"/>
          </w:tcPr>
          <w:p w14:paraId="6FDC3128">
            <w:pPr>
              <w:rPr>
                <w:rFonts w:hint="eastAsia" w:ascii="宋体" w:hAnsi="宋体" w:eastAsia="宋体" w:cs="宋体"/>
                <w:kern w:val="2"/>
                <w:sz w:val="24"/>
                <w:highlight w:val="none"/>
              </w:rPr>
            </w:pPr>
          </w:p>
        </w:tc>
      </w:tr>
      <w:tr w14:paraId="59BC0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11E5328">
            <w:pPr>
              <w:rPr>
                <w:rFonts w:hint="eastAsia" w:ascii="宋体" w:hAnsi="宋体" w:eastAsia="宋体" w:cs="宋体"/>
                <w:kern w:val="2"/>
                <w:sz w:val="24"/>
                <w:highlight w:val="none"/>
              </w:rPr>
            </w:pPr>
          </w:p>
        </w:tc>
        <w:tc>
          <w:tcPr>
            <w:tcW w:w="1418" w:type="dxa"/>
          </w:tcPr>
          <w:p w14:paraId="7368FF5E">
            <w:pPr>
              <w:rPr>
                <w:rFonts w:hint="eastAsia" w:ascii="宋体" w:hAnsi="宋体" w:eastAsia="宋体" w:cs="宋体"/>
                <w:kern w:val="2"/>
                <w:sz w:val="24"/>
                <w:highlight w:val="none"/>
              </w:rPr>
            </w:pPr>
          </w:p>
        </w:tc>
        <w:tc>
          <w:tcPr>
            <w:tcW w:w="850" w:type="dxa"/>
          </w:tcPr>
          <w:p w14:paraId="1E19B130">
            <w:pPr>
              <w:rPr>
                <w:rFonts w:hint="eastAsia" w:ascii="宋体" w:hAnsi="宋体" w:eastAsia="宋体" w:cs="宋体"/>
                <w:kern w:val="2"/>
                <w:sz w:val="24"/>
                <w:highlight w:val="none"/>
              </w:rPr>
            </w:pPr>
          </w:p>
        </w:tc>
        <w:tc>
          <w:tcPr>
            <w:tcW w:w="1058" w:type="dxa"/>
          </w:tcPr>
          <w:p w14:paraId="5AAF319D">
            <w:pPr>
              <w:rPr>
                <w:rFonts w:hint="eastAsia" w:ascii="宋体" w:hAnsi="宋体" w:eastAsia="宋体" w:cs="宋体"/>
                <w:kern w:val="2"/>
                <w:sz w:val="24"/>
                <w:highlight w:val="none"/>
              </w:rPr>
            </w:pPr>
          </w:p>
        </w:tc>
        <w:tc>
          <w:tcPr>
            <w:tcW w:w="880" w:type="dxa"/>
          </w:tcPr>
          <w:p w14:paraId="0E0F3033">
            <w:pPr>
              <w:rPr>
                <w:rFonts w:hint="eastAsia" w:ascii="宋体" w:hAnsi="宋体" w:eastAsia="宋体" w:cs="宋体"/>
                <w:kern w:val="2"/>
                <w:sz w:val="24"/>
                <w:highlight w:val="none"/>
              </w:rPr>
            </w:pPr>
          </w:p>
        </w:tc>
        <w:tc>
          <w:tcPr>
            <w:tcW w:w="1020" w:type="dxa"/>
          </w:tcPr>
          <w:p w14:paraId="77B8D809">
            <w:pPr>
              <w:rPr>
                <w:rFonts w:hint="eastAsia" w:ascii="宋体" w:hAnsi="宋体" w:eastAsia="宋体" w:cs="宋体"/>
                <w:kern w:val="2"/>
                <w:sz w:val="24"/>
                <w:highlight w:val="none"/>
              </w:rPr>
            </w:pPr>
          </w:p>
        </w:tc>
        <w:tc>
          <w:tcPr>
            <w:tcW w:w="1480" w:type="dxa"/>
          </w:tcPr>
          <w:p w14:paraId="0944C45D">
            <w:pPr>
              <w:rPr>
                <w:rFonts w:hint="eastAsia" w:ascii="宋体" w:hAnsi="宋体" w:eastAsia="宋体" w:cs="宋体"/>
                <w:kern w:val="2"/>
                <w:sz w:val="24"/>
                <w:highlight w:val="none"/>
              </w:rPr>
            </w:pPr>
          </w:p>
        </w:tc>
        <w:tc>
          <w:tcPr>
            <w:tcW w:w="1020" w:type="dxa"/>
          </w:tcPr>
          <w:p w14:paraId="2E2DD743">
            <w:pPr>
              <w:rPr>
                <w:rFonts w:hint="eastAsia" w:ascii="宋体" w:hAnsi="宋体" w:eastAsia="宋体" w:cs="宋体"/>
                <w:kern w:val="2"/>
                <w:sz w:val="24"/>
                <w:highlight w:val="none"/>
              </w:rPr>
            </w:pPr>
          </w:p>
        </w:tc>
        <w:tc>
          <w:tcPr>
            <w:tcW w:w="921" w:type="dxa"/>
          </w:tcPr>
          <w:p w14:paraId="2FA7F703">
            <w:pPr>
              <w:rPr>
                <w:rFonts w:hint="eastAsia" w:ascii="宋体" w:hAnsi="宋体" w:eastAsia="宋体" w:cs="宋体"/>
                <w:kern w:val="2"/>
                <w:sz w:val="24"/>
                <w:highlight w:val="none"/>
              </w:rPr>
            </w:pPr>
          </w:p>
        </w:tc>
      </w:tr>
      <w:tr w14:paraId="12655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D77C7E9">
            <w:pPr>
              <w:rPr>
                <w:rFonts w:hint="eastAsia" w:ascii="宋体" w:hAnsi="宋体" w:eastAsia="宋体" w:cs="宋体"/>
                <w:kern w:val="2"/>
                <w:sz w:val="24"/>
                <w:highlight w:val="none"/>
              </w:rPr>
            </w:pPr>
          </w:p>
        </w:tc>
        <w:tc>
          <w:tcPr>
            <w:tcW w:w="1418" w:type="dxa"/>
          </w:tcPr>
          <w:p w14:paraId="173D0166">
            <w:pPr>
              <w:rPr>
                <w:rFonts w:hint="eastAsia" w:ascii="宋体" w:hAnsi="宋体" w:eastAsia="宋体" w:cs="宋体"/>
                <w:kern w:val="2"/>
                <w:sz w:val="24"/>
                <w:highlight w:val="none"/>
              </w:rPr>
            </w:pPr>
          </w:p>
        </w:tc>
        <w:tc>
          <w:tcPr>
            <w:tcW w:w="850" w:type="dxa"/>
          </w:tcPr>
          <w:p w14:paraId="1A6B7209">
            <w:pPr>
              <w:rPr>
                <w:rFonts w:hint="eastAsia" w:ascii="宋体" w:hAnsi="宋体" w:eastAsia="宋体" w:cs="宋体"/>
                <w:kern w:val="2"/>
                <w:sz w:val="24"/>
                <w:highlight w:val="none"/>
              </w:rPr>
            </w:pPr>
          </w:p>
        </w:tc>
        <w:tc>
          <w:tcPr>
            <w:tcW w:w="1058" w:type="dxa"/>
          </w:tcPr>
          <w:p w14:paraId="27027DCA">
            <w:pPr>
              <w:rPr>
                <w:rFonts w:hint="eastAsia" w:ascii="宋体" w:hAnsi="宋体" w:eastAsia="宋体" w:cs="宋体"/>
                <w:kern w:val="2"/>
                <w:sz w:val="24"/>
                <w:highlight w:val="none"/>
              </w:rPr>
            </w:pPr>
          </w:p>
        </w:tc>
        <w:tc>
          <w:tcPr>
            <w:tcW w:w="880" w:type="dxa"/>
          </w:tcPr>
          <w:p w14:paraId="25A082E7">
            <w:pPr>
              <w:rPr>
                <w:rFonts w:hint="eastAsia" w:ascii="宋体" w:hAnsi="宋体" w:eastAsia="宋体" w:cs="宋体"/>
                <w:kern w:val="2"/>
                <w:sz w:val="24"/>
                <w:highlight w:val="none"/>
              </w:rPr>
            </w:pPr>
          </w:p>
        </w:tc>
        <w:tc>
          <w:tcPr>
            <w:tcW w:w="1020" w:type="dxa"/>
          </w:tcPr>
          <w:p w14:paraId="19CAAD90">
            <w:pPr>
              <w:rPr>
                <w:rFonts w:hint="eastAsia" w:ascii="宋体" w:hAnsi="宋体" w:eastAsia="宋体" w:cs="宋体"/>
                <w:kern w:val="2"/>
                <w:sz w:val="24"/>
                <w:highlight w:val="none"/>
              </w:rPr>
            </w:pPr>
          </w:p>
        </w:tc>
        <w:tc>
          <w:tcPr>
            <w:tcW w:w="1480" w:type="dxa"/>
          </w:tcPr>
          <w:p w14:paraId="0F713865">
            <w:pPr>
              <w:rPr>
                <w:rFonts w:hint="eastAsia" w:ascii="宋体" w:hAnsi="宋体" w:eastAsia="宋体" w:cs="宋体"/>
                <w:kern w:val="2"/>
                <w:sz w:val="24"/>
                <w:highlight w:val="none"/>
              </w:rPr>
            </w:pPr>
          </w:p>
        </w:tc>
        <w:tc>
          <w:tcPr>
            <w:tcW w:w="1020" w:type="dxa"/>
          </w:tcPr>
          <w:p w14:paraId="058D2E52">
            <w:pPr>
              <w:rPr>
                <w:rFonts w:hint="eastAsia" w:ascii="宋体" w:hAnsi="宋体" w:eastAsia="宋体" w:cs="宋体"/>
                <w:kern w:val="2"/>
                <w:sz w:val="24"/>
                <w:highlight w:val="none"/>
              </w:rPr>
            </w:pPr>
          </w:p>
        </w:tc>
        <w:tc>
          <w:tcPr>
            <w:tcW w:w="921" w:type="dxa"/>
          </w:tcPr>
          <w:p w14:paraId="1436B90A">
            <w:pPr>
              <w:rPr>
                <w:rFonts w:hint="eastAsia" w:ascii="宋体" w:hAnsi="宋体" w:eastAsia="宋体" w:cs="宋体"/>
                <w:kern w:val="2"/>
                <w:sz w:val="24"/>
                <w:highlight w:val="none"/>
              </w:rPr>
            </w:pPr>
          </w:p>
        </w:tc>
      </w:tr>
      <w:tr w14:paraId="2CFB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60A5AD8">
            <w:pPr>
              <w:rPr>
                <w:rFonts w:hint="eastAsia" w:ascii="宋体" w:hAnsi="宋体" w:eastAsia="宋体" w:cs="宋体"/>
                <w:kern w:val="2"/>
                <w:sz w:val="24"/>
                <w:highlight w:val="none"/>
              </w:rPr>
            </w:pPr>
          </w:p>
        </w:tc>
        <w:tc>
          <w:tcPr>
            <w:tcW w:w="1418" w:type="dxa"/>
          </w:tcPr>
          <w:p w14:paraId="664BFB8A">
            <w:pPr>
              <w:rPr>
                <w:rFonts w:hint="eastAsia" w:ascii="宋体" w:hAnsi="宋体" w:eastAsia="宋体" w:cs="宋体"/>
                <w:kern w:val="2"/>
                <w:sz w:val="24"/>
                <w:highlight w:val="none"/>
              </w:rPr>
            </w:pPr>
          </w:p>
        </w:tc>
        <w:tc>
          <w:tcPr>
            <w:tcW w:w="850" w:type="dxa"/>
          </w:tcPr>
          <w:p w14:paraId="0BFDCCA1">
            <w:pPr>
              <w:rPr>
                <w:rFonts w:hint="eastAsia" w:ascii="宋体" w:hAnsi="宋体" w:eastAsia="宋体" w:cs="宋体"/>
                <w:kern w:val="2"/>
                <w:sz w:val="24"/>
                <w:highlight w:val="none"/>
              </w:rPr>
            </w:pPr>
          </w:p>
        </w:tc>
        <w:tc>
          <w:tcPr>
            <w:tcW w:w="1058" w:type="dxa"/>
          </w:tcPr>
          <w:p w14:paraId="229FFAC1">
            <w:pPr>
              <w:rPr>
                <w:rFonts w:hint="eastAsia" w:ascii="宋体" w:hAnsi="宋体" w:eastAsia="宋体" w:cs="宋体"/>
                <w:kern w:val="2"/>
                <w:sz w:val="24"/>
                <w:highlight w:val="none"/>
              </w:rPr>
            </w:pPr>
          </w:p>
        </w:tc>
        <w:tc>
          <w:tcPr>
            <w:tcW w:w="880" w:type="dxa"/>
          </w:tcPr>
          <w:p w14:paraId="6E6395C7">
            <w:pPr>
              <w:rPr>
                <w:rFonts w:hint="eastAsia" w:ascii="宋体" w:hAnsi="宋体" w:eastAsia="宋体" w:cs="宋体"/>
                <w:kern w:val="2"/>
                <w:sz w:val="24"/>
                <w:highlight w:val="none"/>
              </w:rPr>
            </w:pPr>
          </w:p>
        </w:tc>
        <w:tc>
          <w:tcPr>
            <w:tcW w:w="1020" w:type="dxa"/>
          </w:tcPr>
          <w:p w14:paraId="7D75E10F">
            <w:pPr>
              <w:rPr>
                <w:rFonts w:hint="eastAsia" w:ascii="宋体" w:hAnsi="宋体" w:eastAsia="宋体" w:cs="宋体"/>
                <w:kern w:val="2"/>
                <w:sz w:val="24"/>
                <w:highlight w:val="none"/>
              </w:rPr>
            </w:pPr>
          </w:p>
        </w:tc>
        <w:tc>
          <w:tcPr>
            <w:tcW w:w="1480" w:type="dxa"/>
          </w:tcPr>
          <w:p w14:paraId="2E4800B3">
            <w:pPr>
              <w:rPr>
                <w:rFonts w:hint="eastAsia" w:ascii="宋体" w:hAnsi="宋体" w:eastAsia="宋体" w:cs="宋体"/>
                <w:kern w:val="2"/>
                <w:sz w:val="24"/>
                <w:highlight w:val="none"/>
              </w:rPr>
            </w:pPr>
          </w:p>
        </w:tc>
        <w:tc>
          <w:tcPr>
            <w:tcW w:w="1020" w:type="dxa"/>
          </w:tcPr>
          <w:p w14:paraId="1B4F9D6F">
            <w:pPr>
              <w:rPr>
                <w:rFonts w:hint="eastAsia" w:ascii="宋体" w:hAnsi="宋体" w:eastAsia="宋体" w:cs="宋体"/>
                <w:kern w:val="2"/>
                <w:sz w:val="24"/>
                <w:highlight w:val="none"/>
              </w:rPr>
            </w:pPr>
          </w:p>
        </w:tc>
        <w:tc>
          <w:tcPr>
            <w:tcW w:w="921" w:type="dxa"/>
          </w:tcPr>
          <w:p w14:paraId="58576CF6">
            <w:pPr>
              <w:rPr>
                <w:rFonts w:hint="eastAsia" w:ascii="宋体" w:hAnsi="宋体" w:eastAsia="宋体" w:cs="宋体"/>
                <w:kern w:val="2"/>
                <w:sz w:val="24"/>
                <w:highlight w:val="none"/>
              </w:rPr>
            </w:pPr>
          </w:p>
        </w:tc>
      </w:tr>
      <w:tr w14:paraId="3F086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5A822A">
            <w:pPr>
              <w:rPr>
                <w:rFonts w:hint="eastAsia" w:ascii="宋体" w:hAnsi="宋体" w:eastAsia="宋体" w:cs="宋体"/>
                <w:kern w:val="2"/>
                <w:sz w:val="24"/>
                <w:highlight w:val="none"/>
              </w:rPr>
            </w:pPr>
          </w:p>
        </w:tc>
        <w:tc>
          <w:tcPr>
            <w:tcW w:w="1418" w:type="dxa"/>
          </w:tcPr>
          <w:p w14:paraId="004073EE">
            <w:pPr>
              <w:rPr>
                <w:rFonts w:hint="eastAsia" w:ascii="宋体" w:hAnsi="宋体" w:eastAsia="宋体" w:cs="宋体"/>
                <w:kern w:val="2"/>
                <w:sz w:val="24"/>
                <w:highlight w:val="none"/>
              </w:rPr>
            </w:pPr>
          </w:p>
        </w:tc>
        <w:tc>
          <w:tcPr>
            <w:tcW w:w="850" w:type="dxa"/>
          </w:tcPr>
          <w:p w14:paraId="43AC2FCD">
            <w:pPr>
              <w:rPr>
                <w:rFonts w:hint="eastAsia" w:ascii="宋体" w:hAnsi="宋体" w:eastAsia="宋体" w:cs="宋体"/>
                <w:kern w:val="2"/>
                <w:sz w:val="24"/>
                <w:highlight w:val="none"/>
              </w:rPr>
            </w:pPr>
          </w:p>
        </w:tc>
        <w:tc>
          <w:tcPr>
            <w:tcW w:w="1058" w:type="dxa"/>
          </w:tcPr>
          <w:p w14:paraId="3FB2AA1C">
            <w:pPr>
              <w:rPr>
                <w:rFonts w:hint="eastAsia" w:ascii="宋体" w:hAnsi="宋体" w:eastAsia="宋体" w:cs="宋体"/>
                <w:kern w:val="2"/>
                <w:sz w:val="24"/>
                <w:highlight w:val="none"/>
              </w:rPr>
            </w:pPr>
          </w:p>
        </w:tc>
        <w:tc>
          <w:tcPr>
            <w:tcW w:w="880" w:type="dxa"/>
          </w:tcPr>
          <w:p w14:paraId="4434C5D8">
            <w:pPr>
              <w:rPr>
                <w:rFonts w:hint="eastAsia" w:ascii="宋体" w:hAnsi="宋体" w:eastAsia="宋体" w:cs="宋体"/>
                <w:kern w:val="2"/>
                <w:sz w:val="24"/>
                <w:highlight w:val="none"/>
              </w:rPr>
            </w:pPr>
          </w:p>
        </w:tc>
        <w:tc>
          <w:tcPr>
            <w:tcW w:w="1020" w:type="dxa"/>
          </w:tcPr>
          <w:p w14:paraId="3796C8DC">
            <w:pPr>
              <w:rPr>
                <w:rFonts w:hint="eastAsia" w:ascii="宋体" w:hAnsi="宋体" w:eastAsia="宋体" w:cs="宋体"/>
                <w:kern w:val="2"/>
                <w:sz w:val="24"/>
                <w:highlight w:val="none"/>
              </w:rPr>
            </w:pPr>
          </w:p>
        </w:tc>
        <w:tc>
          <w:tcPr>
            <w:tcW w:w="1480" w:type="dxa"/>
          </w:tcPr>
          <w:p w14:paraId="2EA46E26">
            <w:pPr>
              <w:rPr>
                <w:rFonts w:hint="eastAsia" w:ascii="宋体" w:hAnsi="宋体" w:eastAsia="宋体" w:cs="宋体"/>
                <w:kern w:val="2"/>
                <w:sz w:val="24"/>
                <w:highlight w:val="none"/>
              </w:rPr>
            </w:pPr>
          </w:p>
        </w:tc>
        <w:tc>
          <w:tcPr>
            <w:tcW w:w="1020" w:type="dxa"/>
          </w:tcPr>
          <w:p w14:paraId="7522738E">
            <w:pPr>
              <w:rPr>
                <w:rFonts w:hint="eastAsia" w:ascii="宋体" w:hAnsi="宋体" w:eastAsia="宋体" w:cs="宋体"/>
                <w:kern w:val="2"/>
                <w:sz w:val="24"/>
                <w:highlight w:val="none"/>
              </w:rPr>
            </w:pPr>
          </w:p>
        </w:tc>
        <w:tc>
          <w:tcPr>
            <w:tcW w:w="921" w:type="dxa"/>
          </w:tcPr>
          <w:p w14:paraId="45B800ED">
            <w:pPr>
              <w:rPr>
                <w:rFonts w:hint="eastAsia" w:ascii="宋体" w:hAnsi="宋体" w:eastAsia="宋体" w:cs="宋体"/>
                <w:kern w:val="2"/>
                <w:sz w:val="24"/>
                <w:highlight w:val="none"/>
              </w:rPr>
            </w:pPr>
          </w:p>
        </w:tc>
      </w:tr>
      <w:tr w14:paraId="31FE0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401C8572">
            <w:pPr>
              <w:rPr>
                <w:rFonts w:hint="eastAsia" w:ascii="宋体" w:hAnsi="宋体" w:eastAsia="宋体" w:cs="宋体"/>
                <w:kern w:val="2"/>
                <w:sz w:val="24"/>
                <w:highlight w:val="none"/>
              </w:rPr>
            </w:pPr>
          </w:p>
        </w:tc>
        <w:tc>
          <w:tcPr>
            <w:tcW w:w="1418" w:type="dxa"/>
            <w:tcBorders>
              <w:bottom w:val="single" w:color="auto" w:sz="12" w:space="0"/>
            </w:tcBorders>
          </w:tcPr>
          <w:p w14:paraId="213833D1">
            <w:pPr>
              <w:rPr>
                <w:rFonts w:hint="eastAsia" w:ascii="宋体" w:hAnsi="宋体" w:eastAsia="宋体" w:cs="宋体"/>
                <w:kern w:val="2"/>
                <w:sz w:val="24"/>
                <w:highlight w:val="none"/>
              </w:rPr>
            </w:pPr>
          </w:p>
        </w:tc>
        <w:tc>
          <w:tcPr>
            <w:tcW w:w="850" w:type="dxa"/>
            <w:tcBorders>
              <w:bottom w:val="single" w:color="auto" w:sz="12" w:space="0"/>
            </w:tcBorders>
          </w:tcPr>
          <w:p w14:paraId="0428A4C2">
            <w:pPr>
              <w:rPr>
                <w:rFonts w:hint="eastAsia" w:ascii="宋体" w:hAnsi="宋体" w:eastAsia="宋体" w:cs="宋体"/>
                <w:kern w:val="2"/>
                <w:sz w:val="24"/>
                <w:highlight w:val="none"/>
              </w:rPr>
            </w:pPr>
          </w:p>
        </w:tc>
        <w:tc>
          <w:tcPr>
            <w:tcW w:w="1058" w:type="dxa"/>
            <w:tcBorders>
              <w:bottom w:val="single" w:color="auto" w:sz="12" w:space="0"/>
            </w:tcBorders>
          </w:tcPr>
          <w:p w14:paraId="26455310">
            <w:pPr>
              <w:rPr>
                <w:rFonts w:hint="eastAsia" w:ascii="宋体" w:hAnsi="宋体" w:eastAsia="宋体" w:cs="宋体"/>
                <w:kern w:val="2"/>
                <w:sz w:val="24"/>
                <w:highlight w:val="none"/>
              </w:rPr>
            </w:pPr>
          </w:p>
        </w:tc>
        <w:tc>
          <w:tcPr>
            <w:tcW w:w="880" w:type="dxa"/>
            <w:tcBorders>
              <w:bottom w:val="single" w:color="auto" w:sz="12" w:space="0"/>
            </w:tcBorders>
          </w:tcPr>
          <w:p w14:paraId="4C904336">
            <w:pPr>
              <w:rPr>
                <w:rFonts w:hint="eastAsia" w:ascii="宋体" w:hAnsi="宋体" w:eastAsia="宋体" w:cs="宋体"/>
                <w:kern w:val="2"/>
                <w:sz w:val="24"/>
                <w:highlight w:val="none"/>
              </w:rPr>
            </w:pPr>
          </w:p>
        </w:tc>
        <w:tc>
          <w:tcPr>
            <w:tcW w:w="1020" w:type="dxa"/>
            <w:tcBorders>
              <w:bottom w:val="single" w:color="auto" w:sz="12" w:space="0"/>
            </w:tcBorders>
          </w:tcPr>
          <w:p w14:paraId="556F4383">
            <w:pPr>
              <w:rPr>
                <w:rFonts w:hint="eastAsia" w:ascii="宋体" w:hAnsi="宋体" w:eastAsia="宋体" w:cs="宋体"/>
                <w:kern w:val="2"/>
                <w:sz w:val="24"/>
                <w:highlight w:val="none"/>
              </w:rPr>
            </w:pPr>
          </w:p>
        </w:tc>
        <w:tc>
          <w:tcPr>
            <w:tcW w:w="1480" w:type="dxa"/>
            <w:tcBorders>
              <w:bottom w:val="single" w:color="auto" w:sz="12" w:space="0"/>
            </w:tcBorders>
          </w:tcPr>
          <w:p w14:paraId="287DCAB7">
            <w:pPr>
              <w:rPr>
                <w:rFonts w:hint="eastAsia" w:ascii="宋体" w:hAnsi="宋体" w:eastAsia="宋体" w:cs="宋体"/>
                <w:kern w:val="2"/>
                <w:sz w:val="24"/>
                <w:highlight w:val="none"/>
              </w:rPr>
            </w:pPr>
          </w:p>
        </w:tc>
        <w:tc>
          <w:tcPr>
            <w:tcW w:w="1020" w:type="dxa"/>
            <w:tcBorders>
              <w:bottom w:val="single" w:color="auto" w:sz="12" w:space="0"/>
            </w:tcBorders>
          </w:tcPr>
          <w:p w14:paraId="7CD684F3">
            <w:pPr>
              <w:rPr>
                <w:rFonts w:hint="eastAsia" w:ascii="宋体" w:hAnsi="宋体" w:eastAsia="宋体" w:cs="宋体"/>
                <w:kern w:val="2"/>
                <w:sz w:val="24"/>
                <w:highlight w:val="none"/>
              </w:rPr>
            </w:pPr>
          </w:p>
        </w:tc>
        <w:tc>
          <w:tcPr>
            <w:tcW w:w="921" w:type="dxa"/>
            <w:tcBorders>
              <w:bottom w:val="single" w:color="auto" w:sz="12" w:space="0"/>
            </w:tcBorders>
          </w:tcPr>
          <w:p w14:paraId="4CB76081">
            <w:pPr>
              <w:rPr>
                <w:rFonts w:hint="eastAsia" w:ascii="宋体" w:hAnsi="宋体" w:eastAsia="宋体" w:cs="宋体"/>
                <w:kern w:val="2"/>
                <w:sz w:val="24"/>
                <w:highlight w:val="none"/>
              </w:rPr>
            </w:pPr>
          </w:p>
        </w:tc>
      </w:tr>
    </w:tbl>
    <w:p w14:paraId="78C6753C">
      <w:pPr>
        <w:spacing w:line="440" w:lineRule="exact"/>
        <w:rPr>
          <w:rFonts w:hint="eastAsia" w:ascii="宋体" w:hAnsi="宋体" w:eastAsia="宋体" w:cs="宋体"/>
          <w:sz w:val="24"/>
          <w:highlight w:val="none"/>
        </w:rPr>
      </w:pPr>
    </w:p>
    <w:p w14:paraId="708C7542">
      <w:pPr>
        <w:spacing w:line="440" w:lineRule="exact"/>
        <w:rPr>
          <w:rFonts w:hint="eastAsia" w:ascii="宋体" w:hAnsi="宋体" w:eastAsia="宋体" w:cs="宋体"/>
          <w:sz w:val="24"/>
          <w:highlight w:val="none"/>
        </w:rPr>
      </w:pPr>
    </w:p>
    <w:p w14:paraId="577B45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附</w:t>
      </w:r>
      <w:bookmarkStart w:id="221" w:name="_Toc296891056"/>
      <w:bookmarkStart w:id="222" w:name="_Toc296891268"/>
      <w:bookmarkStart w:id="223" w:name="_Toc267261699"/>
      <w:bookmarkStart w:id="224" w:name="_Toc296944567"/>
      <w:bookmarkStart w:id="225" w:name="_Toc296347227"/>
      <w:bookmarkStart w:id="226" w:name="_Toc296346729"/>
      <w:bookmarkStart w:id="227" w:name="_Toc296503228"/>
      <w:r>
        <w:rPr>
          <w:rFonts w:hint="eastAsia" w:ascii="宋体" w:hAnsi="宋体" w:eastAsia="宋体" w:cs="宋体"/>
          <w:sz w:val="24"/>
          <w:highlight w:val="none"/>
        </w:rPr>
        <w:t>件5：</w:t>
      </w:r>
    </w:p>
    <w:bookmarkEnd w:id="221"/>
    <w:bookmarkEnd w:id="222"/>
    <w:bookmarkEnd w:id="223"/>
    <w:bookmarkEnd w:id="224"/>
    <w:bookmarkEnd w:id="225"/>
    <w:bookmarkEnd w:id="226"/>
    <w:bookmarkEnd w:id="227"/>
    <w:p w14:paraId="2F285E09">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C133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AAC460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名    称</w:t>
            </w:r>
          </w:p>
        </w:tc>
        <w:tc>
          <w:tcPr>
            <w:tcW w:w="1418" w:type="dxa"/>
            <w:tcBorders>
              <w:top w:val="single" w:color="auto" w:sz="12" w:space="0"/>
              <w:bottom w:val="double" w:color="auto" w:sz="6" w:space="0"/>
            </w:tcBorders>
            <w:vAlign w:val="center"/>
          </w:tcPr>
          <w:p w14:paraId="7E0659D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姓名</w:t>
            </w:r>
          </w:p>
        </w:tc>
        <w:tc>
          <w:tcPr>
            <w:tcW w:w="1134" w:type="dxa"/>
            <w:tcBorders>
              <w:top w:val="single" w:color="auto" w:sz="12" w:space="0"/>
              <w:bottom w:val="double" w:color="auto" w:sz="6" w:space="0"/>
            </w:tcBorders>
            <w:vAlign w:val="center"/>
          </w:tcPr>
          <w:p w14:paraId="54B0B5B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职务</w:t>
            </w:r>
          </w:p>
        </w:tc>
        <w:tc>
          <w:tcPr>
            <w:tcW w:w="1134" w:type="dxa"/>
            <w:tcBorders>
              <w:top w:val="single" w:color="auto" w:sz="12" w:space="0"/>
              <w:bottom w:val="double" w:color="auto" w:sz="6" w:space="0"/>
            </w:tcBorders>
            <w:vAlign w:val="center"/>
          </w:tcPr>
          <w:p w14:paraId="1A38F598">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职称</w:t>
            </w:r>
          </w:p>
        </w:tc>
        <w:tc>
          <w:tcPr>
            <w:tcW w:w="4252" w:type="dxa"/>
            <w:tcBorders>
              <w:top w:val="single" w:color="auto" w:sz="12" w:space="0"/>
              <w:bottom w:val="double" w:color="auto" w:sz="6" w:space="0"/>
            </w:tcBorders>
            <w:vAlign w:val="center"/>
          </w:tcPr>
          <w:p w14:paraId="16328B3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主要资历、经验及承担过的项目</w:t>
            </w:r>
          </w:p>
        </w:tc>
      </w:tr>
      <w:tr w14:paraId="2C379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7787B4FF">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一、总部人员</w:t>
            </w:r>
          </w:p>
        </w:tc>
      </w:tr>
      <w:tr w14:paraId="7D7D0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6A9E0E7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项目主管</w:t>
            </w:r>
          </w:p>
        </w:tc>
        <w:tc>
          <w:tcPr>
            <w:tcW w:w="1418" w:type="dxa"/>
            <w:tcBorders>
              <w:top w:val="nil"/>
            </w:tcBorders>
            <w:vAlign w:val="center"/>
          </w:tcPr>
          <w:p w14:paraId="4C9E2A4C">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6AC9867D">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5039644B">
            <w:pPr>
              <w:pStyle w:val="34"/>
              <w:keepNext/>
              <w:spacing w:line="440" w:lineRule="exact"/>
              <w:ind w:left="63" w:right="63"/>
              <w:rPr>
                <w:rFonts w:hint="eastAsia" w:ascii="宋体" w:hAnsi="宋体" w:cs="宋体"/>
                <w:sz w:val="24"/>
                <w:szCs w:val="24"/>
                <w:highlight w:val="none"/>
              </w:rPr>
            </w:pPr>
          </w:p>
        </w:tc>
        <w:tc>
          <w:tcPr>
            <w:tcW w:w="4252" w:type="dxa"/>
            <w:tcBorders>
              <w:top w:val="nil"/>
            </w:tcBorders>
            <w:vAlign w:val="center"/>
          </w:tcPr>
          <w:p w14:paraId="44C966E4">
            <w:pPr>
              <w:pStyle w:val="34"/>
              <w:keepNext/>
              <w:spacing w:line="440" w:lineRule="exact"/>
              <w:ind w:left="63" w:right="63"/>
              <w:rPr>
                <w:rFonts w:hint="eastAsia" w:ascii="宋体" w:hAnsi="宋体" w:cs="宋体"/>
                <w:sz w:val="24"/>
                <w:szCs w:val="24"/>
                <w:highlight w:val="none"/>
              </w:rPr>
            </w:pPr>
          </w:p>
        </w:tc>
      </w:tr>
      <w:tr w14:paraId="52B4C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400BB54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1C35F7C1">
            <w:pPr>
              <w:pStyle w:val="34"/>
              <w:keepNext/>
              <w:spacing w:line="440" w:lineRule="exact"/>
              <w:ind w:left="63" w:right="63"/>
              <w:rPr>
                <w:rFonts w:hint="eastAsia" w:ascii="宋体" w:hAnsi="宋体" w:cs="宋体"/>
                <w:sz w:val="24"/>
                <w:szCs w:val="24"/>
                <w:highlight w:val="none"/>
              </w:rPr>
            </w:pPr>
          </w:p>
        </w:tc>
        <w:tc>
          <w:tcPr>
            <w:tcW w:w="1134" w:type="dxa"/>
            <w:vAlign w:val="center"/>
          </w:tcPr>
          <w:p w14:paraId="5D6E58DD">
            <w:pPr>
              <w:pStyle w:val="34"/>
              <w:keepNext/>
              <w:spacing w:line="440" w:lineRule="exact"/>
              <w:ind w:left="63" w:right="63"/>
              <w:rPr>
                <w:rFonts w:hint="eastAsia" w:ascii="宋体" w:hAnsi="宋体" w:cs="宋体"/>
                <w:sz w:val="24"/>
                <w:szCs w:val="24"/>
                <w:highlight w:val="none"/>
              </w:rPr>
            </w:pPr>
          </w:p>
        </w:tc>
        <w:tc>
          <w:tcPr>
            <w:tcW w:w="1134" w:type="dxa"/>
            <w:vAlign w:val="center"/>
          </w:tcPr>
          <w:p w14:paraId="6D540780">
            <w:pPr>
              <w:pStyle w:val="34"/>
              <w:keepNext/>
              <w:spacing w:line="440" w:lineRule="exact"/>
              <w:ind w:left="63" w:right="63"/>
              <w:rPr>
                <w:rFonts w:hint="eastAsia" w:ascii="宋体" w:hAnsi="宋体" w:cs="宋体"/>
                <w:sz w:val="24"/>
                <w:szCs w:val="24"/>
                <w:highlight w:val="none"/>
              </w:rPr>
            </w:pPr>
          </w:p>
        </w:tc>
        <w:tc>
          <w:tcPr>
            <w:tcW w:w="4252" w:type="dxa"/>
            <w:vAlign w:val="center"/>
          </w:tcPr>
          <w:p w14:paraId="4BB0A4F2">
            <w:pPr>
              <w:pStyle w:val="34"/>
              <w:keepNext/>
              <w:spacing w:line="440" w:lineRule="exact"/>
              <w:ind w:left="63" w:right="63"/>
              <w:rPr>
                <w:rFonts w:hint="eastAsia" w:ascii="宋体" w:hAnsi="宋体" w:cs="宋体"/>
                <w:sz w:val="24"/>
                <w:szCs w:val="24"/>
                <w:highlight w:val="none"/>
              </w:rPr>
            </w:pPr>
          </w:p>
        </w:tc>
      </w:tr>
      <w:tr w14:paraId="083D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BD16B3A">
            <w:pPr>
              <w:pStyle w:val="34"/>
              <w:keepNext/>
              <w:spacing w:line="440" w:lineRule="exact"/>
              <w:ind w:left="63" w:right="63"/>
              <w:rPr>
                <w:rFonts w:hint="eastAsia" w:ascii="宋体" w:hAnsi="宋体" w:cs="宋体"/>
                <w:sz w:val="24"/>
                <w:szCs w:val="24"/>
                <w:highlight w:val="none"/>
              </w:rPr>
            </w:pPr>
          </w:p>
        </w:tc>
        <w:tc>
          <w:tcPr>
            <w:tcW w:w="1418" w:type="dxa"/>
            <w:vAlign w:val="center"/>
          </w:tcPr>
          <w:p w14:paraId="2C0B87BB">
            <w:pPr>
              <w:pStyle w:val="34"/>
              <w:keepNext/>
              <w:spacing w:line="440" w:lineRule="exact"/>
              <w:ind w:left="63" w:right="63"/>
              <w:rPr>
                <w:rFonts w:hint="eastAsia" w:ascii="宋体" w:hAnsi="宋体" w:cs="宋体"/>
                <w:sz w:val="24"/>
                <w:szCs w:val="24"/>
                <w:highlight w:val="none"/>
              </w:rPr>
            </w:pPr>
          </w:p>
        </w:tc>
        <w:tc>
          <w:tcPr>
            <w:tcW w:w="1134" w:type="dxa"/>
            <w:vAlign w:val="center"/>
          </w:tcPr>
          <w:p w14:paraId="5162EDEB">
            <w:pPr>
              <w:pStyle w:val="34"/>
              <w:keepNext/>
              <w:spacing w:line="440" w:lineRule="exact"/>
              <w:ind w:left="63" w:right="63"/>
              <w:rPr>
                <w:rFonts w:hint="eastAsia" w:ascii="宋体" w:hAnsi="宋体" w:cs="宋体"/>
                <w:sz w:val="24"/>
                <w:szCs w:val="24"/>
                <w:highlight w:val="none"/>
              </w:rPr>
            </w:pPr>
          </w:p>
        </w:tc>
        <w:tc>
          <w:tcPr>
            <w:tcW w:w="1134" w:type="dxa"/>
            <w:vAlign w:val="center"/>
          </w:tcPr>
          <w:p w14:paraId="5B4E3A2B">
            <w:pPr>
              <w:pStyle w:val="34"/>
              <w:keepNext/>
              <w:spacing w:line="440" w:lineRule="exact"/>
              <w:ind w:left="63" w:right="63"/>
              <w:rPr>
                <w:rFonts w:hint="eastAsia" w:ascii="宋体" w:hAnsi="宋体" w:cs="宋体"/>
                <w:sz w:val="24"/>
                <w:szCs w:val="24"/>
                <w:highlight w:val="none"/>
              </w:rPr>
            </w:pPr>
          </w:p>
        </w:tc>
        <w:tc>
          <w:tcPr>
            <w:tcW w:w="4252" w:type="dxa"/>
            <w:vAlign w:val="center"/>
          </w:tcPr>
          <w:p w14:paraId="631A6FBE">
            <w:pPr>
              <w:pStyle w:val="34"/>
              <w:keepNext/>
              <w:spacing w:line="440" w:lineRule="exact"/>
              <w:ind w:left="63" w:right="63"/>
              <w:rPr>
                <w:rFonts w:hint="eastAsia" w:ascii="宋体" w:hAnsi="宋体" w:cs="宋体"/>
                <w:sz w:val="24"/>
                <w:szCs w:val="24"/>
                <w:highlight w:val="none"/>
              </w:rPr>
            </w:pPr>
          </w:p>
        </w:tc>
      </w:tr>
      <w:tr w14:paraId="49E7D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40AEF9D8">
            <w:pPr>
              <w:pStyle w:val="34"/>
              <w:keepNext/>
              <w:spacing w:line="440" w:lineRule="exact"/>
              <w:ind w:left="63" w:right="63"/>
              <w:rPr>
                <w:rFonts w:hint="eastAsia" w:ascii="宋体" w:hAnsi="宋体" w:cs="宋体"/>
                <w:sz w:val="24"/>
                <w:szCs w:val="24"/>
                <w:highlight w:val="none"/>
              </w:rPr>
            </w:pPr>
          </w:p>
        </w:tc>
        <w:tc>
          <w:tcPr>
            <w:tcW w:w="1418" w:type="dxa"/>
            <w:vAlign w:val="center"/>
          </w:tcPr>
          <w:p w14:paraId="13B3B062">
            <w:pPr>
              <w:pStyle w:val="34"/>
              <w:keepNext/>
              <w:spacing w:line="440" w:lineRule="exact"/>
              <w:ind w:left="63" w:right="63"/>
              <w:rPr>
                <w:rFonts w:hint="eastAsia" w:ascii="宋体" w:hAnsi="宋体" w:cs="宋体"/>
                <w:sz w:val="24"/>
                <w:szCs w:val="24"/>
                <w:highlight w:val="none"/>
              </w:rPr>
            </w:pPr>
          </w:p>
        </w:tc>
        <w:tc>
          <w:tcPr>
            <w:tcW w:w="1134" w:type="dxa"/>
            <w:vAlign w:val="center"/>
          </w:tcPr>
          <w:p w14:paraId="6F825C11">
            <w:pPr>
              <w:pStyle w:val="34"/>
              <w:keepNext/>
              <w:spacing w:line="440" w:lineRule="exact"/>
              <w:ind w:left="63" w:right="63"/>
              <w:rPr>
                <w:rFonts w:hint="eastAsia" w:ascii="宋体" w:hAnsi="宋体" w:cs="宋体"/>
                <w:sz w:val="24"/>
                <w:szCs w:val="24"/>
                <w:highlight w:val="none"/>
              </w:rPr>
            </w:pPr>
          </w:p>
        </w:tc>
        <w:tc>
          <w:tcPr>
            <w:tcW w:w="1134" w:type="dxa"/>
            <w:vAlign w:val="center"/>
          </w:tcPr>
          <w:p w14:paraId="7712E86A">
            <w:pPr>
              <w:pStyle w:val="34"/>
              <w:keepNext/>
              <w:spacing w:line="440" w:lineRule="exact"/>
              <w:ind w:left="63" w:right="63"/>
              <w:rPr>
                <w:rFonts w:hint="eastAsia" w:ascii="宋体" w:hAnsi="宋体" w:cs="宋体"/>
                <w:sz w:val="24"/>
                <w:szCs w:val="24"/>
                <w:highlight w:val="none"/>
              </w:rPr>
            </w:pPr>
          </w:p>
        </w:tc>
        <w:tc>
          <w:tcPr>
            <w:tcW w:w="4252" w:type="dxa"/>
            <w:vAlign w:val="center"/>
          </w:tcPr>
          <w:p w14:paraId="2B6B2E9C">
            <w:pPr>
              <w:pStyle w:val="34"/>
              <w:keepNext/>
              <w:spacing w:line="440" w:lineRule="exact"/>
              <w:ind w:left="63" w:right="63"/>
              <w:rPr>
                <w:rFonts w:hint="eastAsia" w:ascii="宋体" w:hAnsi="宋体" w:cs="宋体"/>
                <w:sz w:val="24"/>
                <w:szCs w:val="24"/>
                <w:highlight w:val="none"/>
              </w:rPr>
            </w:pPr>
          </w:p>
        </w:tc>
      </w:tr>
      <w:tr w14:paraId="3E6BF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5D9BD5F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二、现场人员</w:t>
            </w:r>
          </w:p>
        </w:tc>
      </w:tr>
      <w:tr w14:paraId="48258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EB976A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项目经理</w:t>
            </w:r>
          </w:p>
        </w:tc>
        <w:tc>
          <w:tcPr>
            <w:tcW w:w="1418" w:type="dxa"/>
            <w:vAlign w:val="center"/>
          </w:tcPr>
          <w:p w14:paraId="3C0A9600">
            <w:pPr>
              <w:pStyle w:val="34"/>
              <w:keepNext/>
              <w:spacing w:line="440" w:lineRule="exact"/>
              <w:ind w:left="63" w:right="63"/>
              <w:rPr>
                <w:rFonts w:hint="eastAsia" w:ascii="宋体" w:hAnsi="宋体" w:cs="宋体"/>
                <w:sz w:val="24"/>
                <w:szCs w:val="24"/>
                <w:highlight w:val="none"/>
              </w:rPr>
            </w:pPr>
          </w:p>
        </w:tc>
        <w:tc>
          <w:tcPr>
            <w:tcW w:w="1134" w:type="dxa"/>
            <w:vAlign w:val="center"/>
          </w:tcPr>
          <w:p w14:paraId="7D295EF4">
            <w:pPr>
              <w:pStyle w:val="34"/>
              <w:keepNext/>
              <w:spacing w:line="440" w:lineRule="exact"/>
              <w:ind w:left="63" w:right="63"/>
              <w:rPr>
                <w:rFonts w:hint="eastAsia" w:ascii="宋体" w:hAnsi="宋体" w:cs="宋体"/>
                <w:sz w:val="24"/>
                <w:szCs w:val="24"/>
                <w:highlight w:val="none"/>
              </w:rPr>
            </w:pPr>
          </w:p>
        </w:tc>
        <w:tc>
          <w:tcPr>
            <w:tcW w:w="1134" w:type="dxa"/>
            <w:vAlign w:val="center"/>
          </w:tcPr>
          <w:p w14:paraId="372CB87E">
            <w:pPr>
              <w:pStyle w:val="34"/>
              <w:keepNext/>
              <w:spacing w:line="440" w:lineRule="exact"/>
              <w:ind w:left="63" w:right="63"/>
              <w:rPr>
                <w:rFonts w:hint="eastAsia" w:ascii="宋体" w:hAnsi="宋体" w:cs="宋体"/>
                <w:sz w:val="24"/>
                <w:szCs w:val="24"/>
                <w:highlight w:val="none"/>
              </w:rPr>
            </w:pPr>
          </w:p>
        </w:tc>
        <w:tc>
          <w:tcPr>
            <w:tcW w:w="4252" w:type="dxa"/>
            <w:vAlign w:val="center"/>
          </w:tcPr>
          <w:p w14:paraId="49AE8B5F">
            <w:pPr>
              <w:pStyle w:val="34"/>
              <w:keepNext/>
              <w:spacing w:line="440" w:lineRule="exact"/>
              <w:ind w:left="63" w:right="63"/>
              <w:rPr>
                <w:rFonts w:hint="eastAsia" w:ascii="宋体" w:hAnsi="宋体" w:cs="宋体"/>
                <w:sz w:val="24"/>
                <w:szCs w:val="24"/>
                <w:highlight w:val="none"/>
              </w:rPr>
            </w:pPr>
          </w:p>
        </w:tc>
      </w:tr>
      <w:tr w14:paraId="77936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3C2DC2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技术负责人</w:t>
            </w:r>
          </w:p>
        </w:tc>
        <w:tc>
          <w:tcPr>
            <w:tcW w:w="1418" w:type="dxa"/>
            <w:vAlign w:val="center"/>
          </w:tcPr>
          <w:p w14:paraId="45854F5D">
            <w:pPr>
              <w:pStyle w:val="34"/>
              <w:keepNext/>
              <w:spacing w:line="440" w:lineRule="exact"/>
              <w:ind w:left="63" w:right="63"/>
              <w:rPr>
                <w:rFonts w:hint="eastAsia" w:ascii="宋体" w:hAnsi="宋体" w:cs="宋体"/>
                <w:sz w:val="24"/>
                <w:szCs w:val="24"/>
                <w:highlight w:val="none"/>
              </w:rPr>
            </w:pPr>
          </w:p>
        </w:tc>
        <w:tc>
          <w:tcPr>
            <w:tcW w:w="1134" w:type="dxa"/>
            <w:vAlign w:val="center"/>
          </w:tcPr>
          <w:p w14:paraId="26427249">
            <w:pPr>
              <w:pStyle w:val="34"/>
              <w:keepNext/>
              <w:spacing w:line="440" w:lineRule="exact"/>
              <w:ind w:left="63" w:right="63"/>
              <w:rPr>
                <w:rFonts w:hint="eastAsia" w:ascii="宋体" w:hAnsi="宋体" w:cs="宋体"/>
                <w:sz w:val="24"/>
                <w:szCs w:val="24"/>
                <w:highlight w:val="none"/>
              </w:rPr>
            </w:pPr>
          </w:p>
        </w:tc>
        <w:tc>
          <w:tcPr>
            <w:tcW w:w="1134" w:type="dxa"/>
            <w:vAlign w:val="center"/>
          </w:tcPr>
          <w:p w14:paraId="5E2729A4">
            <w:pPr>
              <w:pStyle w:val="34"/>
              <w:keepNext/>
              <w:spacing w:line="440" w:lineRule="exact"/>
              <w:ind w:left="63" w:right="63"/>
              <w:rPr>
                <w:rFonts w:hint="eastAsia" w:ascii="宋体" w:hAnsi="宋体" w:cs="宋体"/>
                <w:sz w:val="24"/>
                <w:szCs w:val="24"/>
                <w:highlight w:val="none"/>
              </w:rPr>
            </w:pPr>
          </w:p>
        </w:tc>
        <w:tc>
          <w:tcPr>
            <w:tcW w:w="4252" w:type="dxa"/>
            <w:vAlign w:val="center"/>
          </w:tcPr>
          <w:p w14:paraId="1F757197">
            <w:pPr>
              <w:pStyle w:val="34"/>
              <w:keepNext/>
              <w:spacing w:line="440" w:lineRule="exact"/>
              <w:ind w:left="63" w:right="63"/>
              <w:rPr>
                <w:rFonts w:hint="eastAsia" w:ascii="宋体" w:hAnsi="宋体" w:cs="宋体"/>
                <w:sz w:val="24"/>
                <w:szCs w:val="24"/>
                <w:highlight w:val="none"/>
              </w:rPr>
            </w:pPr>
          </w:p>
        </w:tc>
      </w:tr>
      <w:tr w14:paraId="7EE51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E0C5466">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施工管理</w:t>
            </w:r>
          </w:p>
        </w:tc>
        <w:tc>
          <w:tcPr>
            <w:tcW w:w="1418" w:type="dxa"/>
            <w:vAlign w:val="center"/>
          </w:tcPr>
          <w:p w14:paraId="6A0EC41D">
            <w:pPr>
              <w:pStyle w:val="34"/>
              <w:keepNext/>
              <w:spacing w:line="440" w:lineRule="exact"/>
              <w:ind w:left="63" w:right="63"/>
              <w:rPr>
                <w:rFonts w:hint="eastAsia" w:ascii="宋体" w:hAnsi="宋体" w:cs="宋体"/>
                <w:sz w:val="24"/>
                <w:szCs w:val="24"/>
                <w:highlight w:val="none"/>
              </w:rPr>
            </w:pPr>
          </w:p>
        </w:tc>
        <w:tc>
          <w:tcPr>
            <w:tcW w:w="1134" w:type="dxa"/>
            <w:vAlign w:val="center"/>
          </w:tcPr>
          <w:p w14:paraId="53867E80">
            <w:pPr>
              <w:pStyle w:val="34"/>
              <w:keepNext/>
              <w:spacing w:line="440" w:lineRule="exact"/>
              <w:ind w:left="63" w:right="63"/>
              <w:rPr>
                <w:rFonts w:hint="eastAsia" w:ascii="宋体" w:hAnsi="宋体" w:cs="宋体"/>
                <w:sz w:val="24"/>
                <w:szCs w:val="24"/>
                <w:highlight w:val="none"/>
              </w:rPr>
            </w:pPr>
          </w:p>
        </w:tc>
        <w:tc>
          <w:tcPr>
            <w:tcW w:w="1134" w:type="dxa"/>
            <w:vAlign w:val="center"/>
          </w:tcPr>
          <w:p w14:paraId="69AFD8E7">
            <w:pPr>
              <w:pStyle w:val="34"/>
              <w:keepNext/>
              <w:spacing w:line="440" w:lineRule="exact"/>
              <w:ind w:left="63" w:right="63"/>
              <w:rPr>
                <w:rFonts w:hint="eastAsia" w:ascii="宋体" w:hAnsi="宋体" w:cs="宋体"/>
                <w:sz w:val="24"/>
                <w:szCs w:val="24"/>
                <w:highlight w:val="none"/>
              </w:rPr>
            </w:pPr>
          </w:p>
        </w:tc>
        <w:tc>
          <w:tcPr>
            <w:tcW w:w="4252" w:type="dxa"/>
            <w:vAlign w:val="center"/>
          </w:tcPr>
          <w:p w14:paraId="1A20FF0C">
            <w:pPr>
              <w:pStyle w:val="34"/>
              <w:keepNext/>
              <w:spacing w:line="440" w:lineRule="exact"/>
              <w:ind w:left="63" w:right="63"/>
              <w:rPr>
                <w:rFonts w:hint="eastAsia" w:ascii="宋体" w:hAnsi="宋体" w:cs="宋体"/>
                <w:sz w:val="24"/>
                <w:szCs w:val="24"/>
                <w:highlight w:val="none"/>
              </w:rPr>
            </w:pPr>
          </w:p>
        </w:tc>
      </w:tr>
      <w:tr w14:paraId="72BF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368D67E4">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质量管理</w:t>
            </w:r>
          </w:p>
        </w:tc>
        <w:tc>
          <w:tcPr>
            <w:tcW w:w="1418" w:type="dxa"/>
            <w:vAlign w:val="center"/>
          </w:tcPr>
          <w:p w14:paraId="69D763D4">
            <w:pPr>
              <w:pStyle w:val="34"/>
              <w:keepNext/>
              <w:spacing w:line="440" w:lineRule="exact"/>
              <w:ind w:left="63" w:right="63"/>
              <w:rPr>
                <w:rFonts w:hint="eastAsia" w:ascii="宋体" w:hAnsi="宋体" w:cs="宋体"/>
                <w:sz w:val="24"/>
                <w:szCs w:val="24"/>
                <w:highlight w:val="none"/>
              </w:rPr>
            </w:pPr>
          </w:p>
        </w:tc>
        <w:tc>
          <w:tcPr>
            <w:tcW w:w="1134" w:type="dxa"/>
            <w:vAlign w:val="center"/>
          </w:tcPr>
          <w:p w14:paraId="071D993B">
            <w:pPr>
              <w:pStyle w:val="34"/>
              <w:keepNext/>
              <w:spacing w:line="440" w:lineRule="exact"/>
              <w:ind w:left="63" w:right="63"/>
              <w:rPr>
                <w:rFonts w:hint="eastAsia" w:ascii="宋体" w:hAnsi="宋体" w:cs="宋体"/>
                <w:sz w:val="24"/>
                <w:szCs w:val="24"/>
                <w:highlight w:val="none"/>
              </w:rPr>
            </w:pPr>
          </w:p>
        </w:tc>
        <w:tc>
          <w:tcPr>
            <w:tcW w:w="1134" w:type="dxa"/>
            <w:vAlign w:val="center"/>
          </w:tcPr>
          <w:p w14:paraId="158C1E6A">
            <w:pPr>
              <w:pStyle w:val="34"/>
              <w:keepNext/>
              <w:spacing w:line="440" w:lineRule="exact"/>
              <w:ind w:left="63" w:right="63"/>
              <w:rPr>
                <w:rFonts w:hint="eastAsia" w:ascii="宋体" w:hAnsi="宋体" w:cs="宋体"/>
                <w:sz w:val="24"/>
                <w:szCs w:val="24"/>
                <w:highlight w:val="none"/>
              </w:rPr>
            </w:pPr>
          </w:p>
        </w:tc>
        <w:tc>
          <w:tcPr>
            <w:tcW w:w="4252" w:type="dxa"/>
            <w:vAlign w:val="center"/>
          </w:tcPr>
          <w:p w14:paraId="3B7781E7">
            <w:pPr>
              <w:pStyle w:val="34"/>
              <w:keepNext/>
              <w:spacing w:line="440" w:lineRule="exact"/>
              <w:ind w:left="63" w:right="63"/>
              <w:rPr>
                <w:rFonts w:hint="eastAsia" w:ascii="宋体" w:hAnsi="宋体" w:cs="宋体"/>
                <w:sz w:val="24"/>
                <w:szCs w:val="24"/>
                <w:highlight w:val="none"/>
              </w:rPr>
            </w:pPr>
          </w:p>
        </w:tc>
      </w:tr>
      <w:tr w14:paraId="1DD67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31EC9F1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安全管理</w:t>
            </w:r>
          </w:p>
        </w:tc>
        <w:tc>
          <w:tcPr>
            <w:tcW w:w="1418" w:type="dxa"/>
            <w:vAlign w:val="center"/>
          </w:tcPr>
          <w:p w14:paraId="5DA0478A">
            <w:pPr>
              <w:pStyle w:val="34"/>
              <w:keepNext/>
              <w:spacing w:line="440" w:lineRule="exact"/>
              <w:ind w:left="63" w:right="63"/>
              <w:rPr>
                <w:rFonts w:hint="eastAsia" w:ascii="宋体" w:hAnsi="宋体" w:cs="宋体"/>
                <w:sz w:val="24"/>
                <w:szCs w:val="24"/>
                <w:highlight w:val="none"/>
              </w:rPr>
            </w:pPr>
          </w:p>
        </w:tc>
        <w:tc>
          <w:tcPr>
            <w:tcW w:w="1134" w:type="dxa"/>
            <w:vAlign w:val="center"/>
          </w:tcPr>
          <w:p w14:paraId="68E56195">
            <w:pPr>
              <w:pStyle w:val="34"/>
              <w:keepNext/>
              <w:spacing w:line="440" w:lineRule="exact"/>
              <w:ind w:left="63" w:right="63"/>
              <w:rPr>
                <w:rFonts w:hint="eastAsia" w:ascii="宋体" w:hAnsi="宋体" w:cs="宋体"/>
                <w:sz w:val="24"/>
                <w:szCs w:val="24"/>
                <w:highlight w:val="none"/>
              </w:rPr>
            </w:pPr>
          </w:p>
        </w:tc>
        <w:tc>
          <w:tcPr>
            <w:tcW w:w="1134" w:type="dxa"/>
            <w:vAlign w:val="center"/>
          </w:tcPr>
          <w:p w14:paraId="42DD72E9">
            <w:pPr>
              <w:pStyle w:val="34"/>
              <w:keepNext/>
              <w:spacing w:line="440" w:lineRule="exact"/>
              <w:ind w:left="63" w:right="63"/>
              <w:rPr>
                <w:rFonts w:hint="eastAsia" w:ascii="宋体" w:hAnsi="宋体" w:cs="宋体"/>
                <w:sz w:val="24"/>
                <w:szCs w:val="24"/>
                <w:highlight w:val="none"/>
              </w:rPr>
            </w:pPr>
          </w:p>
        </w:tc>
        <w:tc>
          <w:tcPr>
            <w:tcW w:w="4252" w:type="dxa"/>
            <w:vAlign w:val="center"/>
          </w:tcPr>
          <w:p w14:paraId="448E300F">
            <w:pPr>
              <w:pStyle w:val="34"/>
              <w:keepNext/>
              <w:spacing w:line="440" w:lineRule="exact"/>
              <w:ind w:left="63" w:right="63"/>
              <w:rPr>
                <w:rFonts w:hint="eastAsia" w:ascii="宋体" w:hAnsi="宋体" w:cs="宋体"/>
                <w:sz w:val="24"/>
                <w:szCs w:val="24"/>
                <w:highlight w:val="none"/>
              </w:rPr>
            </w:pPr>
          </w:p>
        </w:tc>
      </w:tr>
      <w:tr w14:paraId="1C3B7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81347F0">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材料管理</w:t>
            </w:r>
          </w:p>
        </w:tc>
        <w:tc>
          <w:tcPr>
            <w:tcW w:w="1418" w:type="dxa"/>
            <w:vAlign w:val="center"/>
          </w:tcPr>
          <w:p w14:paraId="26BB9848">
            <w:pPr>
              <w:pStyle w:val="34"/>
              <w:keepNext/>
              <w:spacing w:line="440" w:lineRule="exact"/>
              <w:ind w:left="63" w:right="63"/>
              <w:rPr>
                <w:rFonts w:hint="eastAsia" w:ascii="宋体" w:hAnsi="宋体" w:cs="宋体"/>
                <w:sz w:val="24"/>
                <w:szCs w:val="24"/>
                <w:highlight w:val="none"/>
              </w:rPr>
            </w:pPr>
          </w:p>
        </w:tc>
        <w:tc>
          <w:tcPr>
            <w:tcW w:w="1134" w:type="dxa"/>
            <w:vAlign w:val="center"/>
          </w:tcPr>
          <w:p w14:paraId="05CDD0AF">
            <w:pPr>
              <w:pStyle w:val="34"/>
              <w:keepNext/>
              <w:spacing w:line="440" w:lineRule="exact"/>
              <w:ind w:left="63" w:right="63"/>
              <w:rPr>
                <w:rFonts w:hint="eastAsia" w:ascii="宋体" w:hAnsi="宋体" w:cs="宋体"/>
                <w:sz w:val="24"/>
                <w:szCs w:val="24"/>
                <w:highlight w:val="none"/>
              </w:rPr>
            </w:pPr>
          </w:p>
        </w:tc>
        <w:tc>
          <w:tcPr>
            <w:tcW w:w="1134" w:type="dxa"/>
            <w:vAlign w:val="center"/>
          </w:tcPr>
          <w:p w14:paraId="43CB8AD6">
            <w:pPr>
              <w:pStyle w:val="34"/>
              <w:keepNext/>
              <w:spacing w:line="440" w:lineRule="exact"/>
              <w:ind w:left="63" w:right="63"/>
              <w:rPr>
                <w:rFonts w:hint="eastAsia" w:ascii="宋体" w:hAnsi="宋体" w:cs="宋体"/>
                <w:sz w:val="24"/>
                <w:szCs w:val="24"/>
                <w:highlight w:val="none"/>
              </w:rPr>
            </w:pPr>
          </w:p>
        </w:tc>
        <w:tc>
          <w:tcPr>
            <w:tcW w:w="4252" w:type="dxa"/>
            <w:vAlign w:val="center"/>
          </w:tcPr>
          <w:p w14:paraId="729A1599">
            <w:pPr>
              <w:pStyle w:val="34"/>
              <w:keepNext/>
              <w:spacing w:line="440" w:lineRule="exact"/>
              <w:ind w:left="63" w:right="63"/>
              <w:rPr>
                <w:rFonts w:hint="eastAsia" w:ascii="宋体" w:hAnsi="宋体" w:cs="宋体"/>
                <w:sz w:val="24"/>
                <w:szCs w:val="24"/>
                <w:highlight w:val="none"/>
              </w:rPr>
            </w:pPr>
          </w:p>
        </w:tc>
      </w:tr>
      <w:tr w14:paraId="087E3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F697A3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造价管理</w:t>
            </w:r>
          </w:p>
        </w:tc>
        <w:tc>
          <w:tcPr>
            <w:tcW w:w="1418" w:type="dxa"/>
            <w:vAlign w:val="center"/>
          </w:tcPr>
          <w:p w14:paraId="7C834D13">
            <w:pPr>
              <w:pStyle w:val="34"/>
              <w:keepNext/>
              <w:spacing w:line="440" w:lineRule="exact"/>
              <w:ind w:left="63" w:right="63"/>
              <w:rPr>
                <w:rFonts w:hint="eastAsia" w:ascii="宋体" w:hAnsi="宋体" w:cs="宋体"/>
                <w:sz w:val="24"/>
                <w:szCs w:val="24"/>
                <w:highlight w:val="none"/>
              </w:rPr>
            </w:pPr>
          </w:p>
        </w:tc>
        <w:tc>
          <w:tcPr>
            <w:tcW w:w="1134" w:type="dxa"/>
            <w:vAlign w:val="center"/>
          </w:tcPr>
          <w:p w14:paraId="5430C6B7">
            <w:pPr>
              <w:pStyle w:val="34"/>
              <w:keepNext/>
              <w:spacing w:line="440" w:lineRule="exact"/>
              <w:ind w:left="63" w:right="63"/>
              <w:rPr>
                <w:rFonts w:hint="eastAsia" w:ascii="宋体" w:hAnsi="宋体" w:cs="宋体"/>
                <w:sz w:val="24"/>
                <w:szCs w:val="24"/>
                <w:highlight w:val="none"/>
              </w:rPr>
            </w:pPr>
          </w:p>
        </w:tc>
        <w:tc>
          <w:tcPr>
            <w:tcW w:w="1134" w:type="dxa"/>
            <w:vAlign w:val="center"/>
          </w:tcPr>
          <w:p w14:paraId="6E443B36">
            <w:pPr>
              <w:pStyle w:val="34"/>
              <w:keepNext/>
              <w:spacing w:line="440" w:lineRule="exact"/>
              <w:ind w:left="63" w:right="63"/>
              <w:rPr>
                <w:rFonts w:hint="eastAsia" w:ascii="宋体" w:hAnsi="宋体" w:cs="宋体"/>
                <w:sz w:val="24"/>
                <w:szCs w:val="24"/>
                <w:highlight w:val="none"/>
              </w:rPr>
            </w:pPr>
          </w:p>
        </w:tc>
        <w:tc>
          <w:tcPr>
            <w:tcW w:w="4252" w:type="dxa"/>
            <w:vAlign w:val="center"/>
          </w:tcPr>
          <w:p w14:paraId="4AA07390">
            <w:pPr>
              <w:pStyle w:val="34"/>
              <w:keepNext/>
              <w:spacing w:line="440" w:lineRule="exact"/>
              <w:ind w:left="63" w:right="63"/>
              <w:rPr>
                <w:rFonts w:hint="eastAsia" w:ascii="宋体" w:hAnsi="宋体" w:cs="宋体"/>
                <w:sz w:val="24"/>
                <w:szCs w:val="24"/>
                <w:highlight w:val="none"/>
              </w:rPr>
            </w:pPr>
          </w:p>
        </w:tc>
      </w:tr>
      <w:tr w14:paraId="2C6F4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6D6AE398">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38AA3D5F">
            <w:pPr>
              <w:pStyle w:val="34"/>
              <w:keepNext/>
              <w:spacing w:line="440" w:lineRule="exact"/>
              <w:ind w:left="63" w:right="63"/>
              <w:rPr>
                <w:rFonts w:hint="eastAsia" w:ascii="宋体" w:hAnsi="宋体" w:cs="宋体"/>
                <w:sz w:val="24"/>
                <w:szCs w:val="24"/>
                <w:highlight w:val="none"/>
              </w:rPr>
            </w:pPr>
          </w:p>
        </w:tc>
        <w:tc>
          <w:tcPr>
            <w:tcW w:w="1134" w:type="dxa"/>
            <w:vAlign w:val="center"/>
          </w:tcPr>
          <w:p w14:paraId="760148CA">
            <w:pPr>
              <w:pStyle w:val="34"/>
              <w:keepNext/>
              <w:spacing w:line="440" w:lineRule="exact"/>
              <w:ind w:left="63" w:right="63"/>
              <w:rPr>
                <w:rFonts w:hint="eastAsia" w:ascii="宋体" w:hAnsi="宋体" w:cs="宋体"/>
                <w:sz w:val="24"/>
                <w:szCs w:val="24"/>
                <w:highlight w:val="none"/>
              </w:rPr>
            </w:pPr>
          </w:p>
        </w:tc>
        <w:tc>
          <w:tcPr>
            <w:tcW w:w="1134" w:type="dxa"/>
            <w:vAlign w:val="center"/>
          </w:tcPr>
          <w:p w14:paraId="2A526113">
            <w:pPr>
              <w:pStyle w:val="34"/>
              <w:keepNext/>
              <w:spacing w:line="440" w:lineRule="exact"/>
              <w:ind w:left="63" w:right="63"/>
              <w:rPr>
                <w:rFonts w:hint="eastAsia" w:ascii="宋体" w:hAnsi="宋体" w:cs="宋体"/>
                <w:sz w:val="24"/>
                <w:szCs w:val="24"/>
                <w:highlight w:val="none"/>
              </w:rPr>
            </w:pPr>
          </w:p>
        </w:tc>
        <w:tc>
          <w:tcPr>
            <w:tcW w:w="4252" w:type="dxa"/>
            <w:vAlign w:val="center"/>
          </w:tcPr>
          <w:p w14:paraId="3562DAC3">
            <w:pPr>
              <w:pStyle w:val="34"/>
              <w:keepNext/>
              <w:spacing w:line="440" w:lineRule="exact"/>
              <w:ind w:left="63" w:right="63"/>
              <w:rPr>
                <w:rFonts w:hint="eastAsia" w:ascii="宋体" w:hAnsi="宋体" w:cs="宋体"/>
                <w:sz w:val="24"/>
                <w:szCs w:val="24"/>
                <w:highlight w:val="none"/>
              </w:rPr>
            </w:pPr>
          </w:p>
        </w:tc>
      </w:tr>
      <w:tr w14:paraId="76EA1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3403DAB">
            <w:pPr>
              <w:pStyle w:val="34"/>
              <w:keepNext/>
              <w:spacing w:line="440" w:lineRule="exact"/>
              <w:ind w:left="63" w:right="63"/>
              <w:rPr>
                <w:rFonts w:hint="eastAsia" w:ascii="宋体" w:hAnsi="宋体" w:cs="宋体"/>
                <w:sz w:val="24"/>
                <w:szCs w:val="24"/>
                <w:highlight w:val="none"/>
              </w:rPr>
            </w:pPr>
          </w:p>
        </w:tc>
        <w:tc>
          <w:tcPr>
            <w:tcW w:w="1418" w:type="dxa"/>
            <w:tcBorders>
              <w:bottom w:val="nil"/>
            </w:tcBorders>
            <w:vAlign w:val="center"/>
          </w:tcPr>
          <w:p w14:paraId="128AA18A">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6B63EB7E">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734E4219">
            <w:pPr>
              <w:pStyle w:val="34"/>
              <w:keepNext/>
              <w:spacing w:line="440" w:lineRule="exact"/>
              <w:ind w:left="63" w:right="63"/>
              <w:rPr>
                <w:rFonts w:hint="eastAsia" w:ascii="宋体" w:hAnsi="宋体" w:cs="宋体"/>
                <w:sz w:val="24"/>
                <w:szCs w:val="24"/>
                <w:highlight w:val="none"/>
              </w:rPr>
            </w:pPr>
          </w:p>
        </w:tc>
        <w:tc>
          <w:tcPr>
            <w:tcW w:w="4252" w:type="dxa"/>
            <w:tcBorders>
              <w:bottom w:val="nil"/>
            </w:tcBorders>
            <w:vAlign w:val="center"/>
          </w:tcPr>
          <w:p w14:paraId="1C4AA6B4">
            <w:pPr>
              <w:pStyle w:val="34"/>
              <w:keepNext/>
              <w:spacing w:line="440" w:lineRule="exact"/>
              <w:ind w:left="63" w:right="63"/>
              <w:rPr>
                <w:rFonts w:hint="eastAsia" w:ascii="宋体" w:hAnsi="宋体" w:cs="宋体"/>
                <w:sz w:val="24"/>
                <w:szCs w:val="24"/>
                <w:highlight w:val="none"/>
              </w:rPr>
            </w:pPr>
          </w:p>
        </w:tc>
      </w:tr>
      <w:tr w14:paraId="61E5D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0D8E372E">
            <w:pPr>
              <w:pStyle w:val="34"/>
              <w:keepNext/>
              <w:spacing w:line="440" w:lineRule="exact"/>
              <w:ind w:left="63" w:right="63"/>
              <w:rPr>
                <w:rFonts w:hint="eastAsia" w:ascii="宋体" w:hAnsi="宋体" w:cs="宋体"/>
                <w:sz w:val="24"/>
                <w:szCs w:val="24"/>
                <w:highlight w:val="none"/>
              </w:rPr>
            </w:pPr>
          </w:p>
        </w:tc>
        <w:tc>
          <w:tcPr>
            <w:tcW w:w="1418" w:type="dxa"/>
            <w:vAlign w:val="center"/>
          </w:tcPr>
          <w:p w14:paraId="23E799C8">
            <w:pPr>
              <w:pStyle w:val="34"/>
              <w:keepNext/>
              <w:spacing w:line="440" w:lineRule="exact"/>
              <w:ind w:left="63" w:right="63"/>
              <w:rPr>
                <w:rFonts w:hint="eastAsia" w:ascii="宋体" w:hAnsi="宋体" w:cs="宋体"/>
                <w:sz w:val="24"/>
                <w:szCs w:val="24"/>
                <w:highlight w:val="none"/>
              </w:rPr>
            </w:pPr>
          </w:p>
        </w:tc>
        <w:tc>
          <w:tcPr>
            <w:tcW w:w="1134" w:type="dxa"/>
            <w:vAlign w:val="center"/>
          </w:tcPr>
          <w:p w14:paraId="07035EBC">
            <w:pPr>
              <w:pStyle w:val="34"/>
              <w:keepNext/>
              <w:spacing w:line="440" w:lineRule="exact"/>
              <w:ind w:left="63" w:right="63"/>
              <w:rPr>
                <w:rFonts w:hint="eastAsia" w:ascii="宋体" w:hAnsi="宋体" w:cs="宋体"/>
                <w:sz w:val="24"/>
                <w:szCs w:val="24"/>
                <w:highlight w:val="none"/>
              </w:rPr>
            </w:pPr>
          </w:p>
        </w:tc>
        <w:tc>
          <w:tcPr>
            <w:tcW w:w="1134" w:type="dxa"/>
            <w:vAlign w:val="center"/>
          </w:tcPr>
          <w:p w14:paraId="2755F3F1">
            <w:pPr>
              <w:pStyle w:val="34"/>
              <w:keepNext/>
              <w:spacing w:line="440" w:lineRule="exact"/>
              <w:ind w:left="63" w:right="63"/>
              <w:rPr>
                <w:rFonts w:hint="eastAsia" w:ascii="宋体" w:hAnsi="宋体" w:cs="宋体"/>
                <w:sz w:val="24"/>
                <w:szCs w:val="24"/>
                <w:highlight w:val="none"/>
              </w:rPr>
            </w:pPr>
          </w:p>
        </w:tc>
        <w:tc>
          <w:tcPr>
            <w:tcW w:w="4252" w:type="dxa"/>
            <w:vAlign w:val="center"/>
          </w:tcPr>
          <w:p w14:paraId="277C2D62">
            <w:pPr>
              <w:pStyle w:val="34"/>
              <w:keepNext/>
              <w:spacing w:line="440" w:lineRule="exact"/>
              <w:ind w:left="63" w:right="63"/>
              <w:rPr>
                <w:rFonts w:hint="eastAsia" w:ascii="宋体" w:hAnsi="宋体" w:cs="宋体"/>
                <w:sz w:val="24"/>
                <w:szCs w:val="24"/>
                <w:highlight w:val="none"/>
              </w:rPr>
            </w:pPr>
          </w:p>
        </w:tc>
      </w:tr>
      <w:tr w14:paraId="157BD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89D7835">
            <w:pPr>
              <w:pStyle w:val="34"/>
              <w:keepNext/>
              <w:spacing w:line="440" w:lineRule="exact"/>
              <w:ind w:left="63" w:right="63"/>
              <w:rPr>
                <w:rFonts w:hint="eastAsia" w:ascii="宋体" w:hAnsi="宋体" w:cs="宋体"/>
                <w:sz w:val="24"/>
                <w:szCs w:val="24"/>
                <w:highlight w:val="none"/>
              </w:rPr>
            </w:pPr>
          </w:p>
        </w:tc>
        <w:tc>
          <w:tcPr>
            <w:tcW w:w="1418" w:type="dxa"/>
            <w:vAlign w:val="center"/>
          </w:tcPr>
          <w:p w14:paraId="5C197586">
            <w:pPr>
              <w:pStyle w:val="34"/>
              <w:keepNext/>
              <w:spacing w:line="440" w:lineRule="exact"/>
              <w:ind w:left="63" w:right="63"/>
              <w:rPr>
                <w:rFonts w:hint="eastAsia" w:ascii="宋体" w:hAnsi="宋体" w:cs="宋体"/>
                <w:sz w:val="24"/>
                <w:szCs w:val="24"/>
                <w:highlight w:val="none"/>
              </w:rPr>
            </w:pPr>
          </w:p>
        </w:tc>
        <w:tc>
          <w:tcPr>
            <w:tcW w:w="1134" w:type="dxa"/>
            <w:vAlign w:val="center"/>
          </w:tcPr>
          <w:p w14:paraId="57BE8193">
            <w:pPr>
              <w:pStyle w:val="34"/>
              <w:keepNext/>
              <w:spacing w:line="440" w:lineRule="exact"/>
              <w:ind w:left="63" w:right="63"/>
              <w:rPr>
                <w:rFonts w:hint="eastAsia" w:ascii="宋体" w:hAnsi="宋体" w:cs="宋体"/>
                <w:sz w:val="24"/>
                <w:szCs w:val="24"/>
                <w:highlight w:val="none"/>
              </w:rPr>
            </w:pPr>
          </w:p>
        </w:tc>
        <w:tc>
          <w:tcPr>
            <w:tcW w:w="1134" w:type="dxa"/>
            <w:vAlign w:val="center"/>
          </w:tcPr>
          <w:p w14:paraId="427DD3D2">
            <w:pPr>
              <w:pStyle w:val="34"/>
              <w:keepNext/>
              <w:spacing w:line="440" w:lineRule="exact"/>
              <w:ind w:left="63" w:right="63"/>
              <w:rPr>
                <w:rFonts w:hint="eastAsia" w:ascii="宋体" w:hAnsi="宋体" w:cs="宋体"/>
                <w:sz w:val="24"/>
                <w:szCs w:val="24"/>
                <w:highlight w:val="none"/>
              </w:rPr>
            </w:pPr>
          </w:p>
        </w:tc>
        <w:tc>
          <w:tcPr>
            <w:tcW w:w="4252" w:type="dxa"/>
            <w:vAlign w:val="center"/>
          </w:tcPr>
          <w:p w14:paraId="7033FCF2">
            <w:pPr>
              <w:pStyle w:val="34"/>
              <w:keepNext/>
              <w:spacing w:line="440" w:lineRule="exact"/>
              <w:ind w:left="63" w:right="63"/>
              <w:rPr>
                <w:rFonts w:hint="eastAsia" w:ascii="宋体" w:hAnsi="宋体" w:cs="宋体"/>
                <w:sz w:val="24"/>
                <w:szCs w:val="24"/>
                <w:highlight w:val="none"/>
              </w:rPr>
            </w:pPr>
          </w:p>
        </w:tc>
      </w:tr>
      <w:tr w14:paraId="2E1A8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A369D48">
            <w:pPr>
              <w:pStyle w:val="34"/>
              <w:keepNext/>
              <w:spacing w:line="440" w:lineRule="exact"/>
              <w:ind w:left="63" w:right="63"/>
              <w:rPr>
                <w:rFonts w:hint="eastAsia" w:ascii="宋体" w:hAnsi="宋体" w:cs="宋体"/>
                <w:sz w:val="24"/>
                <w:szCs w:val="24"/>
                <w:highlight w:val="none"/>
              </w:rPr>
            </w:pPr>
          </w:p>
        </w:tc>
        <w:tc>
          <w:tcPr>
            <w:tcW w:w="1418" w:type="dxa"/>
            <w:vAlign w:val="center"/>
          </w:tcPr>
          <w:p w14:paraId="2C3CBB75">
            <w:pPr>
              <w:pStyle w:val="34"/>
              <w:keepNext/>
              <w:spacing w:line="440" w:lineRule="exact"/>
              <w:ind w:left="63" w:right="63"/>
              <w:rPr>
                <w:rFonts w:hint="eastAsia" w:ascii="宋体" w:hAnsi="宋体" w:cs="宋体"/>
                <w:sz w:val="24"/>
                <w:szCs w:val="24"/>
                <w:highlight w:val="none"/>
              </w:rPr>
            </w:pPr>
          </w:p>
        </w:tc>
        <w:tc>
          <w:tcPr>
            <w:tcW w:w="1134" w:type="dxa"/>
            <w:vAlign w:val="center"/>
          </w:tcPr>
          <w:p w14:paraId="30F04B5A">
            <w:pPr>
              <w:pStyle w:val="34"/>
              <w:keepNext/>
              <w:spacing w:line="440" w:lineRule="exact"/>
              <w:ind w:left="63" w:right="63"/>
              <w:rPr>
                <w:rFonts w:hint="eastAsia" w:ascii="宋体" w:hAnsi="宋体" w:cs="宋体"/>
                <w:sz w:val="24"/>
                <w:szCs w:val="24"/>
                <w:highlight w:val="none"/>
              </w:rPr>
            </w:pPr>
          </w:p>
        </w:tc>
        <w:tc>
          <w:tcPr>
            <w:tcW w:w="1134" w:type="dxa"/>
            <w:vAlign w:val="center"/>
          </w:tcPr>
          <w:p w14:paraId="0D8778FD">
            <w:pPr>
              <w:pStyle w:val="34"/>
              <w:keepNext/>
              <w:spacing w:line="440" w:lineRule="exact"/>
              <w:ind w:left="63" w:right="63"/>
              <w:rPr>
                <w:rFonts w:hint="eastAsia" w:ascii="宋体" w:hAnsi="宋体" w:cs="宋体"/>
                <w:sz w:val="24"/>
                <w:szCs w:val="24"/>
                <w:highlight w:val="none"/>
              </w:rPr>
            </w:pPr>
          </w:p>
        </w:tc>
        <w:tc>
          <w:tcPr>
            <w:tcW w:w="4252" w:type="dxa"/>
            <w:vAlign w:val="center"/>
          </w:tcPr>
          <w:p w14:paraId="21394BB7">
            <w:pPr>
              <w:pStyle w:val="34"/>
              <w:keepNext/>
              <w:spacing w:line="440" w:lineRule="exact"/>
              <w:ind w:left="63" w:right="63"/>
              <w:rPr>
                <w:rFonts w:hint="eastAsia" w:ascii="宋体" w:hAnsi="宋体" w:cs="宋体"/>
                <w:sz w:val="24"/>
                <w:szCs w:val="24"/>
                <w:highlight w:val="none"/>
              </w:rPr>
            </w:pPr>
          </w:p>
        </w:tc>
      </w:tr>
      <w:tr w14:paraId="27DA6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49FDD206">
            <w:pPr>
              <w:pStyle w:val="34"/>
              <w:keepNext/>
              <w:spacing w:line="440" w:lineRule="exact"/>
              <w:ind w:left="63" w:right="63"/>
              <w:rPr>
                <w:rFonts w:hint="eastAsia" w:ascii="宋体" w:hAnsi="宋体" w:cs="宋体"/>
                <w:sz w:val="24"/>
                <w:szCs w:val="24"/>
                <w:highlight w:val="none"/>
              </w:rPr>
            </w:pPr>
          </w:p>
        </w:tc>
        <w:tc>
          <w:tcPr>
            <w:tcW w:w="1418" w:type="dxa"/>
            <w:tcBorders>
              <w:bottom w:val="single" w:color="auto" w:sz="12" w:space="0"/>
            </w:tcBorders>
            <w:vAlign w:val="center"/>
          </w:tcPr>
          <w:p w14:paraId="296EFAF6">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219E6D7C">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55DAF7C6">
            <w:pPr>
              <w:pStyle w:val="34"/>
              <w:keepNext/>
              <w:spacing w:line="440" w:lineRule="exact"/>
              <w:ind w:left="63" w:right="63"/>
              <w:rPr>
                <w:rFonts w:hint="eastAsia" w:ascii="宋体" w:hAnsi="宋体" w:cs="宋体"/>
                <w:sz w:val="24"/>
                <w:szCs w:val="24"/>
                <w:highlight w:val="none"/>
              </w:rPr>
            </w:pPr>
          </w:p>
        </w:tc>
        <w:tc>
          <w:tcPr>
            <w:tcW w:w="4252" w:type="dxa"/>
            <w:tcBorders>
              <w:bottom w:val="single" w:color="auto" w:sz="12" w:space="0"/>
            </w:tcBorders>
            <w:vAlign w:val="center"/>
          </w:tcPr>
          <w:p w14:paraId="4C605CF1">
            <w:pPr>
              <w:pStyle w:val="34"/>
              <w:keepNext/>
              <w:spacing w:line="440" w:lineRule="exact"/>
              <w:ind w:left="63" w:right="63"/>
              <w:rPr>
                <w:rFonts w:hint="eastAsia" w:ascii="宋体" w:hAnsi="宋体" w:cs="宋体"/>
                <w:sz w:val="24"/>
                <w:szCs w:val="24"/>
                <w:highlight w:val="none"/>
              </w:rPr>
            </w:pPr>
          </w:p>
        </w:tc>
      </w:tr>
    </w:tbl>
    <w:p w14:paraId="009F5F71">
      <w:pPr>
        <w:spacing w:line="440" w:lineRule="exact"/>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附件6：</w:t>
      </w:r>
    </w:p>
    <w:p w14:paraId="7D1D33AF">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700A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454C546">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名    称</w:t>
            </w:r>
          </w:p>
        </w:tc>
        <w:tc>
          <w:tcPr>
            <w:tcW w:w="1418" w:type="dxa"/>
            <w:tcBorders>
              <w:top w:val="single" w:color="auto" w:sz="12" w:space="0"/>
              <w:bottom w:val="double" w:color="auto" w:sz="6" w:space="0"/>
            </w:tcBorders>
            <w:vAlign w:val="center"/>
          </w:tcPr>
          <w:p w14:paraId="2320E7D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姓名</w:t>
            </w:r>
          </w:p>
        </w:tc>
        <w:tc>
          <w:tcPr>
            <w:tcW w:w="1134" w:type="dxa"/>
            <w:tcBorders>
              <w:top w:val="single" w:color="auto" w:sz="12" w:space="0"/>
              <w:bottom w:val="double" w:color="auto" w:sz="6" w:space="0"/>
            </w:tcBorders>
            <w:vAlign w:val="center"/>
          </w:tcPr>
          <w:p w14:paraId="406A3184">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职务</w:t>
            </w:r>
          </w:p>
        </w:tc>
        <w:tc>
          <w:tcPr>
            <w:tcW w:w="1134" w:type="dxa"/>
            <w:tcBorders>
              <w:top w:val="single" w:color="auto" w:sz="12" w:space="0"/>
              <w:bottom w:val="double" w:color="auto" w:sz="6" w:space="0"/>
            </w:tcBorders>
            <w:vAlign w:val="center"/>
          </w:tcPr>
          <w:p w14:paraId="44FA60B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职称</w:t>
            </w:r>
          </w:p>
        </w:tc>
        <w:tc>
          <w:tcPr>
            <w:tcW w:w="4252" w:type="dxa"/>
            <w:tcBorders>
              <w:top w:val="single" w:color="auto" w:sz="12" w:space="0"/>
              <w:bottom w:val="double" w:color="auto" w:sz="6" w:space="0"/>
            </w:tcBorders>
            <w:vAlign w:val="center"/>
          </w:tcPr>
          <w:p w14:paraId="545CCBB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主要资历、经验及承担过的项目</w:t>
            </w:r>
          </w:p>
        </w:tc>
      </w:tr>
      <w:tr w14:paraId="1C1E4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3EE6177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一、总部人员</w:t>
            </w:r>
          </w:p>
        </w:tc>
      </w:tr>
      <w:tr w14:paraId="7A580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50727887">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项目主管</w:t>
            </w:r>
          </w:p>
        </w:tc>
        <w:tc>
          <w:tcPr>
            <w:tcW w:w="1418" w:type="dxa"/>
            <w:tcBorders>
              <w:top w:val="nil"/>
            </w:tcBorders>
            <w:vAlign w:val="center"/>
          </w:tcPr>
          <w:p w14:paraId="5286AD08">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13A8EB85">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525FF81A">
            <w:pPr>
              <w:pStyle w:val="34"/>
              <w:keepNext/>
              <w:spacing w:line="440" w:lineRule="exact"/>
              <w:ind w:left="63" w:right="63"/>
              <w:rPr>
                <w:rFonts w:hint="eastAsia" w:ascii="宋体" w:hAnsi="宋体" w:cs="宋体"/>
                <w:sz w:val="24"/>
                <w:szCs w:val="24"/>
                <w:highlight w:val="none"/>
              </w:rPr>
            </w:pPr>
          </w:p>
        </w:tc>
        <w:tc>
          <w:tcPr>
            <w:tcW w:w="4252" w:type="dxa"/>
            <w:tcBorders>
              <w:top w:val="nil"/>
            </w:tcBorders>
            <w:vAlign w:val="center"/>
          </w:tcPr>
          <w:p w14:paraId="46BDCC6B">
            <w:pPr>
              <w:pStyle w:val="34"/>
              <w:keepNext/>
              <w:spacing w:line="440" w:lineRule="exact"/>
              <w:ind w:left="63" w:right="63"/>
              <w:rPr>
                <w:rFonts w:hint="eastAsia" w:ascii="宋体" w:hAnsi="宋体" w:cs="宋体"/>
                <w:sz w:val="24"/>
                <w:szCs w:val="24"/>
                <w:highlight w:val="none"/>
              </w:rPr>
            </w:pPr>
          </w:p>
        </w:tc>
      </w:tr>
      <w:tr w14:paraId="0E91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1F68800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07050AA1">
            <w:pPr>
              <w:pStyle w:val="34"/>
              <w:keepNext/>
              <w:spacing w:line="440" w:lineRule="exact"/>
              <w:ind w:left="63" w:right="63"/>
              <w:rPr>
                <w:rFonts w:hint="eastAsia" w:ascii="宋体" w:hAnsi="宋体" w:cs="宋体"/>
                <w:sz w:val="24"/>
                <w:szCs w:val="24"/>
                <w:highlight w:val="none"/>
              </w:rPr>
            </w:pPr>
          </w:p>
        </w:tc>
        <w:tc>
          <w:tcPr>
            <w:tcW w:w="1134" w:type="dxa"/>
            <w:vAlign w:val="center"/>
          </w:tcPr>
          <w:p w14:paraId="677573CA">
            <w:pPr>
              <w:pStyle w:val="34"/>
              <w:keepNext/>
              <w:spacing w:line="440" w:lineRule="exact"/>
              <w:ind w:left="63" w:right="63"/>
              <w:rPr>
                <w:rFonts w:hint="eastAsia" w:ascii="宋体" w:hAnsi="宋体" w:cs="宋体"/>
                <w:sz w:val="24"/>
                <w:szCs w:val="24"/>
                <w:highlight w:val="none"/>
              </w:rPr>
            </w:pPr>
          </w:p>
        </w:tc>
        <w:tc>
          <w:tcPr>
            <w:tcW w:w="1134" w:type="dxa"/>
            <w:vAlign w:val="center"/>
          </w:tcPr>
          <w:p w14:paraId="1FE7FA28">
            <w:pPr>
              <w:pStyle w:val="34"/>
              <w:keepNext/>
              <w:spacing w:line="440" w:lineRule="exact"/>
              <w:ind w:left="63" w:right="63"/>
              <w:rPr>
                <w:rFonts w:hint="eastAsia" w:ascii="宋体" w:hAnsi="宋体" w:cs="宋体"/>
                <w:sz w:val="24"/>
                <w:szCs w:val="24"/>
                <w:highlight w:val="none"/>
              </w:rPr>
            </w:pPr>
          </w:p>
        </w:tc>
        <w:tc>
          <w:tcPr>
            <w:tcW w:w="4252" w:type="dxa"/>
            <w:vAlign w:val="center"/>
          </w:tcPr>
          <w:p w14:paraId="217487FB">
            <w:pPr>
              <w:pStyle w:val="34"/>
              <w:keepNext/>
              <w:spacing w:line="440" w:lineRule="exact"/>
              <w:ind w:left="63" w:right="63"/>
              <w:rPr>
                <w:rFonts w:hint="eastAsia" w:ascii="宋体" w:hAnsi="宋体" w:cs="宋体"/>
                <w:sz w:val="24"/>
                <w:szCs w:val="24"/>
                <w:highlight w:val="none"/>
              </w:rPr>
            </w:pPr>
          </w:p>
        </w:tc>
      </w:tr>
      <w:tr w14:paraId="6DC6B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BD798A5">
            <w:pPr>
              <w:pStyle w:val="34"/>
              <w:keepNext/>
              <w:spacing w:line="440" w:lineRule="exact"/>
              <w:ind w:left="63" w:right="63"/>
              <w:rPr>
                <w:rFonts w:hint="eastAsia" w:ascii="宋体" w:hAnsi="宋体" w:cs="宋体"/>
                <w:sz w:val="24"/>
                <w:szCs w:val="24"/>
                <w:highlight w:val="none"/>
              </w:rPr>
            </w:pPr>
          </w:p>
        </w:tc>
        <w:tc>
          <w:tcPr>
            <w:tcW w:w="1418" w:type="dxa"/>
            <w:vAlign w:val="center"/>
          </w:tcPr>
          <w:p w14:paraId="1907FA63">
            <w:pPr>
              <w:pStyle w:val="34"/>
              <w:keepNext/>
              <w:spacing w:line="440" w:lineRule="exact"/>
              <w:ind w:left="63" w:right="63"/>
              <w:rPr>
                <w:rFonts w:hint="eastAsia" w:ascii="宋体" w:hAnsi="宋体" w:cs="宋体"/>
                <w:sz w:val="24"/>
                <w:szCs w:val="24"/>
                <w:highlight w:val="none"/>
              </w:rPr>
            </w:pPr>
          </w:p>
        </w:tc>
        <w:tc>
          <w:tcPr>
            <w:tcW w:w="1134" w:type="dxa"/>
            <w:vAlign w:val="center"/>
          </w:tcPr>
          <w:p w14:paraId="621D78F6">
            <w:pPr>
              <w:pStyle w:val="34"/>
              <w:keepNext/>
              <w:spacing w:line="440" w:lineRule="exact"/>
              <w:ind w:left="63" w:right="63"/>
              <w:rPr>
                <w:rFonts w:hint="eastAsia" w:ascii="宋体" w:hAnsi="宋体" w:cs="宋体"/>
                <w:sz w:val="24"/>
                <w:szCs w:val="24"/>
                <w:highlight w:val="none"/>
              </w:rPr>
            </w:pPr>
          </w:p>
        </w:tc>
        <w:tc>
          <w:tcPr>
            <w:tcW w:w="1134" w:type="dxa"/>
            <w:vAlign w:val="center"/>
          </w:tcPr>
          <w:p w14:paraId="1FB65CC5">
            <w:pPr>
              <w:pStyle w:val="34"/>
              <w:keepNext/>
              <w:spacing w:line="440" w:lineRule="exact"/>
              <w:ind w:left="63" w:right="63"/>
              <w:rPr>
                <w:rFonts w:hint="eastAsia" w:ascii="宋体" w:hAnsi="宋体" w:cs="宋体"/>
                <w:sz w:val="24"/>
                <w:szCs w:val="24"/>
                <w:highlight w:val="none"/>
              </w:rPr>
            </w:pPr>
          </w:p>
        </w:tc>
        <w:tc>
          <w:tcPr>
            <w:tcW w:w="4252" w:type="dxa"/>
            <w:vAlign w:val="center"/>
          </w:tcPr>
          <w:p w14:paraId="3211BE85">
            <w:pPr>
              <w:pStyle w:val="34"/>
              <w:keepNext/>
              <w:spacing w:line="440" w:lineRule="exact"/>
              <w:ind w:left="63" w:right="63"/>
              <w:rPr>
                <w:rFonts w:hint="eastAsia" w:ascii="宋体" w:hAnsi="宋体" w:cs="宋体"/>
                <w:sz w:val="24"/>
                <w:szCs w:val="24"/>
                <w:highlight w:val="none"/>
              </w:rPr>
            </w:pPr>
          </w:p>
        </w:tc>
      </w:tr>
      <w:tr w14:paraId="6A8F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7C41E455">
            <w:pPr>
              <w:pStyle w:val="34"/>
              <w:keepNext/>
              <w:spacing w:line="440" w:lineRule="exact"/>
              <w:ind w:left="63" w:right="63"/>
              <w:rPr>
                <w:rFonts w:hint="eastAsia" w:ascii="宋体" w:hAnsi="宋体" w:cs="宋体"/>
                <w:sz w:val="24"/>
                <w:szCs w:val="24"/>
                <w:highlight w:val="none"/>
              </w:rPr>
            </w:pPr>
          </w:p>
        </w:tc>
        <w:tc>
          <w:tcPr>
            <w:tcW w:w="1418" w:type="dxa"/>
            <w:vAlign w:val="center"/>
          </w:tcPr>
          <w:p w14:paraId="06E191D6">
            <w:pPr>
              <w:pStyle w:val="34"/>
              <w:keepNext/>
              <w:spacing w:line="440" w:lineRule="exact"/>
              <w:ind w:left="63" w:right="63"/>
              <w:rPr>
                <w:rFonts w:hint="eastAsia" w:ascii="宋体" w:hAnsi="宋体" w:cs="宋体"/>
                <w:sz w:val="24"/>
                <w:szCs w:val="24"/>
                <w:highlight w:val="none"/>
              </w:rPr>
            </w:pPr>
          </w:p>
        </w:tc>
        <w:tc>
          <w:tcPr>
            <w:tcW w:w="1134" w:type="dxa"/>
            <w:vAlign w:val="center"/>
          </w:tcPr>
          <w:p w14:paraId="16A46316">
            <w:pPr>
              <w:pStyle w:val="34"/>
              <w:keepNext/>
              <w:spacing w:line="440" w:lineRule="exact"/>
              <w:ind w:left="63" w:right="63"/>
              <w:rPr>
                <w:rFonts w:hint="eastAsia" w:ascii="宋体" w:hAnsi="宋体" w:cs="宋体"/>
                <w:sz w:val="24"/>
                <w:szCs w:val="24"/>
                <w:highlight w:val="none"/>
              </w:rPr>
            </w:pPr>
          </w:p>
        </w:tc>
        <w:tc>
          <w:tcPr>
            <w:tcW w:w="1134" w:type="dxa"/>
            <w:vAlign w:val="center"/>
          </w:tcPr>
          <w:p w14:paraId="3B79FA24">
            <w:pPr>
              <w:pStyle w:val="34"/>
              <w:keepNext/>
              <w:spacing w:line="440" w:lineRule="exact"/>
              <w:ind w:left="63" w:right="63"/>
              <w:rPr>
                <w:rFonts w:hint="eastAsia" w:ascii="宋体" w:hAnsi="宋体" w:cs="宋体"/>
                <w:sz w:val="24"/>
                <w:szCs w:val="24"/>
                <w:highlight w:val="none"/>
              </w:rPr>
            </w:pPr>
          </w:p>
        </w:tc>
        <w:tc>
          <w:tcPr>
            <w:tcW w:w="4252" w:type="dxa"/>
            <w:vAlign w:val="center"/>
          </w:tcPr>
          <w:p w14:paraId="517E04EE">
            <w:pPr>
              <w:pStyle w:val="34"/>
              <w:keepNext/>
              <w:spacing w:line="440" w:lineRule="exact"/>
              <w:ind w:left="63" w:right="63"/>
              <w:rPr>
                <w:rFonts w:hint="eastAsia" w:ascii="宋体" w:hAnsi="宋体" w:cs="宋体"/>
                <w:sz w:val="24"/>
                <w:szCs w:val="24"/>
                <w:highlight w:val="none"/>
              </w:rPr>
            </w:pPr>
          </w:p>
        </w:tc>
      </w:tr>
      <w:tr w14:paraId="50DA0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2EA025E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二、现场人员</w:t>
            </w:r>
          </w:p>
        </w:tc>
      </w:tr>
      <w:tr w14:paraId="26B15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57681083">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项目负责人</w:t>
            </w:r>
          </w:p>
        </w:tc>
        <w:tc>
          <w:tcPr>
            <w:tcW w:w="1418" w:type="dxa"/>
            <w:vAlign w:val="center"/>
          </w:tcPr>
          <w:p w14:paraId="4E4E6188">
            <w:pPr>
              <w:pStyle w:val="34"/>
              <w:keepNext/>
              <w:spacing w:line="440" w:lineRule="exact"/>
              <w:ind w:left="63" w:right="63"/>
              <w:rPr>
                <w:rFonts w:hint="eastAsia" w:ascii="宋体" w:hAnsi="宋体" w:cs="宋体"/>
                <w:sz w:val="24"/>
                <w:szCs w:val="24"/>
                <w:highlight w:val="none"/>
              </w:rPr>
            </w:pPr>
          </w:p>
        </w:tc>
        <w:tc>
          <w:tcPr>
            <w:tcW w:w="1134" w:type="dxa"/>
            <w:vAlign w:val="center"/>
          </w:tcPr>
          <w:p w14:paraId="3000867C">
            <w:pPr>
              <w:pStyle w:val="34"/>
              <w:keepNext/>
              <w:spacing w:line="440" w:lineRule="exact"/>
              <w:ind w:left="63" w:right="63"/>
              <w:rPr>
                <w:rFonts w:hint="eastAsia" w:ascii="宋体" w:hAnsi="宋体" w:cs="宋体"/>
                <w:sz w:val="24"/>
                <w:szCs w:val="24"/>
                <w:highlight w:val="none"/>
              </w:rPr>
            </w:pPr>
          </w:p>
        </w:tc>
        <w:tc>
          <w:tcPr>
            <w:tcW w:w="1134" w:type="dxa"/>
            <w:vAlign w:val="center"/>
          </w:tcPr>
          <w:p w14:paraId="1F3401FD">
            <w:pPr>
              <w:pStyle w:val="34"/>
              <w:keepNext/>
              <w:spacing w:line="440" w:lineRule="exact"/>
              <w:ind w:left="63" w:right="63"/>
              <w:rPr>
                <w:rFonts w:hint="eastAsia" w:ascii="宋体" w:hAnsi="宋体" w:cs="宋体"/>
                <w:sz w:val="24"/>
                <w:szCs w:val="24"/>
                <w:highlight w:val="none"/>
              </w:rPr>
            </w:pPr>
          </w:p>
        </w:tc>
        <w:tc>
          <w:tcPr>
            <w:tcW w:w="4252" w:type="dxa"/>
            <w:vAlign w:val="center"/>
          </w:tcPr>
          <w:p w14:paraId="293D1091">
            <w:pPr>
              <w:pStyle w:val="34"/>
              <w:keepNext/>
              <w:spacing w:line="440" w:lineRule="exact"/>
              <w:ind w:left="63" w:right="63"/>
              <w:rPr>
                <w:rFonts w:hint="eastAsia" w:ascii="宋体" w:hAnsi="宋体" w:cs="宋体"/>
                <w:sz w:val="24"/>
                <w:szCs w:val="24"/>
                <w:highlight w:val="none"/>
              </w:rPr>
            </w:pPr>
          </w:p>
        </w:tc>
      </w:tr>
      <w:tr w14:paraId="63D53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BD7AB3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技术负责人</w:t>
            </w:r>
          </w:p>
        </w:tc>
        <w:tc>
          <w:tcPr>
            <w:tcW w:w="1418" w:type="dxa"/>
            <w:vAlign w:val="center"/>
          </w:tcPr>
          <w:p w14:paraId="1BD1338E">
            <w:pPr>
              <w:pStyle w:val="34"/>
              <w:keepNext/>
              <w:spacing w:line="440" w:lineRule="exact"/>
              <w:ind w:left="63" w:right="63"/>
              <w:rPr>
                <w:rFonts w:hint="eastAsia" w:ascii="宋体" w:hAnsi="宋体" w:cs="宋体"/>
                <w:sz w:val="24"/>
                <w:szCs w:val="24"/>
                <w:highlight w:val="none"/>
              </w:rPr>
            </w:pPr>
          </w:p>
        </w:tc>
        <w:tc>
          <w:tcPr>
            <w:tcW w:w="1134" w:type="dxa"/>
            <w:vAlign w:val="center"/>
          </w:tcPr>
          <w:p w14:paraId="43B393BF">
            <w:pPr>
              <w:pStyle w:val="34"/>
              <w:keepNext/>
              <w:spacing w:line="440" w:lineRule="exact"/>
              <w:ind w:left="63" w:right="63"/>
              <w:rPr>
                <w:rFonts w:hint="eastAsia" w:ascii="宋体" w:hAnsi="宋体" w:cs="宋体"/>
                <w:sz w:val="24"/>
                <w:szCs w:val="24"/>
                <w:highlight w:val="none"/>
              </w:rPr>
            </w:pPr>
          </w:p>
        </w:tc>
        <w:tc>
          <w:tcPr>
            <w:tcW w:w="1134" w:type="dxa"/>
            <w:vAlign w:val="center"/>
          </w:tcPr>
          <w:p w14:paraId="5B37D2F6">
            <w:pPr>
              <w:pStyle w:val="34"/>
              <w:keepNext/>
              <w:spacing w:line="440" w:lineRule="exact"/>
              <w:ind w:left="63" w:right="63"/>
              <w:rPr>
                <w:rFonts w:hint="eastAsia" w:ascii="宋体" w:hAnsi="宋体" w:cs="宋体"/>
                <w:sz w:val="24"/>
                <w:szCs w:val="24"/>
                <w:highlight w:val="none"/>
              </w:rPr>
            </w:pPr>
          </w:p>
        </w:tc>
        <w:tc>
          <w:tcPr>
            <w:tcW w:w="4252" w:type="dxa"/>
            <w:vAlign w:val="center"/>
          </w:tcPr>
          <w:p w14:paraId="07A519A3">
            <w:pPr>
              <w:pStyle w:val="34"/>
              <w:keepNext/>
              <w:spacing w:line="440" w:lineRule="exact"/>
              <w:ind w:left="63" w:right="63"/>
              <w:rPr>
                <w:rFonts w:hint="eastAsia" w:ascii="宋体" w:hAnsi="宋体" w:cs="宋体"/>
                <w:sz w:val="24"/>
                <w:szCs w:val="24"/>
                <w:highlight w:val="none"/>
              </w:rPr>
            </w:pPr>
          </w:p>
        </w:tc>
      </w:tr>
      <w:tr w14:paraId="134ED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57C78D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造价管理</w:t>
            </w:r>
          </w:p>
        </w:tc>
        <w:tc>
          <w:tcPr>
            <w:tcW w:w="1418" w:type="dxa"/>
            <w:vAlign w:val="center"/>
          </w:tcPr>
          <w:p w14:paraId="1334CBBD">
            <w:pPr>
              <w:pStyle w:val="34"/>
              <w:keepNext/>
              <w:spacing w:line="440" w:lineRule="exact"/>
              <w:ind w:left="63" w:right="63"/>
              <w:rPr>
                <w:rFonts w:hint="eastAsia" w:ascii="宋体" w:hAnsi="宋体" w:cs="宋体"/>
                <w:sz w:val="24"/>
                <w:szCs w:val="24"/>
                <w:highlight w:val="none"/>
              </w:rPr>
            </w:pPr>
          </w:p>
        </w:tc>
        <w:tc>
          <w:tcPr>
            <w:tcW w:w="1134" w:type="dxa"/>
            <w:vAlign w:val="center"/>
          </w:tcPr>
          <w:p w14:paraId="6B78E042">
            <w:pPr>
              <w:pStyle w:val="34"/>
              <w:keepNext/>
              <w:spacing w:line="440" w:lineRule="exact"/>
              <w:ind w:left="63" w:right="63"/>
              <w:rPr>
                <w:rFonts w:hint="eastAsia" w:ascii="宋体" w:hAnsi="宋体" w:cs="宋体"/>
                <w:sz w:val="24"/>
                <w:szCs w:val="24"/>
                <w:highlight w:val="none"/>
              </w:rPr>
            </w:pPr>
          </w:p>
        </w:tc>
        <w:tc>
          <w:tcPr>
            <w:tcW w:w="1134" w:type="dxa"/>
            <w:vAlign w:val="center"/>
          </w:tcPr>
          <w:p w14:paraId="17403293">
            <w:pPr>
              <w:pStyle w:val="34"/>
              <w:keepNext/>
              <w:spacing w:line="440" w:lineRule="exact"/>
              <w:ind w:left="63" w:right="63"/>
              <w:rPr>
                <w:rFonts w:hint="eastAsia" w:ascii="宋体" w:hAnsi="宋体" w:cs="宋体"/>
                <w:sz w:val="24"/>
                <w:szCs w:val="24"/>
                <w:highlight w:val="none"/>
              </w:rPr>
            </w:pPr>
          </w:p>
        </w:tc>
        <w:tc>
          <w:tcPr>
            <w:tcW w:w="4252" w:type="dxa"/>
            <w:vAlign w:val="center"/>
          </w:tcPr>
          <w:p w14:paraId="14E0E8C7">
            <w:pPr>
              <w:pStyle w:val="34"/>
              <w:keepNext/>
              <w:spacing w:line="440" w:lineRule="exact"/>
              <w:ind w:left="63" w:right="63"/>
              <w:rPr>
                <w:rFonts w:hint="eastAsia" w:ascii="宋体" w:hAnsi="宋体" w:cs="宋体"/>
                <w:sz w:val="24"/>
                <w:szCs w:val="24"/>
                <w:highlight w:val="none"/>
              </w:rPr>
            </w:pPr>
          </w:p>
        </w:tc>
      </w:tr>
      <w:tr w14:paraId="2FB38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528EE0D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质量管理</w:t>
            </w:r>
          </w:p>
        </w:tc>
        <w:tc>
          <w:tcPr>
            <w:tcW w:w="1418" w:type="dxa"/>
            <w:vAlign w:val="center"/>
          </w:tcPr>
          <w:p w14:paraId="4E54C68A">
            <w:pPr>
              <w:pStyle w:val="34"/>
              <w:keepNext/>
              <w:spacing w:line="440" w:lineRule="exact"/>
              <w:ind w:left="63" w:right="63"/>
              <w:rPr>
                <w:rFonts w:hint="eastAsia" w:ascii="宋体" w:hAnsi="宋体" w:cs="宋体"/>
                <w:sz w:val="24"/>
                <w:szCs w:val="24"/>
                <w:highlight w:val="none"/>
              </w:rPr>
            </w:pPr>
          </w:p>
        </w:tc>
        <w:tc>
          <w:tcPr>
            <w:tcW w:w="1134" w:type="dxa"/>
            <w:vAlign w:val="center"/>
          </w:tcPr>
          <w:p w14:paraId="25517094">
            <w:pPr>
              <w:pStyle w:val="34"/>
              <w:keepNext/>
              <w:spacing w:line="440" w:lineRule="exact"/>
              <w:ind w:left="63" w:right="63"/>
              <w:rPr>
                <w:rFonts w:hint="eastAsia" w:ascii="宋体" w:hAnsi="宋体" w:cs="宋体"/>
                <w:sz w:val="24"/>
                <w:szCs w:val="24"/>
                <w:highlight w:val="none"/>
              </w:rPr>
            </w:pPr>
          </w:p>
        </w:tc>
        <w:tc>
          <w:tcPr>
            <w:tcW w:w="1134" w:type="dxa"/>
            <w:vAlign w:val="center"/>
          </w:tcPr>
          <w:p w14:paraId="4058AC71">
            <w:pPr>
              <w:pStyle w:val="34"/>
              <w:keepNext/>
              <w:spacing w:line="440" w:lineRule="exact"/>
              <w:ind w:left="63" w:right="63"/>
              <w:rPr>
                <w:rFonts w:hint="eastAsia" w:ascii="宋体" w:hAnsi="宋体" w:cs="宋体"/>
                <w:sz w:val="24"/>
                <w:szCs w:val="24"/>
                <w:highlight w:val="none"/>
              </w:rPr>
            </w:pPr>
          </w:p>
        </w:tc>
        <w:tc>
          <w:tcPr>
            <w:tcW w:w="4252" w:type="dxa"/>
            <w:vAlign w:val="center"/>
          </w:tcPr>
          <w:p w14:paraId="24DC3A41">
            <w:pPr>
              <w:pStyle w:val="34"/>
              <w:keepNext/>
              <w:spacing w:line="440" w:lineRule="exact"/>
              <w:ind w:left="63" w:right="63"/>
              <w:rPr>
                <w:rFonts w:hint="eastAsia" w:ascii="宋体" w:hAnsi="宋体" w:cs="宋体"/>
                <w:sz w:val="24"/>
                <w:szCs w:val="24"/>
                <w:highlight w:val="none"/>
              </w:rPr>
            </w:pPr>
          </w:p>
        </w:tc>
      </w:tr>
      <w:tr w14:paraId="2C92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4B03B6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材料管理</w:t>
            </w:r>
          </w:p>
        </w:tc>
        <w:tc>
          <w:tcPr>
            <w:tcW w:w="1418" w:type="dxa"/>
            <w:vAlign w:val="center"/>
          </w:tcPr>
          <w:p w14:paraId="47E43743">
            <w:pPr>
              <w:pStyle w:val="34"/>
              <w:keepNext/>
              <w:spacing w:line="440" w:lineRule="exact"/>
              <w:ind w:left="63" w:right="63"/>
              <w:rPr>
                <w:rFonts w:hint="eastAsia" w:ascii="宋体" w:hAnsi="宋体" w:cs="宋体"/>
                <w:sz w:val="24"/>
                <w:szCs w:val="24"/>
                <w:highlight w:val="none"/>
              </w:rPr>
            </w:pPr>
          </w:p>
        </w:tc>
        <w:tc>
          <w:tcPr>
            <w:tcW w:w="1134" w:type="dxa"/>
            <w:vAlign w:val="center"/>
          </w:tcPr>
          <w:p w14:paraId="1928D272">
            <w:pPr>
              <w:pStyle w:val="34"/>
              <w:keepNext/>
              <w:spacing w:line="440" w:lineRule="exact"/>
              <w:ind w:left="63" w:right="63"/>
              <w:rPr>
                <w:rFonts w:hint="eastAsia" w:ascii="宋体" w:hAnsi="宋体" w:cs="宋体"/>
                <w:sz w:val="24"/>
                <w:szCs w:val="24"/>
                <w:highlight w:val="none"/>
              </w:rPr>
            </w:pPr>
          </w:p>
        </w:tc>
        <w:tc>
          <w:tcPr>
            <w:tcW w:w="1134" w:type="dxa"/>
            <w:vAlign w:val="center"/>
          </w:tcPr>
          <w:p w14:paraId="4E1E0F5E">
            <w:pPr>
              <w:pStyle w:val="34"/>
              <w:keepNext/>
              <w:spacing w:line="440" w:lineRule="exact"/>
              <w:ind w:left="63" w:right="63"/>
              <w:rPr>
                <w:rFonts w:hint="eastAsia" w:ascii="宋体" w:hAnsi="宋体" w:cs="宋体"/>
                <w:sz w:val="24"/>
                <w:szCs w:val="24"/>
                <w:highlight w:val="none"/>
              </w:rPr>
            </w:pPr>
          </w:p>
        </w:tc>
        <w:tc>
          <w:tcPr>
            <w:tcW w:w="4252" w:type="dxa"/>
            <w:vAlign w:val="center"/>
          </w:tcPr>
          <w:p w14:paraId="72406C93">
            <w:pPr>
              <w:pStyle w:val="34"/>
              <w:keepNext/>
              <w:spacing w:line="440" w:lineRule="exact"/>
              <w:ind w:left="63" w:right="63"/>
              <w:rPr>
                <w:rFonts w:hint="eastAsia" w:ascii="宋体" w:hAnsi="宋体" w:cs="宋体"/>
                <w:sz w:val="24"/>
                <w:szCs w:val="24"/>
                <w:highlight w:val="none"/>
              </w:rPr>
            </w:pPr>
          </w:p>
        </w:tc>
      </w:tr>
      <w:tr w14:paraId="72585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26F00A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计划管理</w:t>
            </w:r>
          </w:p>
        </w:tc>
        <w:tc>
          <w:tcPr>
            <w:tcW w:w="1418" w:type="dxa"/>
            <w:vAlign w:val="center"/>
          </w:tcPr>
          <w:p w14:paraId="7779AC3C">
            <w:pPr>
              <w:pStyle w:val="34"/>
              <w:keepNext/>
              <w:spacing w:line="440" w:lineRule="exact"/>
              <w:ind w:left="63" w:right="63"/>
              <w:rPr>
                <w:rFonts w:hint="eastAsia" w:ascii="宋体" w:hAnsi="宋体" w:cs="宋体"/>
                <w:sz w:val="24"/>
                <w:szCs w:val="24"/>
                <w:highlight w:val="none"/>
              </w:rPr>
            </w:pPr>
          </w:p>
        </w:tc>
        <w:tc>
          <w:tcPr>
            <w:tcW w:w="1134" w:type="dxa"/>
            <w:vAlign w:val="center"/>
          </w:tcPr>
          <w:p w14:paraId="11D16D44">
            <w:pPr>
              <w:pStyle w:val="34"/>
              <w:keepNext/>
              <w:spacing w:line="440" w:lineRule="exact"/>
              <w:ind w:left="63" w:right="63"/>
              <w:rPr>
                <w:rFonts w:hint="eastAsia" w:ascii="宋体" w:hAnsi="宋体" w:cs="宋体"/>
                <w:sz w:val="24"/>
                <w:szCs w:val="24"/>
                <w:highlight w:val="none"/>
              </w:rPr>
            </w:pPr>
          </w:p>
        </w:tc>
        <w:tc>
          <w:tcPr>
            <w:tcW w:w="1134" w:type="dxa"/>
            <w:vAlign w:val="center"/>
          </w:tcPr>
          <w:p w14:paraId="2A5990A9">
            <w:pPr>
              <w:pStyle w:val="34"/>
              <w:keepNext/>
              <w:spacing w:line="440" w:lineRule="exact"/>
              <w:ind w:left="63" w:right="63"/>
              <w:rPr>
                <w:rFonts w:hint="eastAsia" w:ascii="宋体" w:hAnsi="宋体" w:cs="宋体"/>
                <w:sz w:val="24"/>
                <w:szCs w:val="24"/>
                <w:highlight w:val="none"/>
              </w:rPr>
            </w:pPr>
          </w:p>
        </w:tc>
        <w:tc>
          <w:tcPr>
            <w:tcW w:w="4252" w:type="dxa"/>
            <w:vAlign w:val="center"/>
          </w:tcPr>
          <w:p w14:paraId="490F7DC2">
            <w:pPr>
              <w:pStyle w:val="34"/>
              <w:keepNext/>
              <w:spacing w:line="440" w:lineRule="exact"/>
              <w:ind w:left="63" w:right="63"/>
              <w:rPr>
                <w:rFonts w:hint="eastAsia" w:ascii="宋体" w:hAnsi="宋体" w:cs="宋体"/>
                <w:sz w:val="24"/>
                <w:szCs w:val="24"/>
                <w:highlight w:val="none"/>
              </w:rPr>
            </w:pPr>
          </w:p>
        </w:tc>
      </w:tr>
      <w:tr w14:paraId="43D58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2241238">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安全管理</w:t>
            </w:r>
          </w:p>
        </w:tc>
        <w:tc>
          <w:tcPr>
            <w:tcW w:w="1418" w:type="dxa"/>
            <w:vAlign w:val="center"/>
          </w:tcPr>
          <w:p w14:paraId="7CDBBF30">
            <w:pPr>
              <w:pStyle w:val="34"/>
              <w:keepNext/>
              <w:spacing w:line="440" w:lineRule="exact"/>
              <w:ind w:left="63" w:right="63"/>
              <w:rPr>
                <w:rFonts w:hint="eastAsia" w:ascii="宋体" w:hAnsi="宋体" w:cs="宋体"/>
                <w:sz w:val="24"/>
                <w:szCs w:val="24"/>
                <w:highlight w:val="none"/>
              </w:rPr>
            </w:pPr>
          </w:p>
        </w:tc>
        <w:tc>
          <w:tcPr>
            <w:tcW w:w="1134" w:type="dxa"/>
            <w:vAlign w:val="center"/>
          </w:tcPr>
          <w:p w14:paraId="15429445">
            <w:pPr>
              <w:pStyle w:val="34"/>
              <w:keepNext/>
              <w:spacing w:line="440" w:lineRule="exact"/>
              <w:ind w:left="63" w:right="63"/>
              <w:rPr>
                <w:rFonts w:hint="eastAsia" w:ascii="宋体" w:hAnsi="宋体" w:cs="宋体"/>
                <w:sz w:val="24"/>
                <w:szCs w:val="24"/>
                <w:highlight w:val="none"/>
              </w:rPr>
            </w:pPr>
          </w:p>
        </w:tc>
        <w:tc>
          <w:tcPr>
            <w:tcW w:w="1134" w:type="dxa"/>
            <w:vAlign w:val="center"/>
          </w:tcPr>
          <w:p w14:paraId="363ECA0C">
            <w:pPr>
              <w:pStyle w:val="34"/>
              <w:keepNext/>
              <w:spacing w:line="440" w:lineRule="exact"/>
              <w:ind w:left="63" w:right="63"/>
              <w:rPr>
                <w:rFonts w:hint="eastAsia" w:ascii="宋体" w:hAnsi="宋体" w:cs="宋体"/>
                <w:sz w:val="24"/>
                <w:szCs w:val="24"/>
                <w:highlight w:val="none"/>
              </w:rPr>
            </w:pPr>
          </w:p>
        </w:tc>
        <w:tc>
          <w:tcPr>
            <w:tcW w:w="4252" w:type="dxa"/>
            <w:vAlign w:val="center"/>
          </w:tcPr>
          <w:p w14:paraId="21DA03EE">
            <w:pPr>
              <w:pStyle w:val="34"/>
              <w:keepNext/>
              <w:spacing w:line="440" w:lineRule="exact"/>
              <w:ind w:left="63" w:right="63"/>
              <w:rPr>
                <w:rFonts w:hint="eastAsia" w:ascii="宋体" w:hAnsi="宋体" w:cs="宋体"/>
                <w:sz w:val="24"/>
                <w:szCs w:val="24"/>
                <w:highlight w:val="none"/>
              </w:rPr>
            </w:pPr>
          </w:p>
        </w:tc>
      </w:tr>
      <w:tr w14:paraId="7AA96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7172102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3FE2610A">
            <w:pPr>
              <w:pStyle w:val="34"/>
              <w:keepNext/>
              <w:spacing w:line="440" w:lineRule="exact"/>
              <w:ind w:left="63" w:right="63"/>
              <w:rPr>
                <w:rFonts w:hint="eastAsia" w:ascii="宋体" w:hAnsi="宋体" w:cs="宋体"/>
                <w:sz w:val="24"/>
                <w:szCs w:val="24"/>
                <w:highlight w:val="none"/>
              </w:rPr>
            </w:pPr>
          </w:p>
        </w:tc>
        <w:tc>
          <w:tcPr>
            <w:tcW w:w="1134" w:type="dxa"/>
            <w:vAlign w:val="center"/>
          </w:tcPr>
          <w:p w14:paraId="6AB19160">
            <w:pPr>
              <w:pStyle w:val="34"/>
              <w:keepNext/>
              <w:spacing w:line="440" w:lineRule="exact"/>
              <w:ind w:left="63" w:right="63"/>
              <w:rPr>
                <w:rFonts w:hint="eastAsia" w:ascii="宋体" w:hAnsi="宋体" w:cs="宋体"/>
                <w:sz w:val="24"/>
                <w:szCs w:val="24"/>
                <w:highlight w:val="none"/>
              </w:rPr>
            </w:pPr>
          </w:p>
        </w:tc>
        <w:tc>
          <w:tcPr>
            <w:tcW w:w="1134" w:type="dxa"/>
            <w:vAlign w:val="center"/>
          </w:tcPr>
          <w:p w14:paraId="3922FA6C">
            <w:pPr>
              <w:pStyle w:val="34"/>
              <w:keepNext/>
              <w:spacing w:line="440" w:lineRule="exact"/>
              <w:ind w:left="63" w:right="63"/>
              <w:rPr>
                <w:rFonts w:hint="eastAsia" w:ascii="宋体" w:hAnsi="宋体" w:cs="宋体"/>
                <w:sz w:val="24"/>
                <w:szCs w:val="24"/>
                <w:highlight w:val="none"/>
              </w:rPr>
            </w:pPr>
          </w:p>
        </w:tc>
        <w:tc>
          <w:tcPr>
            <w:tcW w:w="4252" w:type="dxa"/>
            <w:vAlign w:val="center"/>
          </w:tcPr>
          <w:p w14:paraId="0DEDE651">
            <w:pPr>
              <w:pStyle w:val="34"/>
              <w:keepNext/>
              <w:spacing w:line="440" w:lineRule="exact"/>
              <w:ind w:left="63" w:right="63"/>
              <w:rPr>
                <w:rFonts w:hint="eastAsia" w:ascii="宋体" w:hAnsi="宋体" w:cs="宋体"/>
                <w:sz w:val="24"/>
                <w:szCs w:val="24"/>
                <w:highlight w:val="none"/>
              </w:rPr>
            </w:pPr>
          </w:p>
        </w:tc>
      </w:tr>
      <w:tr w14:paraId="7B5E2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FC1A164">
            <w:pPr>
              <w:pStyle w:val="34"/>
              <w:keepNext/>
              <w:spacing w:line="440" w:lineRule="exact"/>
              <w:ind w:left="63" w:right="63"/>
              <w:rPr>
                <w:rFonts w:hint="eastAsia" w:ascii="宋体" w:hAnsi="宋体" w:cs="宋体"/>
                <w:sz w:val="24"/>
                <w:szCs w:val="24"/>
                <w:highlight w:val="none"/>
              </w:rPr>
            </w:pPr>
          </w:p>
        </w:tc>
        <w:tc>
          <w:tcPr>
            <w:tcW w:w="1418" w:type="dxa"/>
            <w:tcBorders>
              <w:bottom w:val="nil"/>
            </w:tcBorders>
            <w:vAlign w:val="center"/>
          </w:tcPr>
          <w:p w14:paraId="52595976">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48C9DF6E">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038D5775">
            <w:pPr>
              <w:pStyle w:val="34"/>
              <w:keepNext/>
              <w:spacing w:line="440" w:lineRule="exact"/>
              <w:ind w:left="63" w:right="63"/>
              <w:rPr>
                <w:rFonts w:hint="eastAsia" w:ascii="宋体" w:hAnsi="宋体" w:cs="宋体"/>
                <w:sz w:val="24"/>
                <w:szCs w:val="24"/>
                <w:highlight w:val="none"/>
              </w:rPr>
            </w:pPr>
          </w:p>
        </w:tc>
        <w:tc>
          <w:tcPr>
            <w:tcW w:w="4252" w:type="dxa"/>
            <w:tcBorders>
              <w:bottom w:val="nil"/>
            </w:tcBorders>
            <w:vAlign w:val="center"/>
          </w:tcPr>
          <w:p w14:paraId="6060C479">
            <w:pPr>
              <w:pStyle w:val="34"/>
              <w:keepNext/>
              <w:spacing w:line="440" w:lineRule="exact"/>
              <w:ind w:left="63" w:right="63"/>
              <w:rPr>
                <w:rFonts w:hint="eastAsia" w:ascii="宋体" w:hAnsi="宋体" w:cs="宋体"/>
                <w:sz w:val="24"/>
                <w:szCs w:val="24"/>
                <w:highlight w:val="none"/>
              </w:rPr>
            </w:pPr>
          </w:p>
        </w:tc>
      </w:tr>
      <w:tr w14:paraId="75DB1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66E97BF4">
            <w:pPr>
              <w:pStyle w:val="34"/>
              <w:keepNext/>
              <w:spacing w:line="440" w:lineRule="exact"/>
              <w:ind w:left="63" w:right="63"/>
              <w:rPr>
                <w:rFonts w:hint="eastAsia" w:ascii="宋体" w:hAnsi="宋体" w:cs="宋体"/>
                <w:sz w:val="24"/>
                <w:szCs w:val="24"/>
                <w:highlight w:val="none"/>
              </w:rPr>
            </w:pPr>
          </w:p>
        </w:tc>
        <w:tc>
          <w:tcPr>
            <w:tcW w:w="1418" w:type="dxa"/>
            <w:vAlign w:val="center"/>
          </w:tcPr>
          <w:p w14:paraId="26452492">
            <w:pPr>
              <w:pStyle w:val="34"/>
              <w:keepNext/>
              <w:spacing w:line="440" w:lineRule="exact"/>
              <w:ind w:left="63" w:right="63"/>
              <w:rPr>
                <w:rFonts w:hint="eastAsia" w:ascii="宋体" w:hAnsi="宋体" w:cs="宋体"/>
                <w:sz w:val="24"/>
                <w:szCs w:val="24"/>
                <w:highlight w:val="none"/>
              </w:rPr>
            </w:pPr>
          </w:p>
        </w:tc>
        <w:tc>
          <w:tcPr>
            <w:tcW w:w="1134" w:type="dxa"/>
            <w:vAlign w:val="center"/>
          </w:tcPr>
          <w:p w14:paraId="4598C237">
            <w:pPr>
              <w:pStyle w:val="34"/>
              <w:keepNext/>
              <w:spacing w:line="440" w:lineRule="exact"/>
              <w:ind w:left="63" w:right="63"/>
              <w:rPr>
                <w:rFonts w:hint="eastAsia" w:ascii="宋体" w:hAnsi="宋体" w:cs="宋体"/>
                <w:sz w:val="24"/>
                <w:szCs w:val="24"/>
                <w:highlight w:val="none"/>
              </w:rPr>
            </w:pPr>
          </w:p>
        </w:tc>
        <w:tc>
          <w:tcPr>
            <w:tcW w:w="1134" w:type="dxa"/>
            <w:vAlign w:val="center"/>
          </w:tcPr>
          <w:p w14:paraId="105F9545">
            <w:pPr>
              <w:pStyle w:val="34"/>
              <w:keepNext/>
              <w:spacing w:line="440" w:lineRule="exact"/>
              <w:ind w:left="63" w:right="63"/>
              <w:rPr>
                <w:rFonts w:hint="eastAsia" w:ascii="宋体" w:hAnsi="宋体" w:cs="宋体"/>
                <w:sz w:val="24"/>
                <w:szCs w:val="24"/>
                <w:highlight w:val="none"/>
              </w:rPr>
            </w:pPr>
          </w:p>
        </w:tc>
        <w:tc>
          <w:tcPr>
            <w:tcW w:w="4252" w:type="dxa"/>
            <w:vAlign w:val="center"/>
          </w:tcPr>
          <w:p w14:paraId="3DEE3103">
            <w:pPr>
              <w:pStyle w:val="34"/>
              <w:keepNext/>
              <w:spacing w:line="440" w:lineRule="exact"/>
              <w:ind w:left="63" w:right="63"/>
              <w:rPr>
                <w:rFonts w:hint="eastAsia" w:ascii="宋体" w:hAnsi="宋体" w:cs="宋体"/>
                <w:sz w:val="24"/>
                <w:szCs w:val="24"/>
                <w:highlight w:val="none"/>
              </w:rPr>
            </w:pPr>
          </w:p>
        </w:tc>
      </w:tr>
      <w:tr w14:paraId="5CB65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1C38E07">
            <w:pPr>
              <w:pStyle w:val="34"/>
              <w:keepNext/>
              <w:spacing w:line="440" w:lineRule="exact"/>
              <w:ind w:left="63" w:right="63"/>
              <w:rPr>
                <w:rFonts w:hint="eastAsia" w:ascii="宋体" w:hAnsi="宋体" w:cs="宋体"/>
                <w:sz w:val="24"/>
                <w:szCs w:val="24"/>
                <w:highlight w:val="none"/>
              </w:rPr>
            </w:pPr>
          </w:p>
        </w:tc>
        <w:tc>
          <w:tcPr>
            <w:tcW w:w="1418" w:type="dxa"/>
            <w:vAlign w:val="center"/>
          </w:tcPr>
          <w:p w14:paraId="762C8C44">
            <w:pPr>
              <w:pStyle w:val="34"/>
              <w:keepNext/>
              <w:spacing w:line="440" w:lineRule="exact"/>
              <w:ind w:left="63" w:right="63"/>
              <w:rPr>
                <w:rFonts w:hint="eastAsia" w:ascii="宋体" w:hAnsi="宋体" w:cs="宋体"/>
                <w:sz w:val="24"/>
                <w:szCs w:val="24"/>
                <w:highlight w:val="none"/>
              </w:rPr>
            </w:pPr>
          </w:p>
        </w:tc>
        <w:tc>
          <w:tcPr>
            <w:tcW w:w="1134" w:type="dxa"/>
            <w:vAlign w:val="center"/>
          </w:tcPr>
          <w:p w14:paraId="260DF1EF">
            <w:pPr>
              <w:pStyle w:val="34"/>
              <w:keepNext/>
              <w:spacing w:line="440" w:lineRule="exact"/>
              <w:ind w:left="63" w:right="63"/>
              <w:rPr>
                <w:rFonts w:hint="eastAsia" w:ascii="宋体" w:hAnsi="宋体" w:cs="宋体"/>
                <w:sz w:val="24"/>
                <w:szCs w:val="24"/>
                <w:highlight w:val="none"/>
              </w:rPr>
            </w:pPr>
          </w:p>
        </w:tc>
        <w:tc>
          <w:tcPr>
            <w:tcW w:w="1134" w:type="dxa"/>
            <w:vAlign w:val="center"/>
          </w:tcPr>
          <w:p w14:paraId="00072097">
            <w:pPr>
              <w:pStyle w:val="34"/>
              <w:keepNext/>
              <w:spacing w:line="440" w:lineRule="exact"/>
              <w:ind w:left="63" w:right="63"/>
              <w:rPr>
                <w:rFonts w:hint="eastAsia" w:ascii="宋体" w:hAnsi="宋体" w:cs="宋体"/>
                <w:sz w:val="24"/>
                <w:szCs w:val="24"/>
                <w:highlight w:val="none"/>
              </w:rPr>
            </w:pPr>
          </w:p>
        </w:tc>
        <w:tc>
          <w:tcPr>
            <w:tcW w:w="4252" w:type="dxa"/>
            <w:vAlign w:val="center"/>
          </w:tcPr>
          <w:p w14:paraId="2C79EE43">
            <w:pPr>
              <w:pStyle w:val="34"/>
              <w:keepNext/>
              <w:spacing w:line="440" w:lineRule="exact"/>
              <w:ind w:left="63" w:right="63"/>
              <w:rPr>
                <w:rFonts w:hint="eastAsia" w:ascii="宋体" w:hAnsi="宋体" w:cs="宋体"/>
                <w:sz w:val="24"/>
                <w:szCs w:val="24"/>
                <w:highlight w:val="none"/>
              </w:rPr>
            </w:pPr>
          </w:p>
        </w:tc>
      </w:tr>
      <w:tr w14:paraId="22982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B1BB11B">
            <w:pPr>
              <w:pStyle w:val="34"/>
              <w:keepNext/>
              <w:spacing w:line="440" w:lineRule="exact"/>
              <w:ind w:left="63" w:right="63"/>
              <w:rPr>
                <w:rFonts w:hint="eastAsia" w:ascii="宋体" w:hAnsi="宋体" w:cs="宋体"/>
                <w:sz w:val="24"/>
                <w:szCs w:val="24"/>
                <w:highlight w:val="none"/>
              </w:rPr>
            </w:pPr>
          </w:p>
        </w:tc>
        <w:tc>
          <w:tcPr>
            <w:tcW w:w="1418" w:type="dxa"/>
            <w:vAlign w:val="center"/>
          </w:tcPr>
          <w:p w14:paraId="5066314C">
            <w:pPr>
              <w:pStyle w:val="34"/>
              <w:keepNext/>
              <w:spacing w:line="440" w:lineRule="exact"/>
              <w:ind w:left="63" w:right="63"/>
              <w:rPr>
                <w:rFonts w:hint="eastAsia" w:ascii="宋体" w:hAnsi="宋体" w:cs="宋体"/>
                <w:sz w:val="24"/>
                <w:szCs w:val="24"/>
                <w:highlight w:val="none"/>
              </w:rPr>
            </w:pPr>
          </w:p>
        </w:tc>
        <w:tc>
          <w:tcPr>
            <w:tcW w:w="1134" w:type="dxa"/>
            <w:vAlign w:val="center"/>
          </w:tcPr>
          <w:p w14:paraId="7B7E1E4D">
            <w:pPr>
              <w:pStyle w:val="34"/>
              <w:keepNext/>
              <w:spacing w:line="440" w:lineRule="exact"/>
              <w:ind w:left="63" w:right="63"/>
              <w:rPr>
                <w:rFonts w:hint="eastAsia" w:ascii="宋体" w:hAnsi="宋体" w:cs="宋体"/>
                <w:sz w:val="24"/>
                <w:szCs w:val="24"/>
                <w:highlight w:val="none"/>
              </w:rPr>
            </w:pPr>
          </w:p>
        </w:tc>
        <w:tc>
          <w:tcPr>
            <w:tcW w:w="1134" w:type="dxa"/>
            <w:vAlign w:val="center"/>
          </w:tcPr>
          <w:p w14:paraId="305D6D2E">
            <w:pPr>
              <w:pStyle w:val="34"/>
              <w:keepNext/>
              <w:spacing w:line="440" w:lineRule="exact"/>
              <w:ind w:left="63" w:right="63"/>
              <w:rPr>
                <w:rFonts w:hint="eastAsia" w:ascii="宋体" w:hAnsi="宋体" w:cs="宋体"/>
                <w:sz w:val="24"/>
                <w:szCs w:val="24"/>
                <w:highlight w:val="none"/>
              </w:rPr>
            </w:pPr>
          </w:p>
        </w:tc>
        <w:tc>
          <w:tcPr>
            <w:tcW w:w="4252" w:type="dxa"/>
            <w:vAlign w:val="center"/>
          </w:tcPr>
          <w:p w14:paraId="0B324545">
            <w:pPr>
              <w:pStyle w:val="34"/>
              <w:keepNext/>
              <w:spacing w:line="440" w:lineRule="exact"/>
              <w:ind w:left="63" w:right="63"/>
              <w:rPr>
                <w:rFonts w:hint="eastAsia" w:ascii="宋体" w:hAnsi="宋体" w:cs="宋体"/>
                <w:sz w:val="24"/>
                <w:szCs w:val="24"/>
                <w:highlight w:val="none"/>
              </w:rPr>
            </w:pPr>
          </w:p>
        </w:tc>
      </w:tr>
      <w:tr w14:paraId="22178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43147642">
            <w:pPr>
              <w:pStyle w:val="34"/>
              <w:keepNext/>
              <w:spacing w:line="440" w:lineRule="exact"/>
              <w:ind w:left="63" w:right="63"/>
              <w:rPr>
                <w:rFonts w:hint="eastAsia" w:ascii="宋体" w:hAnsi="宋体" w:cs="宋体"/>
                <w:sz w:val="24"/>
                <w:szCs w:val="24"/>
                <w:highlight w:val="none"/>
              </w:rPr>
            </w:pPr>
          </w:p>
        </w:tc>
        <w:tc>
          <w:tcPr>
            <w:tcW w:w="1418" w:type="dxa"/>
            <w:tcBorders>
              <w:bottom w:val="single" w:color="auto" w:sz="12" w:space="0"/>
            </w:tcBorders>
            <w:vAlign w:val="center"/>
          </w:tcPr>
          <w:p w14:paraId="0309A7E2">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247A3DC7">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00A0C960">
            <w:pPr>
              <w:pStyle w:val="34"/>
              <w:keepNext/>
              <w:spacing w:line="440" w:lineRule="exact"/>
              <w:ind w:left="63" w:right="63"/>
              <w:rPr>
                <w:rFonts w:hint="eastAsia" w:ascii="宋体" w:hAnsi="宋体" w:cs="宋体"/>
                <w:sz w:val="24"/>
                <w:szCs w:val="24"/>
                <w:highlight w:val="none"/>
              </w:rPr>
            </w:pPr>
          </w:p>
        </w:tc>
        <w:tc>
          <w:tcPr>
            <w:tcW w:w="4252" w:type="dxa"/>
            <w:tcBorders>
              <w:bottom w:val="single" w:color="auto" w:sz="12" w:space="0"/>
            </w:tcBorders>
            <w:vAlign w:val="center"/>
          </w:tcPr>
          <w:p w14:paraId="335A1655">
            <w:pPr>
              <w:pStyle w:val="34"/>
              <w:keepNext/>
              <w:spacing w:line="440" w:lineRule="exact"/>
              <w:ind w:left="63" w:right="63"/>
              <w:rPr>
                <w:rFonts w:hint="eastAsia" w:ascii="宋体" w:hAnsi="宋体" w:cs="宋体"/>
                <w:sz w:val="24"/>
                <w:szCs w:val="24"/>
                <w:highlight w:val="none"/>
              </w:rPr>
            </w:pPr>
          </w:p>
        </w:tc>
      </w:tr>
    </w:tbl>
    <w:p w14:paraId="7B7DCD5D">
      <w:pPr>
        <w:spacing w:line="440" w:lineRule="exact"/>
        <w:rPr>
          <w:rFonts w:hint="eastAsia" w:ascii="宋体" w:hAnsi="宋体" w:eastAsia="宋体" w:cs="宋体"/>
          <w:sz w:val="24"/>
          <w:highlight w:val="none"/>
        </w:rPr>
      </w:pPr>
      <w:r>
        <w:rPr>
          <w:rFonts w:hint="eastAsia" w:ascii="宋体" w:hAnsi="宋体" w:eastAsia="宋体" w:cs="宋体"/>
          <w:sz w:val="24"/>
          <w:highlight w:val="none"/>
        </w:rPr>
        <w:br w:type="page"/>
      </w:r>
    </w:p>
    <w:p w14:paraId="243C52EC">
      <w:pPr>
        <w:spacing w:line="360" w:lineRule="auto"/>
        <w:ind w:right="-233" w:rightChars="-111"/>
        <w:rPr>
          <w:rFonts w:hint="eastAsia" w:ascii="宋体" w:hAnsi="宋体" w:eastAsia="宋体" w:cs="宋体"/>
          <w:b/>
          <w:bCs/>
          <w:sz w:val="24"/>
          <w:highlight w:val="none"/>
        </w:rPr>
      </w:pPr>
      <w:r>
        <w:rPr>
          <w:rFonts w:hint="eastAsia" w:ascii="宋体" w:hAnsi="宋体" w:eastAsia="宋体" w:cs="宋体"/>
          <w:sz w:val="24"/>
          <w:highlight w:val="none"/>
        </w:rPr>
        <w:t>附件7：</w:t>
      </w:r>
    </w:p>
    <w:p w14:paraId="3945F9C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建设工程廉政责任书</w:t>
      </w:r>
    </w:p>
    <w:p w14:paraId="4C8C438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发包人：</w:t>
      </w:r>
      <w:r>
        <w:rPr>
          <w:rFonts w:hint="eastAsia" w:ascii="宋体" w:hAnsi="宋体" w:eastAsia="宋体" w:cs="宋体"/>
          <w:sz w:val="24"/>
          <w:highlight w:val="none"/>
          <w:u w:val="single"/>
        </w:rPr>
        <w:t xml:space="preserve">南通市机关事务管理局 </w:t>
      </w:r>
    </w:p>
    <w:p w14:paraId="3C074BAA">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承包人：</w:t>
      </w:r>
      <w:r>
        <w:rPr>
          <w:rFonts w:hint="eastAsia" w:ascii="宋体" w:hAnsi="宋体" w:eastAsia="宋体" w:cs="宋体"/>
          <w:sz w:val="24"/>
          <w:highlight w:val="none"/>
          <w:u w:val="single"/>
        </w:rPr>
        <w:t xml:space="preserve">                     </w:t>
      </w:r>
    </w:p>
    <w:p w14:paraId="7EEE866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FA63E5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一、双方的责任</w:t>
      </w:r>
    </w:p>
    <w:p w14:paraId="47B22FE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1.1应严格遵守国家关于建设工程的有关法律、法规，相关政策，以及廉政建设的各项规定。</w:t>
      </w:r>
    </w:p>
    <w:p w14:paraId="19E46F6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1.2严格执行建设工程合同文件，自觉按合同办事。</w:t>
      </w:r>
    </w:p>
    <w:p w14:paraId="6B92D55A">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1.3各项活动必须坚持公开、公平、公正、诚信、透明的原则(除法律法规另有规定者外)，不得为获取不正当的利益，损害国家、集体和对方利益，不得违反建设工程管理的规章制度。</w:t>
      </w:r>
    </w:p>
    <w:p w14:paraId="7B0FBF1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1.4发现对方在业务活动中有违规、违纪、违法行为的，应及时提醒对方，情节严重的，应向其上级主管部门或纪检监察、司法等有关机关举报。</w:t>
      </w:r>
    </w:p>
    <w:p w14:paraId="26232762">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二、发包人责任</w:t>
      </w:r>
    </w:p>
    <w:p w14:paraId="2DAA937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发包人的领导和从事该建设工程项目的工作人员，在工程建设的事前、事中、事后应遵守以下规定：</w:t>
      </w:r>
    </w:p>
    <w:p w14:paraId="03E85DA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2.1不得向承包人和相关单位索要或接受回扣、礼金、有价证券、贵重物品和好处费、感谢费等。</w:t>
      </w:r>
    </w:p>
    <w:p w14:paraId="045CA6B5">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2.2不得在承包人和相关单位报销任何应由发包人或个人支付的费用。</w:t>
      </w:r>
    </w:p>
    <w:p w14:paraId="7174309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2.3不得要求、暗示或接受承包人和相关单位为个人装修住房、婚丧嫁娶、配偶子女的工作安排以及出国(境)、旅游等提供方便。</w:t>
      </w:r>
    </w:p>
    <w:p w14:paraId="1178EB9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2.4不得参加有可能影响公正执行公务的承包人和相关单位的宴请、健身、娱乐等活动。</w:t>
      </w:r>
    </w:p>
    <w:p w14:paraId="66F2FEDB">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2.5不得向承包人和相关单位介绍或为配偶、子女、亲属参与同发包人工程建设管理合同有关的业务活动；不得以任何理由要求承包人和相关单位使用某种产品、材料和设备。</w:t>
      </w:r>
    </w:p>
    <w:p w14:paraId="1328133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三、承包人责任</w:t>
      </w:r>
    </w:p>
    <w:p w14:paraId="03750D68">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应与发包人保持正常的业务交往，按照有关法律法规和程序开展业务工作，严格执行工程建设的有关方针、政策，执行工程建设强制性标准，并遵守以下规定：</w:t>
      </w:r>
    </w:p>
    <w:p w14:paraId="3C8FF0A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3.1不得以任何理由向发包人及其工作人员索要、接受或赠送礼金、有价证券、贵重物品及回扣、好处费、感谢费等。</w:t>
      </w:r>
    </w:p>
    <w:p w14:paraId="790FEE0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3.2不得以任何理由为发包人和相关单位报销应由对方或个人支付的费用。</w:t>
      </w:r>
    </w:p>
    <w:p w14:paraId="732BD863">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3.3不得接受或暗示为发包人、相关单位或个人装修住房、婚丧嫁娶、配偶子女的工作安排以及出国(境)、旅游等提供方便。</w:t>
      </w:r>
    </w:p>
    <w:p w14:paraId="74193763">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3.4不得以任何理由为发包人、相关单位或个人组织有可能影响公正执行公务的宴请、健身、娱乐等活动。</w:t>
      </w:r>
    </w:p>
    <w:p w14:paraId="066EC0B0">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四、违约责任</w:t>
      </w:r>
    </w:p>
    <w:p w14:paraId="61E2CCD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4.1发包人工作人员有违反本责任书第一、二条责任行为的，依据有关法律、法规给予处理；涉嫌犯罪的，移交司法机关追究刑事责任；给承包人单位造成经济损失的，应予以赔偿。</w:t>
      </w:r>
    </w:p>
    <w:p w14:paraId="54D8668F">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4.2承包人工作人员有违反本责任书第一、三条责任行为的，依据有关法律法规处理；涉嫌犯罪的，移交司法机关追究刑事责任；给发包人单位造成经济损失的，应予以赔偿。</w:t>
      </w:r>
    </w:p>
    <w:p w14:paraId="0CE366BA">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4.3本责任书作为建设工程合同的组成部分，与建设工程合同具有同等法律效力。经双方签署后立即生效。</w:t>
      </w:r>
    </w:p>
    <w:p w14:paraId="0AE89AD5">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五、责任书有效期</w:t>
      </w:r>
    </w:p>
    <w:p w14:paraId="188885C5">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本责任书的有效期为双方签署之日起至该工程项目竣工验收合格时止。</w:t>
      </w:r>
    </w:p>
    <w:p w14:paraId="4880865F">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六、责任书份数</w:t>
      </w:r>
    </w:p>
    <w:p w14:paraId="05AFC002">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本责任书一式二份，发包人承包人各执一份，具有同等效力。</w:t>
      </w:r>
    </w:p>
    <w:p w14:paraId="4265C9DE">
      <w:pPr>
        <w:spacing w:line="360" w:lineRule="auto"/>
        <w:ind w:firstLine="420"/>
        <w:rPr>
          <w:rFonts w:hint="eastAsia" w:ascii="宋体" w:hAnsi="宋体" w:eastAsia="宋体" w:cs="宋体"/>
          <w:sz w:val="24"/>
          <w:highlight w:val="none"/>
        </w:rPr>
      </w:pPr>
    </w:p>
    <w:p w14:paraId="55FE2BE1">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发包人：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(公章)    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p>
    <w:p w14:paraId="12E6359A">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法定地址：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法定地址：</w:t>
      </w:r>
      <w:r>
        <w:rPr>
          <w:rFonts w:hint="eastAsia" w:ascii="宋体" w:hAnsi="宋体" w:eastAsia="宋体" w:cs="宋体"/>
          <w:sz w:val="24"/>
          <w:highlight w:val="none"/>
          <w:u w:val="single"/>
        </w:rPr>
        <w:t xml:space="preserve">                   </w:t>
      </w:r>
    </w:p>
    <w:p w14:paraId="24A306C6">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法定代表人或其                       法定代表人或其</w:t>
      </w:r>
    </w:p>
    <w:p w14:paraId="1D47ABC1">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   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(签字)</w:t>
      </w:r>
    </w:p>
    <w:p w14:paraId="6194CC13">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电话：</w:t>
      </w:r>
      <w:r>
        <w:rPr>
          <w:rFonts w:hint="eastAsia" w:ascii="宋体" w:hAnsi="宋体" w:eastAsia="宋体" w:cs="宋体"/>
          <w:sz w:val="24"/>
          <w:highlight w:val="none"/>
          <w:u w:val="single"/>
        </w:rPr>
        <w:t xml:space="preserve">                       </w:t>
      </w:r>
    </w:p>
    <w:p w14:paraId="2465E140">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14:paraId="737F20C0">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电子邮箱：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电子邮箱：</w:t>
      </w:r>
      <w:r>
        <w:rPr>
          <w:rFonts w:hint="eastAsia" w:ascii="宋体" w:hAnsi="宋体" w:eastAsia="宋体" w:cs="宋体"/>
          <w:sz w:val="24"/>
          <w:highlight w:val="none"/>
          <w:u w:val="single"/>
        </w:rPr>
        <w:t xml:space="preserve">                   </w:t>
      </w:r>
    </w:p>
    <w:p w14:paraId="6F18510B">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开户银行：</w:t>
      </w:r>
      <w:r>
        <w:rPr>
          <w:rFonts w:hint="eastAsia" w:ascii="宋体" w:hAnsi="宋体" w:eastAsia="宋体" w:cs="宋体"/>
          <w:sz w:val="24"/>
          <w:highlight w:val="none"/>
          <w:u w:val="single"/>
        </w:rPr>
        <w:t xml:space="preserve">                   </w:t>
      </w:r>
    </w:p>
    <w:p w14:paraId="12EA1766">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账号：</w:t>
      </w:r>
      <w:r>
        <w:rPr>
          <w:rFonts w:hint="eastAsia" w:ascii="宋体" w:hAnsi="宋体" w:eastAsia="宋体" w:cs="宋体"/>
          <w:sz w:val="24"/>
          <w:highlight w:val="none"/>
          <w:u w:val="single"/>
        </w:rPr>
        <w:t xml:space="preserve">                       </w:t>
      </w:r>
    </w:p>
    <w:p w14:paraId="39905608">
      <w:pPr>
        <w:spacing w:line="276" w:lineRule="auto"/>
        <w:ind w:firstLine="420"/>
        <w:rPr>
          <w:rFonts w:hint="eastAsia" w:ascii="宋体" w:hAnsi="宋体" w:eastAsia="宋体" w:cs="宋体"/>
          <w:sz w:val="24"/>
          <w:highlight w:val="none"/>
          <w:u w:val="singl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邮政编码：</w:t>
      </w:r>
      <w:r>
        <w:rPr>
          <w:rFonts w:hint="eastAsia" w:ascii="宋体" w:hAnsi="宋体" w:eastAsia="宋体" w:cs="宋体"/>
          <w:sz w:val="24"/>
          <w:highlight w:val="none"/>
          <w:u w:val="single"/>
        </w:rPr>
        <w:t xml:space="preserve">                   </w:t>
      </w:r>
    </w:p>
    <w:p w14:paraId="714150A9">
      <w:pPr>
        <w:spacing w:line="480" w:lineRule="auto"/>
        <w:jc w:val="center"/>
        <w:rPr>
          <w:rFonts w:hint="eastAsia" w:ascii="宋体" w:hAnsi="宋体"/>
          <w:sz w:val="24"/>
          <w:highlight w:val="none"/>
        </w:rPr>
      </w:pPr>
    </w:p>
    <w:p w14:paraId="71C068D7">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ascii="宋体" w:hAnsi="宋体"/>
          <w:sz w:val="36"/>
          <w:highlight w:val="none"/>
        </w:rPr>
        <w:br w:type="page"/>
      </w:r>
      <w:r>
        <w:rPr>
          <w:rFonts w:hint="eastAsia" w:ascii="宋体" w:hAnsi="宋体" w:eastAsia="宋体" w:cs="宋体"/>
          <w:b/>
          <w:bCs/>
          <w:snapToGrid/>
          <w:w w:val="80"/>
          <w:kern w:val="2"/>
          <w:sz w:val="44"/>
          <w:szCs w:val="44"/>
          <w:highlight w:val="none"/>
        </w:rPr>
        <w:t>第六部分  响应文件组成</w:t>
      </w:r>
    </w:p>
    <w:p w14:paraId="7D82ED46">
      <w:pPr>
        <w:widowControl/>
        <w:snapToGrid w:val="0"/>
        <w:spacing w:line="360" w:lineRule="auto"/>
        <w:ind w:firstLine="472" w:firstLineChars="196"/>
        <w:jc w:val="left"/>
        <w:rPr>
          <w:rFonts w:hint="eastAsia" w:ascii="宋体" w:hAnsi="宋体" w:eastAsia="宋体" w:cs="宋体"/>
          <w:b/>
          <w:bCs/>
          <w:snapToGrid/>
          <w:kern w:val="2"/>
          <w:sz w:val="24"/>
          <w:highlight w:val="none"/>
        </w:rPr>
      </w:pPr>
    </w:p>
    <w:p w14:paraId="22D5894C">
      <w:pPr>
        <w:widowControl/>
        <w:snapToGrid w:val="0"/>
        <w:spacing w:line="360" w:lineRule="auto"/>
        <w:ind w:firstLine="472" w:firstLineChars="196"/>
        <w:jc w:val="left"/>
        <w:rPr>
          <w:rFonts w:ascii="宋体" w:hAnsi="Times New Roman" w:eastAsia="宋体"/>
          <w:b/>
          <w:bCs/>
          <w:snapToGrid/>
          <w:kern w:val="2"/>
          <w:sz w:val="24"/>
          <w:highlight w:val="none"/>
        </w:rPr>
      </w:pPr>
      <w:r>
        <w:rPr>
          <w:rFonts w:hint="eastAsia" w:ascii="宋体" w:hAnsi="宋体" w:eastAsia="宋体" w:cs="宋体"/>
          <w:b/>
          <w:bCs/>
          <w:snapToGrid/>
          <w:kern w:val="2"/>
          <w:sz w:val="24"/>
          <w:highlight w:val="none"/>
        </w:rPr>
        <w:t>响应文件由资格审查文件、商务技术响应文件、报价响应文件三部分组成。请供应商根据本磋商文件的要求分别制作、密封响应的材料。</w:t>
      </w:r>
    </w:p>
    <w:p w14:paraId="7500ED9E">
      <w:pPr>
        <w:snapToGrid w:val="0"/>
        <w:spacing w:line="360" w:lineRule="auto"/>
        <w:ind w:firstLine="496" w:firstLineChars="206"/>
        <w:outlineLvl w:val="1"/>
        <w:rPr>
          <w:rFonts w:hint="eastAsia" w:ascii="宋体" w:hAnsi="宋体" w:eastAsia="宋体" w:cs="宋体"/>
          <w:b/>
          <w:sz w:val="24"/>
          <w:highlight w:val="none"/>
        </w:rPr>
      </w:pPr>
      <w:r>
        <w:rPr>
          <w:rFonts w:hint="eastAsia" w:ascii="宋体" w:hAnsi="宋体" w:eastAsia="宋体" w:cs="宋体"/>
          <w:b/>
          <w:sz w:val="24"/>
          <w:highlight w:val="none"/>
        </w:rPr>
        <w:t>（一）资格审查文件（单独密封，不能出现报价响应文件的内容）</w:t>
      </w:r>
    </w:p>
    <w:p w14:paraId="3FA8AB67">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1、法定代表人身份证明书（格式见附件）；</w:t>
      </w:r>
    </w:p>
    <w:p w14:paraId="44C46290">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2、法人授权书（如有授权则须提供，格式见附件）；</w:t>
      </w:r>
    </w:p>
    <w:p w14:paraId="3D06077A">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3、供应商符合资格条件的声明函（格式见附件）；</w:t>
      </w:r>
    </w:p>
    <w:p w14:paraId="2B59B301">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4、供应商提供法人或者其他组织的营业执照等证明文件复印件加盖公章；</w:t>
      </w:r>
    </w:p>
    <w:p w14:paraId="2B35057B">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napToGrid/>
          <w:kern w:val="2"/>
          <w:sz w:val="24"/>
          <w:highlight w:val="none"/>
        </w:rPr>
        <w:t>5、供应商须具有建设行政主管部门颁发的</w:t>
      </w:r>
      <w:r>
        <w:rPr>
          <w:rFonts w:hint="eastAsia" w:ascii="宋体" w:hAnsi="宋体" w:eastAsia="宋体" w:cs="宋体"/>
          <w:b/>
          <w:bCs/>
          <w:snapToGrid/>
          <w:kern w:val="2"/>
          <w:sz w:val="24"/>
          <w:highlight w:val="none"/>
          <w:u w:val="single"/>
          <w:lang w:val="en-US" w:eastAsia="zh-CN"/>
        </w:rPr>
        <w:t>建筑</w:t>
      </w:r>
      <w:r>
        <w:rPr>
          <w:rFonts w:hint="eastAsia" w:ascii="宋体" w:hAnsi="宋体" w:eastAsia="宋体"/>
          <w:b/>
          <w:bCs/>
          <w:sz w:val="24"/>
          <w:highlight w:val="none"/>
          <w:u w:val="single"/>
        </w:rPr>
        <w:t>工程施工总承包三级及以上资质或建筑</w:t>
      </w:r>
      <w:r>
        <w:rPr>
          <w:rFonts w:hint="eastAsia" w:ascii="宋体" w:hAnsi="宋体" w:eastAsia="宋体"/>
          <w:b/>
          <w:bCs/>
          <w:sz w:val="24"/>
          <w:highlight w:val="none"/>
          <w:u w:val="single"/>
          <w:lang w:val="en-US" w:eastAsia="zh-CN"/>
        </w:rPr>
        <w:t>装修装饰</w:t>
      </w:r>
      <w:r>
        <w:rPr>
          <w:rFonts w:hint="eastAsia" w:ascii="宋体" w:hAnsi="宋体" w:eastAsia="宋体"/>
          <w:b/>
          <w:bCs/>
          <w:sz w:val="24"/>
          <w:highlight w:val="none"/>
          <w:u w:val="single"/>
        </w:rPr>
        <w:t>工程专业</w:t>
      </w:r>
      <w:r>
        <w:rPr>
          <w:rFonts w:hint="eastAsia" w:ascii="宋体" w:hAnsi="宋体" w:eastAsia="宋体"/>
          <w:b/>
          <w:bCs/>
          <w:sz w:val="24"/>
          <w:highlight w:val="none"/>
          <w:u w:val="single"/>
          <w:lang w:val="en-US" w:eastAsia="zh-CN"/>
        </w:rPr>
        <w:t>承包二</w:t>
      </w:r>
      <w:r>
        <w:rPr>
          <w:rFonts w:hint="eastAsia" w:ascii="宋体" w:hAnsi="宋体" w:eastAsia="宋体"/>
          <w:b/>
          <w:bCs/>
          <w:sz w:val="24"/>
          <w:highlight w:val="none"/>
          <w:u w:val="single"/>
        </w:rPr>
        <w:t>级及以上资质</w:t>
      </w:r>
      <w:r>
        <w:rPr>
          <w:rFonts w:hint="eastAsia" w:ascii="宋体" w:hAnsi="宋体" w:eastAsia="宋体" w:cs="宋体"/>
          <w:snapToGrid/>
          <w:kern w:val="2"/>
          <w:sz w:val="24"/>
          <w:highlight w:val="none"/>
        </w:rPr>
        <w:t>。</w:t>
      </w:r>
      <w:r>
        <w:rPr>
          <w:rFonts w:hint="eastAsia" w:ascii="宋体" w:hAnsi="宋体" w:eastAsia="宋体" w:cs="宋体"/>
          <w:sz w:val="24"/>
          <w:highlight w:val="none"/>
        </w:rPr>
        <w:t>须提供有效的</w:t>
      </w:r>
      <w:r>
        <w:rPr>
          <w:rFonts w:hint="eastAsia" w:ascii="宋体" w:hAnsi="宋体" w:eastAsia="宋体" w:cs="宋体"/>
          <w:snapToGrid/>
          <w:kern w:val="2"/>
          <w:sz w:val="24"/>
          <w:highlight w:val="none"/>
        </w:rPr>
        <w:t>资质</w:t>
      </w:r>
      <w:r>
        <w:rPr>
          <w:rFonts w:hint="eastAsia" w:ascii="宋体" w:hAnsi="宋体" w:eastAsia="宋体" w:cs="宋体"/>
          <w:sz w:val="24"/>
          <w:highlight w:val="none"/>
        </w:rPr>
        <w:t>证书原件的复印件并加盖单位公章。</w:t>
      </w:r>
    </w:p>
    <w:p w14:paraId="2C200A8A">
      <w:pPr>
        <w:snapToGrid w:val="0"/>
        <w:spacing w:line="360" w:lineRule="auto"/>
        <w:ind w:firstLine="494" w:firstLineChars="206"/>
        <w:outlineLvl w:val="1"/>
        <w:rPr>
          <w:rFonts w:hint="eastAsia" w:ascii="宋体" w:hAnsi="宋体" w:eastAsia="宋体" w:cs="宋体"/>
          <w:highlight w:val="none"/>
        </w:rPr>
      </w:pPr>
      <w:r>
        <w:rPr>
          <w:rFonts w:hint="eastAsia" w:ascii="宋体" w:hAnsi="宋体" w:eastAsia="宋体"/>
          <w:sz w:val="24"/>
          <w:highlight w:val="none"/>
        </w:rPr>
        <w:t>6、</w:t>
      </w:r>
      <w:r>
        <w:rPr>
          <w:rFonts w:hint="eastAsia" w:ascii="宋体" w:hAnsi="宋体" w:eastAsia="宋体" w:cs="宋体"/>
          <w:snapToGrid/>
          <w:kern w:val="2"/>
          <w:sz w:val="24"/>
          <w:highlight w:val="none"/>
        </w:rPr>
        <w:t>供应商须具有效的安全生产许可证。须提供：有效的安全生产许可证原件的复印件</w:t>
      </w:r>
      <w:r>
        <w:rPr>
          <w:rFonts w:hint="eastAsia" w:ascii="宋体" w:hAnsi="宋体" w:eastAsia="宋体" w:cs="宋体"/>
          <w:sz w:val="24"/>
          <w:highlight w:val="none"/>
        </w:rPr>
        <w:t>并加盖单位公章</w:t>
      </w:r>
      <w:r>
        <w:rPr>
          <w:rFonts w:hint="eastAsia" w:ascii="宋体" w:hAnsi="宋体" w:eastAsia="宋体"/>
          <w:sz w:val="24"/>
          <w:highlight w:val="none"/>
        </w:rPr>
        <w:t>。</w:t>
      </w:r>
    </w:p>
    <w:p w14:paraId="64411537">
      <w:pPr>
        <w:adjustRightInd w:val="0"/>
        <w:snapToGrid w:val="0"/>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7、供应商拟派项目负责人须具有有效的</w:t>
      </w:r>
      <w:r>
        <w:rPr>
          <w:rFonts w:hint="eastAsia" w:ascii="宋体" w:hAnsi="宋体" w:eastAsia="宋体" w:cs="宋体"/>
          <w:b/>
          <w:bCs/>
          <w:sz w:val="24"/>
          <w:highlight w:val="none"/>
          <w:u w:val="single"/>
          <w:lang w:val="en-US" w:eastAsia="zh-CN"/>
        </w:rPr>
        <w:t>建筑</w:t>
      </w:r>
      <w:r>
        <w:rPr>
          <w:rFonts w:hint="eastAsia" w:ascii="宋体" w:hAnsi="宋体" w:eastAsia="宋体" w:cs="宋体"/>
          <w:b/>
          <w:bCs/>
          <w:sz w:val="24"/>
          <w:highlight w:val="none"/>
          <w:u w:val="single"/>
        </w:rPr>
        <w:t>工程专业贰级及以上的注册建造师资格</w:t>
      </w:r>
      <w:r>
        <w:rPr>
          <w:rFonts w:hint="eastAsia" w:ascii="宋体" w:hAnsi="宋体" w:eastAsia="宋体" w:cs="宋体"/>
          <w:sz w:val="24"/>
          <w:highlight w:val="none"/>
        </w:rPr>
        <w:t>，同时具有安全生产考核合格证（B证）。须同时提供拟派项目负责人注册建造师证书及安全生产考核合格证（B证）原件的复印件并加盖单位公章；</w:t>
      </w:r>
    </w:p>
    <w:p w14:paraId="2FD7CAF4">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8、拟派项目负责人必须为供应商的正式员工。须提供供应商与其双方签订的有效劳动合同书及社保机构出具并盖章的供应商为其缴纳的2025年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月任意一个月</w:t>
      </w:r>
      <w:r>
        <w:rPr>
          <w:rFonts w:ascii="宋体" w:hAnsi="宋体" w:eastAsia="宋体" w:cs="宋体"/>
          <w:sz w:val="24"/>
          <w:highlight w:val="none"/>
        </w:rPr>
        <w:t>的社会保险缴费清单</w:t>
      </w:r>
      <w:r>
        <w:rPr>
          <w:rFonts w:hint="eastAsia" w:ascii="宋体" w:hAnsi="宋体" w:eastAsia="宋体" w:cs="宋体"/>
          <w:sz w:val="24"/>
          <w:highlight w:val="none"/>
        </w:rPr>
        <w:t>（可提供官网打印的具有二维码或验证码的缴费清单）复印件并加盖单位公章；</w:t>
      </w:r>
    </w:p>
    <w:p w14:paraId="0491C2AB">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9、提供供应商拟派项目负责人的无在建工程承诺原件（格式见附件，正本中必须为原件）；</w:t>
      </w:r>
    </w:p>
    <w:p w14:paraId="66E5CD4C">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10、中小企业声明函或残疾人福利性单位声明函或监狱和戒毒企业证明材料（格式见附件，正本中必须为原件）；</w:t>
      </w:r>
    </w:p>
    <w:p w14:paraId="1901B8C6">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11、其他需要提交的资格审查证明材料。</w:t>
      </w:r>
    </w:p>
    <w:p w14:paraId="721A4770">
      <w:pPr>
        <w:snapToGrid w:val="0"/>
        <w:spacing w:line="360" w:lineRule="auto"/>
        <w:ind w:firstLine="496" w:firstLineChars="206"/>
        <w:outlineLvl w:val="1"/>
        <w:rPr>
          <w:rFonts w:hint="eastAsia" w:ascii="宋体" w:hAnsi="宋体" w:eastAsia="宋体" w:cs="宋体"/>
          <w:b/>
          <w:sz w:val="24"/>
          <w:highlight w:val="none"/>
        </w:rPr>
      </w:pPr>
      <w:r>
        <w:rPr>
          <w:rFonts w:hint="eastAsia" w:ascii="宋体" w:hAnsi="宋体" w:eastAsia="宋体" w:cs="宋体"/>
          <w:b/>
          <w:sz w:val="24"/>
          <w:highlight w:val="none"/>
        </w:rPr>
        <w:t>以上材料如为复印件均需加盖投标供应商公章。</w:t>
      </w:r>
    </w:p>
    <w:p w14:paraId="753386C6">
      <w:pPr>
        <w:snapToGrid w:val="0"/>
        <w:spacing w:line="360" w:lineRule="auto"/>
        <w:ind w:firstLine="496" w:firstLineChars="206"/>
        <w:outlineLvl w:val="1"/>
        <w:rPr>
          <w:rFonts w:hint="eastAsia" w:ascii="宋体" w:hAnsi="宋体" w:eastAsia="宋体" w:cs="宋体"/>
          <w:b/>
          <w:sz w:val="24"/>
          <w:highlight w:val="none"/>
        </w:rPr>
      </w:pPr>
      <w:r>
        <w:rPr>
          <w:rFonts w:hint="eastAsia" w:ascii="宋体" w:hAnsi="宋体" w:eastAsia="宋体" w:cs="宋体"/>
          <w:b/>
          <w:sz w:val="24"/>
          <w:highlight w:val="none"/>
        </w:rPr>
        <w:t>（二）商务技术响应文件（单独密封，不能出现报价响应文件的内容）</w:t>
      </w:r>
    </w:p>
    <w:p w14:paraId="54C65A22">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1、合同条款偏离表（格式见附件）；</w:t>
      </w:r>
    </w:p>
    <w:p w14:paraId="587C9C19">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2、采购需求偏离表（格式见附件）；</w:t>
      </w:r>
    </w:p>
    <w:p w14:paraId="3F7D4B71">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3、商务技术评分标准中须提供的相关得分佐证材料；</w:t>
      </w:r>
    </w:p>
    <w:p w14:paraId="44C3F828">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4、供应商认为需要提交的其他商务技术材料。</w:t>
      </w:r>
    </w:p>
    <w:p w14:paraId="2D13E2A9">
      <w:pPr>
        <w:widowControl/>
        <w:snapToGrid w:val="0"/>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sz w:val="24"/>
          <w:highlight w:val="none"/>
        </w:rPr>
        <w:t>（三）报价响应文件（单独装订密封）</w:t>
      </w:r>
    </w:p>
    <w:p w14:paraId="6EEB35D9">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1、磋商响应报价总表；</w:t>
      </w:r>
    </w:p>
    <w:p w14:paraId="507DB879">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2、推荐品牌表</w:t>
      </w:r>
    </w:p>
    <w:p w14:paraId="021AD081">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3、已标价工程量清单（应用预算软件编制并打印）。</w:t>
      </w:r>
    </w:p>
    <w:p w14:paraId="59BD9078">
      <w:pPr>
        <w:snapToGrid w:val="0"/>
        <w:spacing w:line="360" w:lineRule="auto"/>
        <w:ind w:firstLine="494" w:firstLineChars="206"/>
        <w:outlineLvl w:val="1"/>
        <w:rPr>
          <w:rFonts w:hint="eastAsia" w:ascii="宋体" w:hAnsi="宋体" w:eastAsia="宋体" w:cs="宋体"/>
          <w:sz w:val="24"/>
          <w:highlight w:val="none"/>
        </w:rPr>
      </w:pPr>
    </w:p>
    <w:p w14:paraId="585C40DC">
      <w:pPr>
        <w:widowControl/>
        <w:snapToGrid w:val="0"/>
        <w:spacing w:line="360" w:lineRule="auto"/>
        <w:jc w:val="left"/>
        <w:rPr>
          <w:rFonts w:ascii="宋体" w:hAnsi="Times New Roman" w:eastAsia="宋体"/>
          <w:b/>
          <w:bCs/>
          <w:snapToGrid/>
          <w:kern w:val="2"/>
          <w:sz w:val="28"/>
          <w:szCs w:val="28"/>
          <w:highlight w:val="none"/>
        </w:rPr>
      </w:pPr>
      <w:r>
        <w:rPr>
          <w:rFonts w:hint="eastAsia" w:ascii="宋体" w:hAnsi="宋体" w:eastAsia="宋体" w:cs="宋体"/>
          <w:bCs/>
          <w:sz w:val="24"/>
          <w:highlight w:val="none"/>
        </w:rPr>
        <w:br w:type="page"/>
      </w:r>
      <w:r>
        <w:rPr>
          <w:rFonts w:hint="eastAsia" w:ascii="宋体" w:hAnsi="宋体" w:eastAsia="宋体" w:cs="宋体"/>
          <w:b/>
          <w:bCs/>
          <w:snapToGrid/>
          <w:kern w:val="2"/>
          <w:sz w:val="28"/>
          <w:szCs w:val="28"/>
          <w:highlight w:val="none"/>
        </w:rPr>
        <w:t>附件：</w:t>
      </w:r>
    </w:p>
    <w:p w14:paraId="66310CAA">
      <w:pPr>
        <w:adjustRightInd w:val="0"/>
        <w:snapToGrid w:val="0"/>
        <w:spacing w:line="420" w:lineRule="exact"/>
        <w:jc w:val="center"/>
        <w:outlineLvl w:val="1"/>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（封面）</w:t>
      </w:r>
    </w:p>
    <w:p w14:paraId="02BFC04F">
      <w:pPr>
        <w:spacing w:before="312" w:beforeLines="100" w:line="360" w:lineRule="exact"/>
        <w:jc w:val="center"/>
        <w:rPr>
          <w:rFonts w:hint="eastAsia" w:asciiTheme="majorEastAsia" w:hAnsiTheme="majorEastAsia" w:eastAsiaTheme="majorEastAsia" w:cstheme="majorEastAsia"/>
          <w:w w:val="80"/>
          <w:kern w:val="44"/>
          <w:sz w:val="24"/>
          <w:highlight w:val="none"/>
        </w:rPr>
      </w:pPr>
    </w:p>
    <w:p w14:paraId="1141556B">
      <w:pPr>
        <w:spacing w:line="360" w:lineRule="auto"/>
        <w:jc w:val="center"/>
        <w:rPr>
          <w:rFonts w:hint="eastAsia"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32"/>
          <w:szCs w:val="32"/>
          <w:highlight w:val="none"/>
          <w:lang w:eastAsia="zh-CN"/>
        </w:rPr>
        <w:t>行政中心餐饮楼一、二层餐厅窗口及墙面改造工程</w:t>
      </w:r>
    </w:p>
    <w:p w14:paraId="12769EA0">
      <w:pPr>
        <w:spacing w:line="360" w:lineRule="auto"/>
        <w:jc w:val="center"/>
        <w:rPr>
          <w:rFonts w:hint="eastAsia" w:asciiTheme="majorEastAsia" w:hAnsiTheme="majorEastAsia" w:eastAsiaTheme="majorEastAsia" w:cstheme="majorEastAsia"/>
          <w:b/>
          <w:bCs/>
          <w:sz w:val="24"/>
          <w:highlight w:val="none"/>
        </w:rPr>
      </w:pPr>
    </w:p>
    <w:p w14:paraId="6BB025CE">
      <w:pPr>
        <w:spacing w:line="360" w:lineRule="auto"/>
        <w:jc w:val="center"/>
        <w:rPr>
          <w:rFonts w:hint="eastAsia" w:asciiTheme="majorEastAsia" w:hAnsiTheme="majorEastAsia" w:eastAsiaTheme="majorEastAsia" w:cstheme="majorEastAsia"/>
          <w:b/>
          <w:bCs/>
          <w:sz w:val="24"/>
          <w:highlight w:val="none"/>
        </w:rPr>
      </w:pPr>
    </w:p>
    <w:p w14:paraId="5FA74D30">
      <w:pPr>
        <w:spacing w:line="360" w:lineRule="auto"/>
        <w:jc w:val="center"/>
        <w:rPr>
          <w:rFonts w:hint="eastAsia" w:asciiTheme="majorEastAsia" w:hAnsiTheme="majorEastAsia" w:eastAsiaTheme="majorEastAsia" w:cstheme="majorEastAsia"/>
          <w:b/>
          <w:bCs/>
          <w:sz w:val="24"/>
          <w:highlight w:val="none"/>
        </w:rPr>
      </w:pPr>
    </w:p>
    <w:p w14:paraId="3049264C">
      <w:pPr>
        <w:spacing w:line="360" w:lineRule="auto"/>
        <w:jc w:val="center"/>
        <w:rPr>
          <w:rFonts w:ascii="Times New Roman" w:hAnsi="Times New Roman" w:eastAsia="宋体" w:cs="宋体"/>
          <w:b/>
          <w:bCs/>
          <w:snapToGrid/>
          <w:kern w:val="2"/>
          <w:sz w:val="36"/>
          <w:szCs w:val="36"/>
          <w:highlight w:val="none"/>
        </w:rPr>
      </w:pPr>
      <w:r>
        <w:rPr>
          <w:rFonts w:hint="eastAsia" w:ascii="Times New Roman" w:hAnsi="Times New Roman" w:eastAsia="宋体" w:cs="宋体"/>
          <w:b/>
          <w:bCs/>
          <w:snapToGrid/>
          <w:kern w:val="2"/>
          <w:sz w:val="36"/>
          <w:szCs w:val="36"/>
          <w:highlight w:val="none"/>
        </w:rPr>
        <w:t>竞争性磋商响应文件</w:t>
      </w:r>
    </w:p>
    <w:p w14:paraId="014EEEC1">
      <w:pPr>
        <w:spacing w:line="520" w:lineRule="exact"/>
        <w:jc w:val="center"/>
        <w:rPr>
          <w:rFonts w:hint="eastAsia" w:asciiTheme="majorEastAsia" w:hAnsiTheme="majorEastAsia" w:eastAsiaTheme="majorEastAsia" w:cstheme="majorEastAsia"/>
          <w:sz w:val="24"/>
          <w:highlight w:val="none"/>
        </w:rPr>
      </w:pPr>
    </w:p>
    <w:p w14:paraId="4C2A1DFB">
      <w:pPr>
        <w:spacing w:line="360" w:lineRule="auto"/>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对应竞争性磋商响应文件，相应填写：资格审查文件</w:t>
      </w:r>
    </w:p>
    <w:p w14:paraId="06CD050C">
      <w:pPr>
        <w:spacing w:line="360" w:lineRule="auto"/>
        <w:ind w:firstLine="6160" w:firstLineChars="22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商务技术响应文件</w:t>
      </w:r>
    </w:p>
    <w:p w14:paraId="02475AA8">
      <w:pPr>
        <w:spacing w:line="360" w:lineRule="auto"/>
        <w:ind w:firstLine="6160" w:firstLineChars="22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报价响应文件</w:t>
      </w:r>
    </w:p>
    <w:p w14:paraId="066D827A">
      <w:pPr>
        <w:spacing w:line="36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p>
    <w:p w14:paraId="32333294">
      <w:pPr>
        <w:spacing w:line="3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8"/>
          <w:szCs w:val="28"/>
          <w:highlight w:val="none"/>
        </w:rPr>
        <w:t xml:space="preserve">项目编号： </w:t>
      </w:r>
    </w:p>
    <w:p w14:paraId="71282155">
      <w:pPr>
        <w:spacing w:line="360" w:lineRule="exact"/>
        <w:jc w:val="center"/>
        <w:rPr>
          <w:rFonts w:hint="eastAsia" w:asciiTheme="majorEastAsia" w:hAnsiTheme="majorEastAsia" w:eastAsiaTheme="majorEastAsia" w:cstheme="majorEastAsia"/>
          <w:sz w:val="24"/>
          <w:highlight w:val="none"/>
        </w:rPr>
      </w:pPr>
    </w:p>
    <w:p w14:paraId="2B93B912">
      <w:pPr>
        <w:spacing w:line="360" w:lineRule="exact"/>
        <w:jc w:val="center"/>
        <w:rPr>
          <w:rFonts w:hint="eastAsia" w:asciiTheme="majorEastAsia" w:hAnsiTheme="majorEastAsia" w:eastAsiaTheme="majorEastAsia" w:cstheme="majorEastAsia"/>
          <w:sz w:val="24"/>
          <w:highlight w:val="none"/>
        </w:rPr>
      </w:pPr>
    </w:p>
    <w:p w14:paraId="5D2FBB15">
      <w:pPr>
        <w:spacing w:line="360" w:lineRule="exact"/>
        <w:jc w:val="center"/>
        <w:rPr>
          <w:rFonts w:hint="eastAsia" w:asciiTheme="majorEastAsia" w:hAnsiTheme="majorEastAsia" w:eastAsiaTheme="majorEastAsia" w:cstheme="majorEastAsia"/>
          <w:sz w:val="24"/>
          <w:highlight w:val="none"/>
        </w:rPr>
      </w:pPr>
    </w:p>
    <w:p w14:paraId="0B2902C7">
      <w:pPr>
        <w:spacing w:line="360" w:lineRule="exact"/>
        <w:jc w:val="center"/>
        <w:rPr>
          <w:rFonts w:hint="eastAsia" w:asciiTheme="majorEastAsia" w:hAnsiTheme="majorEastAsia" w:eastAsiaTheme="majorEastAsia" w:cstheme="majorEastAsia"/>
          <w:sz w:val="24"/>
          <w:highlight w:val="none"/>
        </w:rPr>
      </w:pPr>
    </w:p>
    <w:p w14:paraId="3F5C4038">
      <w:pPr>
        <w:spacing w:line="360" w:lineRule="exact"/>
        <w:jc w:val="center"/>
        <w:rPr>
          <w:rFonts w:hint="eastAsia" w:asciiTheme="majorEastAsia" w:hAnsiTheme="majorEastAsia" w:eastAsiaTheme="majorEastAsia" w:cstheme="majorEastAsia"/>
          <w:sz w:val="24"/>
          <w:highlight w:val="none"/>
        </w:rPr>
      </w:pPr>
    </w:p>
    <w:p w14:paraId="51187976">
      <w:pPr>
        <w:spacing w:line="360" w:lineRule="exact"/>
        <w:jc w:val="center"/>
        <w:rPr>
          <w:rFonts w:hint="eastAsia" w:asciiTheme="majorEastAsia" w:hAnsiTheme="majorEastAsia" w:eastAsiaTheme="majorEastAsia" w:cstheme="majorEastAsia"/>
          <w:sz w:val="24"/>
          <w:highlight w:val="none"/>
        </w:rPr>
      </w:pPr>
    </w:p>
    <w:p w14:paraId="32F88AE5">
      <w:pPr>
        <w:spacing w:line="360" w:lineRule="exact"/>
        <w:jc w:val="center"/>
        <w:rPr>
          <w:rFonts w:hint="eastAsia" w:asciiTheme="majorEastAsia" w:hAnsiTheme="majorEastAsia" w:eastAsiaTheme="majorEastAsia" w:cstheme="majorEastAsia"/>
          <w:sz w:val="24"/>
          <w:highlight w:val="none"/>
        </w:rPr>
      </w:pPr>
    </w:p>
    <w:p w14:paraId="03F543AB">
      <w:pPr>
        <w:spacing w:line="360" w:lineRule="exact"/>
        <w:jc w:val="center"/>
        <w:rPr>
          <w:rFonts w:hint="eastAsia" w:asciiTheme="majorEastAsia" w:hAnsiTheme="majorEastAsia" w:eastAsiaTheme="majorEastAsia" w:cstheme="majorEastAsia"/>
          <w:sz w:val="24"/>
          <w:highlight w:val="none"/>
        </w:rPr>
      </w:pPr>
    </w:p>
    <w:p w14:paraId="7331ADBE">
      <w:pPr>
        <w:spacing w:line="360" w:lineRule="exact"/>
        <w:jc w:val="center"/>
        <w:rPr>
          <w:rFonts w:hint="eastAsia" w:asciiTheme="majorEastAsia" w:hAnsiTheme="majorEastAsia" w:eastAsiaTheme="majorEastAsia" w:cstheme="majorEastAsia"/>
          <w:sz w:val="24"/>
          <w:highlight w:val="none"/>
        </w:rPr>
      </w:pPr>
    </w:p>
    <w:p w14:paraId="53E33BD2">
      <w:pPr>
        <w:spacing w:line="360" w:lineRule="exact"/>
        <w:jc w:val="center"/>
        <w:rPr>
          <w:rFonts w:hint="eastAsia" w:asciiTheme="majorEastAsia" w:hAnsiTheme="majorEastAsia" w:eastAsiaTheme="majorEastAsia" w:cstheme="majorEastAsia"/>
          <w:sz w:val="24"/>
          <w:highlight w:val="none"/>
        </w:rPr>
      </w:pPr>
    </w:p>
    <w:p w14:paraId="4F7AD369">
      <w:pPr>
        <w:rPr>
          <w:rFonts w:hint="eastAsia" w:asciiTheme="majorEastAsia" w:hAnsiTheme="majorEastAsia" w:eastAsiaTheme="majorEastAsia" w:cstheme="majorEastAsia"/>
          <w:sz w:val="24"/>
          <w:highlight w:val="none"/>
        </w:rPr>
      </w:pPr>
    </w:p>
    <w:p w14:paraId="360D411B">
      <w:pPr>
        <w:spacing w:line="360" w:lineRule="exact"/>
        <w:jc w:val="center"/>
        <w:rPr>
          <w:rFonts w:hint="eastAsia" w:asciiTheme="majorEastAsia" w:hAnsiTheme="majorEastAsia" w:eastAsiaTheme="majorEastAsia" w:cstheme="majorEastAsia"/>
          <w:sz w:val="30"/>
          <w:szCs w:val="30"/>
          <w:highlight w:val="none"/>
        </w:rPr>
      </w:pPr>
    </w:p>
    <w:p w14:paraId="35877A1B">
      <w:pPr>
        <w:adjustRightInd w:val="0"/>
        <w:snapToGrid w:val="0"/>
        <w:spacing w:line="480" w:lineRule="auto"/>
        <w:jc w:val="center"/>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供应商：供应商全称</w:t>
      </w:r>
    </w:p>
    <w:p w14:paraId="29643AB9">
      <w:pPr>
        <w:jc w:val="center"/>
        <w:rPr>
          <w:rFonts w:hint="eastAsia" w:asciiTheme="majorEastAsia" w:hAnsiTheme="majorEastAsia" w:eastAsiaTheme="majorEastAsia" w:cstheme="majorEastAsia"/>
          <w:b/>
          <w:sz w:val="30"/>
          <w:szCs w:val="30"/>
          <w:highlight w:val="none"/>
        </w:rPr>
      </w:pPr>
      <w:r>
        <w:rPr>
          <w:rFonts w:hint="eastAsia" w:asciiTheme="majorEastAsia" w:hAnsiTheme="majorEastAsia" w:eastAsiaTheme="majorEastAsia" w:cstheme="majorEastAsia"/>
          <w:sz w:val="30"/>
          <w:szCs w:val="30"/>
          <w:highlight w:val="none"/>
        </w:rPr>
        <w:t>二〇二五年  月  日</w:t>
      </w:r>
    </w:p>
    <w:p w14:paraId="052D87AE">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3EBAC1BA">
      <w:pPr>
        <w:snapToGrid w:val="0"/>
        <w:spacing w:line="520" w:lineRule="exact"/>
        <w:jc w:val="center"/>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rPr>
        <w:t>1、法定代表人身份证明</w:t>
      </w:r>
    </w:p>
    <w:p w14:paraId="1DA6DA28">
      <w:pPr>
        <w:snapToGrid w:val="0"/>
        <w:spacing w:line="520" w:lineRule="exact"/>
        <w:jc w:val="center"/>
        <w:textAlignment w:val="baseline"/>
        <w:rPr>
          <w:rFonts w:hint="eastAsia" w:ascii="宋体" w:hAnsi="宋体" w:eastAsia="宋体" w:cs="宋体"/>
          <w:sz w:val="24"/>
          <w:highlight w:val="none"/>
        </w:rPr>
      </w:pPr>
    </w:p>
    <w:p w14:paraId="250C055A">
      <w:pPr>
        <w:snapToGrid w:val="0"/>
        <w:spacing w:line="360" w:lineRule="auto"/>
        <w:ind w:firstLine="480" w:firstLineChars="200"/>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南通市机关事务管理局 ：</w:t>
      </w:r>
    </w:p>
    <w:p w14:paraId="593618D9">
      <w:pPr>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u w:val="single" w:color="000000"/>
        </w:rPr>
        <w:t>　　　　　</w:t>
      </w:r>
      <w:r>
        <w:rPr>
          <w:rFonts w:hint="eastAsia" w:ascii="宋体" w:hAnsi="宋体" w:eastAsia="宋体" w:cs="宋体"/>
          <w:sz w:val="24"/>
          <w:highlight w:val="none"/>
        </w:rPr>
        <w:t>（先生／女士）现任我单位</w:t>
      </w:r>
      <w:r>
        <w:rPr>
          <w:rFonts w:hint="eastAsia" w:ascii="宋体" w:hAnsi="宋体" w:eastAsia="宋体" w:cs="宋体"/>
          <w:sz w:val="24"/>
          <w:highlight w:val="none"/>
          <w:u w:val="single" w:color="000000"/>
        </w:rPr>
        <w:t>　　　　 　　　</w:t>
      </w:r>
      <w:r>
        <w:rPr>
          <w:rFonts w:hint="eastAsia" w:ascii="宋体" w:hAnsi="宋体" w:eastAsia="宋体" w:cs="宋体"/>
          <w:sz w:val="24"/>
          <w:highlight w:val="none"/>
        </w:rPr>
        <w:t>职务，为法定代表人，特此证明。</w:t>
      </w:r>
    </w:p>
    <w:p w14:paraId="0B641DCB">
      <w:pPr>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身份证号码：</w:t>
      </w:r>
    </w:p>
    <w:p w14:paraId="1AD7A9DF">
      <w:pPr>
        <w:snapToGrid w:val="0"/>
        <w:spacing w:line="420" w:lineRule="exact"/>
        <w:ind w:firstLine="480" w:firstLineChars="200"/>
        <w:textAlignment w:val="baseline"/>
        <w:rPr>
          <w:rFonts w:hint="eastAsia" w:ascii="宋体" w:hAnsi="宋体" w:eastAsia="宋体" w:cs="宋体"/>
          <w:sz w:val="24"/>
          <w:highlight w:val="none"/>
        </w:rPr>
      </w:pPr>
    </w:p>
    <w:p w14:paraId="5E9CA188">
      <w:pPr>
        <w:snapToGrid w:val="0"/>
        <w:spacing w:line="420" w:lineRule="exact"/>
        <w:ind w:firstLine="480" w:firstLineChars="200"/>
        <w:textAlignment w:val="baseline"/>
        <w:rPr>
          <w:rFonts w:hint="eastAsia" w:ascii="宋体" w:hAnsi="宋体" w:eastAsia="宋体" w:cs="宋体"/>
          <w:sz w:val="24"/>
          <w:highlight w:val="none"/>
          <w:u w:val="single"/>
        </w:rPr>
      </w:pPr>
    </w:p>
    <w:p w14:paraId="39EDD039">
      <w:pPr>
        <w:snapToGrid w:val="0"/>
        <w:spacing w:line="480" w:lineRule="auto"/>
        <w:ind w:right="79"/>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                                           竞争性磋商响应供应商：（单位盖章）</w:t>
      </w:r>
    </w:p>
    <w:p w14:paraId="7359F12C">
      <w:pPr>
        <w:snapToGrid w:val="0"/>
        <w:spacing w:line="420" w:lineRule="exact"/>
        <w:ind w:right="960" w:firstLine="484" w:firstLineChars="202"/>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日期：</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日</w:t>
      </w:r>
    </w:p>
    <w:p w14:paraId="5C861659">
      <w:pPr>
        <w:snapToGrid w:val="0"/>
        <w:spacing w:line="420" w:lineRule="exact"/>
        <w:ind w:firstLine="484" w:firstLineChars="202"/>
        <w:jc w:val="left"/>
        <w:textAlignment w:val="baseline"/>
        <w:rPr>
          <w:rFonts w:hint="eastAsia" w:ascii="宋体" w:hAnsi="宋体" w:eastAsia="宋体" w:cs="宋体"/>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7EAE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1F144DCB">
            <w:pPr>
              <w:snapToGrid w:val="0"/>
              <w:spacing w:line="420" w:lineRule="exact"/>
              <w:ind w:firstLine="484" w:firstLineChars="202"/>
              <w:jc w:val="left"/>
              <w:textAlignment w:val="baseline"/>
              <w:rPr>
                <w:rFonts w:hint="eastAsia" w:ascii="宋体" w:hAnsi="宋体" w:eastAsia="宋体" w:cs="宋体"/>
                <w:kern w:val="2"/>
                <w:sz w:val="24"/>
                <w:highlight w:val="none"/>
              </w:rPr>
            </w:pPr>
          </w:p>
          <w:p w14:paraId="68F92914">
            <w:pPr>
              <w:snapToGrid w:val="0"/>
              <w:spacing w:line="420" w:lineRule="exact"/>
              <w:ind w:firstLine="484" w:firstLineChars="202"/>
              <w:jc w:val="left"/>
              <w:textAlignment w:val="baseline"/>
              <w:rPr>
                <w:rFonts w:hint="eastAsia" w:ascii="宋体" w:hAnsi="宋体" w:eastAsia="宋体" w:cs="宋体"/>
                <w:kern w:val="2"/>
                <w:sz w:val="24"/>
                <w:highlight w:val="none"/>
              </w:rPr>
            </w:pPr>
          </w:p>
          <w:p w14:paraId="39A9D748">
            <w:pPr>
              <w:snapToGrid w:val="0"/>
              <w:spacing w:line="420" w:lineRule="exact"/>
              <w:jc w:val="center"/>
              <w:textAlignment w:val="baseline"/>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法定代表人身份证</w:t>
            </w:r>
            <w:r>
              <w:rPr>
                <w:rFonts w:hint="eastAsia" w:ascii="宋体" w:hAnsi="宋体" w:eastAsia="宋体" w:cs="宋体"/>
                <w:b/>
                <w:kern w:val="2"/>
                <w:sz w:val="24"/>
                <w:highlight w:val="none"/>
              </w:rPr>
              <w:t>（正、反面）</w:t>
            </w:r>
            <w:r>
              <w:rPr>
                <w:rFonts w:hint="eastAsia" w:ascii="宋体" w:hAnsi="宋体" w:eastAsia="宋体" w:cs="宋体"/>
                <w:b/>
                <w:bCs/>
                <w:kern w:val="2"/>
                <w:sz w:val="24"/>
                <w:highlight w:val="none"/>
              </w:rPr>
              <w:t>复印件或扫描件</w:t>
            </w:r>
          </w:p>
          <w:p w14:paraId="43B4B807">
            <w:pPr>
              <w:snapToGrid w:val="0"/>
              <w:spacing w:line="420" w:lineRule="exact"/>
              <w:jc w:val="center"/>
              <w:textAlignment w:val="baseline"/>
              <w:rPr>
                <w:rFonts w:hint="eastAsia" w:ascii="宋体" w:hAnsi="宋体" w:eastAsia="宋体" w:cs="宋体"/>
                <w:b/>
                <w:bCs/>
                <w:kern w:val="2"/>
                <w:sz w:val="24"/>
                <w:highlight w:val="none"/>
              </w:rPr>
            </w:pPr>
          </w:p>
          <w:p w14:paraId="0704BA57">
            <w:pPr>
              <w:snapToGrid w:val="0"/>
              <w:spacing w:line="420" w:lineRule="exact"/>
              <w:jc w:val="center"/>
              <w:textAlignment w:val="baseline"/>
              <w:rPr>
                <w:rFonts w:hint="eastAsia" w:ascii="宋体" w:hAnsi="宋体" w:eastAsia="宋体" w:cs="宋体"/>
                <w:b/>
                <w:bCs/>
                <w:kern w:val="2"/>
                <w:sz w:val="24"/>
                <w:highlight w:val="none"/>
              </w:rPr>
            </w:pPr>
          </w:p>
          <w:p w14:paraId="5B6D4E41">
            <w:pPr>
              <w:snapToGrid w:val="0"/>
              <w:spacing w:line="420" w:lineRule="exact"/>
              <w:jc w:val="center"/>
              <w:textAlignment w:val="baseline"/>
              <w:rPr>
                <w:rFonts w:hint="eastAsia" w:ascii="宋体" w:hAnsi="宋体" w:eastAsia="宋体" w:cs="宋体"/>
                <w:b/>
                <w:bCs/>
                <w:kern w:val="2"/>
                <w:sz w:val="24"/>
                <w:highlight w:val="none"/>
              </w:rPr>
            </w:pPr>
          </w:p>
          <w:p w14:paraId="0B600BBA">
            <w:pPr>
              <w:snapToGrid w:val="0"/>
              <w:spacing w:line="420" w:lineRule="exact"/>
              <w:jc w:val="center"/>
              <w:textAlignment w:val="baseline"/>
              <w:rPr>
                <w:rFonts w:hint="eastAsia" w:ascii="宋体" w:hAnsi="宋体" w:eastAsia="宋体" w:cs="宋体"/>
                <w:kern w:val="2"/>
                <w:sz w:val="24"/>
                <w:highlight w:val="none"/>
              </w:rPr>
            </w:pPr>
          </w:p>
        </w:tc>
      </w:tr>
    </w:tbl>
    <w:p w14:paraId="0B1FBCC9">
      <w:pPr>
        <w:snapToGrid w:val="0"/>
        <w:spacing w:line="420" w:lineRule="exact"/>
        <w:jc w:val="center"/>
        <w:textAlignment w:val="baseline"/>
        <w:rPr>
          <w:rFonts w:hint="eastAsia" w:ascii="宋体" w:hAnsi="宋体" w:eastAsia="宋体" w:cs="宋体"/>
          <w:sz w:val="24"/>
          <w:highlight w:val="none"/>
        </w:rPr>
      </w:pPr>
    </w:p>
    <w:p w14:paraId="5B9A10DB">
      <w:pPr>
        <w:snapToGrid w:val="0"/>
        <w:spacing w:line="420" w:lineRule="exact"/>
        <w:jc w:val="center"/>
        <w:textAlignment w:val="baseline"/>
        <w:rPr>
          <w:rFonts w:hint="eastAsia" w:ascii="宋体" w:hAnsi="宋体" w:eastAsia="宋体" w:cs="宋体"/>
          <w:sz w:val="24"/>
          <w:highlight w:val="none"/>
        </w:rPr>
      </w:pPr>
    </w:p>
    <w:p w14:paraId="40859759">
      <w:pPr>
        <w:snapToGrid w:val="0"/>
        <w:spacing w:line="420" w:lineRule="exact"/>
        <w:jc w:val="center"/>
        <w:textAlignment w:val="baseline"/>
        <w:rPr>
          <w:rFonts w:hint="eastAsia" w:ascii="宋体" w:hAnsi="宋体" w:eastAsia="宋体" w:cs="宋体"/>
          <w:sz w:val="24"/>
          <w:highlight w:val="none"/>
        </w:rPr>
      </w:pPr>
    </w:p>
    <w:p w14:paraId="600BF97D">
      <w:pPr>
        <w:snapToGrid w:val="0"/>
        <w:textAlignment w:val="baseline"/>
        <w:rPr>
          <w:rFonts w:hint="eastAsia" w:ascii="宋体" w:hAnsi="宋体" w:eastAsia="宋体" w:cs="宋体"/>
          <w:b/>
          <w:sz w:val="24"/>
          <w:highlight w:val="none"/>
        </w:rPr>
      </w:pPr>
      <w:r>
        <w:rPr>
          <w:rFonts w:hint="eastAsia" w:ascii="宋体" w:hAnsi="宋体" w:eastAsia="宋体" w:cs="宋体"/>
          <w:b/>
          <w:sz w:val="24"/>
          <w:highlight w:val="none"/>
        </w:rPr>
        <w:br w:type="textWrapping"/>
      </w:r>
    </w:p>
    <w:p w14:paraId="466F072D">
      <w:pPr>
        <w:snapToGrid w:val="0"/>
        <w:spacing w:line="520" w:lineRule="exact"/>
        <w:jc w:val="center"/>
        <w:textAlignment w:val="baseline"/>
        <w:rPr>
          <w:rFonts w:hint="eastAsia" w:ascii="宋体" w:hAnsi="宋体" w:eastAsia="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2、</w:t>
      </w:r>
      <w:r>
        <w:rPr>
          <w:rFonts w:hint="eastAsia" w:ascii="宋体" w:hAnsi="宋体" w:eastAsia="宋体" w:cs="宋体"/>
          <w:b/>
          <w:sz w:val="28"/>
          <w:szCs w:val="28"/>
          <w:highlight w:val="none"/>
        </w:rPr>
        <w:t>授权委托书</w:t>
      </w:r>
    </w:p>
    <w:p w14:paraId="2C73303A">
      <w:pPr>
        <w:snapToGrid w:val="0"/>
        <w:spacing w:line="520" w:lineRule="exact"/>
        <w:jc w:val="center"/>
        <w:textAlignment w:val="baseline"/>
        <w:rPr>
          <w:rFonts w:hint="eastAsia" w:ascii="宋体" w:hAnsi="宋体" w:eastAsia="宋体" w:cs="宋体"/>
          <w:bCs/>
          <w:sz w:val="24"/>
          <w:highlight w:val="none"/>
        </w:rPr>
      </w:pPr>
      <w:r>
        <w:rPr>
          <w:rFonts w:hint="eastAsia" w:ascii="宋体" w:hAnsi="宋体" w:eastAsia="宋体" w:cs="宋体"/>
          <w:bCs/>
          <w:sz w:val="24"/>
          <w:highlight w:val="none"/>
        </w:rPr>
        <w:t>（如委托代理人参加磋商，须出示此证明）</w:t>
      </w:r>
    </w:p>
    <w:p w14:paraId="5A0DE39B">
      <w:pPr>
        <w:snapToGrid w:val="0"/>
        <w:spacing w:line="520" w:lineRule="exact"/>
        <w:jc w:val="center"/>
        <w:textAlignment w:val="baseline"/>
        <w:rPr>
          <w:rFonts w:hint="eastAsia" w:ascii="宋体" w:hAnsi="宋体" w:eastAsia="宋体" w:cs="宋体"/>
          <w:bCs/>
          <w:sz w:val="24"/>
          <w:highlight w:val="none"/>
        </w:rPr>
      </w:pPr>
    </w:p>
    <w:p w14:paraId="61E19689">
      <w:pPr>
        <w:snapToGrid w:val="0"/>
        <w:spacing w:line="360" w:lineRule="auto"/>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南通市机关事务管理局 ：</w:t>
      </w:r>
    </w:p>
    <w:p w14:paraId="2658EED2">
      <w:pPr>
        <w:snapToGrid w:val="0"/>
        <w:spacing w:line="360" w:lineRule="auto"/>
        <w:ind w:firstLine="484" w:firstLineChars="202"/>
        <w:textAlignment w:val="baseline"/>
        <w:rPr>
          <w:rFonts w:hint="eastAsia"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（供应商名称）的法定代表人，现授权委托</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（姓名）为我公司代理人，以本公司的名义参加本项目的竞争性磋商响应活动。</w:t>
      </w:r>
      <w:r>
        <w:rPr>
          <w:rFonts w:hint="eastAsia" w:ascii="宋体" w:hAnsi="宋体" w:eastAsia="宋体" w:cs="宋体"/>
          <w:bCs/>
          <w:sz w:val="24"/>
          <w:highlight w:val="none"/>
        </w:rPr>
        <w:t>委托代理人</w:t>
      </w:r>
      <w:r>
        <w:rPr>
          <w:rFonts w:hint="eastAsia" w:ascii="宋体" w:hAnsi="宋体" w:eastAsia="宋体" w:cs="宋体"/>
          <w:sz w:val="24"/>
          <w:highlight w:val="none"/>
        </w:rPr>
        <w:t>在开标、评审磋商活动、合同谈判过程中所签署的一切文件和处理与之有关的一切事务，我均予以承认。</w:t>
      </w:r>
    </w:p>
    <w:p w14:paraId="3CCEBB17">
      <w:pPr>
        <w:snapToGrid w:val="0"/>
        <w:spacing w:line="360" w:lineRule="auto"/>
        <w:ind w:firstLine="484" w:firstLineChars="202"/>
        <w:textAlignment w:val="baseline"/>
        <w:rPr>
          <w:rFonts w:hint="eastAsia" w:ascii="宋体" w:hAnsi="宋体" w:eastAsia="宋体" w:cs="宋体"/>
          <w:sz w:val="24"/>
          <w:highlight w:val="none"/>
        </w:rPr>
      </w:pPr>
      <w:r>
        <w:rPr>
          <w:rFonts w:hint="eastAsia" w:ascii="宋体" w:hAnsi="宋体" w:eastAsia="宋体" w:cs="宋体"/>
          <w:bCs/>
          <w:sz w:val="24"/>
          <w:highlight w:val="none"/>
        </w:rPr>
        <w:t>委托代理人</w:t>
      </w:r>
      <w:r>
        <w:rPr>
          <w:rFonts w:hint="eastAsia" w:ascii="宋体" w:hAnsi="宋体" w:eastAsia="宋体" w:cs="宋体"/>
          <w:sz w:val="24"/>
          <w:highlight w:val="none"/>
        </w:rPr>
        <w:t>无转委权。特此委托。</w:t>
      </w:r>
    </w:p>
    <w:p w14:paraId="61EC4229">
      <w:pPr>
        <w:pStyle w:val="34"/>
        <w:snapToGrid w:val="0"/>
        <w:spacing w:line="360" w:lineRule="auto"/>
        <w:textAlignment w:val="baseline"/>
        <w:rPr>
          <w:rFonts w:hint="eastAsia" w:ascii="宋体" w:hAnsi="宋体" w:cs="宋体"/>
          <w:sz w:val="24"/>
          <w:szCs w:val="24"/>
          <w:highlight w:val="none"/>
        </w:rPr>
      </w:pPr>
    </w:p>
    <w:p w14:paraId="3FB312CF">
      <w:pPr>
        <w:snapToGrid w:val="0"/>
        <w:spacing w:line="360" w:lineRule="auto"/>
        <w:ind w:firstLine="972" w:firstLineChars="405"/>
        <w:textAlignment w:val="baseline"/>
        <w:rPr>
          <w:rFonts w:hint="eastAsia" w:ascii="宋体" w:hAnsi="宋体" w:eastAsia="宋体" w:cs="宋体"/>
          <w:sz w:val="24"/>
          <w:highlight w:val="none"/>
        </w:rPr>
      </w:pPr>
      <w:r>
        <w:rPr>
          <w:rFonts w:hint="eastAsia" w:ascii="宋体" w:hAnsi="宋体" w:eastAsia="宋体" w:cs="宋体"/>
          <w:sz w:val="24"/>
          <w:highlight w:val="none"/>
        </w:rPr>
        <w:t>法定代表人签字：</w:t>
      </w:r>
    </w:p>
    <w:p w14:paraId="53E568F6">
      <w:pPr>
        <w:snapToGrid w:val="0"/>
        <w:spacing w:line="360" w:lineRule="auto"/>
        <w:ind w:firstLine="972" w:firstLineChars="405"/>
        <w:textAlignment w:val="baseline"/>
        <w:rPr>
          <w:rFonts w:hint="eastAsia" w:ascii="宋体" w:hAnsi="宋体" w:eastAsia="宋体" w:cs="宋体"/>
          <w:sz w:val="24"/>
          <w:highlight w:val="none"/>
        </w:rPr>
      </w:pPr>
      <w:r>
        <w:rPr>
          <w:rFonts w:hint="eastAsia" w:ascii="宋体" w:hAnsi="宋体" w:eastAsia="宋体" w:cs="宋体"/>
          <w:bCs/>
          <w:sz w:val="24"/>
          <w:highlight w:val="none"/>
        </w:rPr>
        <w:t>委托代理人</w:t>
      </w:r>
      <w:r>
        <w:rPr>
          <w:rFonts w:hint="eastAsia" w:ascii="宋体" w:hAnsi="宋体" w:eastAsia="宋体" w:cs="宋体"/>
          <w:sz w:val="24"/>
          <w:highlight w:val="none"/>
        </w:rPr>
        <w:t>身份证号：</w:t>
      </w:r>
    </w:p>
    <w:p w14:paraId="22F89670">
      <w:pPr>
        <w:snapToGrid w:val="0"/>
        <w:spacing w:line="360" w:lineRule="auto"/>
        <w:ind w:firstLine="972" w:firstLineChars="405"/>
        <w:textAlignment w:val="baseline"/>
        <w:rPr>
          <w:rFonts w:hint="eastAsia" w:ascii="宋体" w:hAnsi="宋体" w:eastAsia="宋体" w:cs="宋体"/>
          <w:sz w:val="24"/>
          <w:highlight w:val="none"/>
        </w:rPr>
      </w:pPr>
      <w:r>
        <w:rPr>
          <w:rFonts w:hint="eastAsia" w:ascii="宋体" w:hAnsi="宋体" w:eastAsia="宋体" w:cs="宋体"/>
          <w:bCs/>
          <w:sz w:val="24"/>
          <w:highlight w:val="none"/>
        </w:rPr>
        <w:t>委托代理人</w:t>
      </w:r>
      <w:r>
        <w:rPr>
          <w:rFonts w:hint="eastAsia" w:ascii="宋体" w:hAnsi="宋体" w:eastAsia="宋体" w:cs="宋体"/>
          <w:sz w:val="24"/>
          <w:highlight w:val="none"/>
        </w:rPr>
        <w:t>签字：</w:t>
      </w:r>
    </w:p>
    <w:p w14:paraId="35AFFDD6">
      <w:pPr>
        <w:pStyle w:val="34"/>
        <w:rPr>
          <w:rFonts w:hint="eastAsia" w:ascii="宋体" w:hAnsi="宋体" w:cs="宋体"/>
          <w:sz w:val="24"/>
          <w:szCs w:val="24"/>
          <w:highlight w:val="none"/>
        </w:rPr>
      </w:pPr>
    </w:p>
    <w:p w14:paraId="3BA9C898">
      <w:pPr>
        <w:snapToGrid w:val="0"/>
        <w:spacing w:line="480" w:lineRule="auto"/>
        <w:ind w:right="79" w:firstLine="5040" w:firstLineChars="2100"/>
        <w:textAlignment w:val="baseline"/>
        <w:rPr>
          <w:rFonts w:hint="eastAsia" w:ascii="宋体" w:hAnsi="宋体" w:eastAsia="宋体" w:cs="宋体"/>
          <w:sz w:val="24"/>
          <w:highlight w:val="none"/>
        </w:rPr>
      </w:pPr>
      <w:r>
        <w:rPr>
          <w:rFonts w:hint="eastAsia" w:ascii="宋体" w:hAnsi="宋体" w:eastAsia="宋体" w:cs="宋体"/>
          <w:sz w:val="24"/>
          <w:highlight w:val="none"/>
          <w:lang w:val="zh-CN"/>
        </w:rPr>
        <w:t>竞争性磋商响应供应商：（单位盖章）</w:t>
      </w:r>
    </w:p>
    <w:p w14:paraId="7B813E7D">
      <w:pPr>
        <w:snapToGrid w:val="0"/>
        <w:spacing w:line="420" w:lineRule="exact"/>
        <w:ind w:firstLine="5040" w:firstLineChars="2100"/>
        <w:textAlignment w:val="baseline"/>
        <w:rPr>
          <w:rFonts w:hint="eastAsia" w:ascii="宋体" w:hAnsi="宋体" w:eastAsia="宋体" w:cs="宋体"/>
          <w:sz w:val="24"/>
          <w:highlight w:val="none"/>
        </w:rPr>
      </w:pPr>
      <w:r>
        <w:rPr>
          <w:rFonts w:hint="eastAsia" w:ascii="宋体" w:hAnsi="宋体" w:eastAsia="宋体" w:cs="宋体"/>
          <w:sz w:val="24"/>
          <w:highlight w:val="none"/>
          <w:lang w:val="zh-CN"/>
        </w:rPr>
        <w:t>日期：</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日</w:t>
      </w:r>
    </w:p>
    <w:p w14:paraId="2847485C">
      <w:pPr>
        <w:snapToGrid w:val="0"/>
        <w:spacing w:line="420" w:lineRule="exact"/>
        <w:ind w:firstLine="484" w:firstLineChars="202"/>
        <w:jc w:val="left"/>
        <w:textAlignment w:val="baseline"/>
        <w:rPr>
          <w:rFonts w:hint="eastAsia" w:ascii="宋体" w:hAnsi="宋体" w:eastAsia="宋体" w:cs="宋体"/>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71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51AFAA24">
            <w:pPr>
              <w:snapToGrid w:val="0"/>
              <w:spacing w:line="420" w:lineRule="exact"/>
              <w:ind w:firstLine="484" w:firstLineChars="202"/>
              <w:jc w:val="left"/>
              <w:textAlignment w:val="baseline"/>
              <w:rPr>
                <w:rFonts w:hint="eastAsia" w:ascii="宋体" w:hAnsi="宋体" w:eastAsia="宋体" w:cs="宋体"/>
                <w:kern w:val="2"/>
                <w:sz w:val="24"/>
                <w:highlight w:val="none"/>
              </w:rPr>
            </w:pPr>
          </w:p>
          <w:p w14:paraId="5B1F142C">
            <w:pPr>
              <w:snapToGrid w:val="0"/>
              <w:spacing w:line="420" w:lineRule="exact"/>
              <w:jc w:val="center"/>
              <w:textAlignment w:val="baseline"/>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委托代理人身份证</w:t>
            </w:r>
            <w:r>
              <w:rPr>
                <w:rFonts w:hint="eastAsia" w:ascii="宋体" w:hAnsi="宋体" w:eastAsia="宋体" w:cs="宋体"/>
                <w:b/>
                <w:kern w:val="2"/>
                <w:sz w:val="24"/>
                <w:highlight w:val="none"/>
              </w:rPr>
              <w:t>（正、反面）</w:t>
            </w:r>
            <w:r>
              <w:rPr>
                <w:rFonts w:hint="eastAsia" w:ascii="宋体" w:hAnsi="宋体" w:eastAsia="宋体" w:cs="宋体"/>
                <w:b/>
                <w:bCs/>
                <w:kern w:val="2"/>
                <w:sz w:val="24"/>
                <w:highlight w:val="none"/>
              </w:rPr>
              <w:t>复印件或扫描件</w:t>
            </w:r>
          </w:p>
          <w:p w14:paraId="5255C7CE">
            <w:pPr>
              <w:snapToGrid w:val="0"/>
              <w:spacing w:line="420" w:lineRule="exact"/>
              <w:jc w:val="center"/>
              <w:textAlignment w:val="baseline"/>
              <w:rPr>
                <w:rFonts w:hint="eastAsia" w:ascii="宋体" w:hAnsi="宋体" w:eastAsia="宋体" w:cs="宋体"/>
                <w:b/>
                <w:bCs/>
                <w:kern w:val="2"/>
                <w:sz w:val="24"/>
                <w:highlight w:val="none"/>
              </w:rPr>
            </w:pPr>
          </w:p>
          <w:p w14:paraId="3FDF1249">
            <w:pPr>
              <w:snapToGrid w:val="0"/>
              <w:spacing w:line="420" w:lineRule="exact"/>
              <w:jc w:val="center"/>
              <w:textAlignment w:val="baseline"/>
              <w:rPr>
                <w:rFonts w:hint="eastAsia" w:ascii="宋体" w:hAnsi="宋体" w:eastAsia="宋体" w:cs="宋体"/>
                <w:b/>
                <w:bCs/>
                <w:kern w:val="2"/>
                <w:sz w:val="24"/>
                <w:highlight w:val="none"/>
              </w:rPr>
            </w:pPr>
          </w:p>
          <w:p w14:paraId="6BCD5C4C">
            <w:pPr>
              <w:snapToGrid w:val="0"/>
              <w:spacing w:line="420" w:lineRule="exact"/>
              <w:jc w:val="center"/>
              <w:textAlignment w:val="baseline"/>
              <w:rPr>
                <w:rFonts w:hint="eastAsia" w:ascii="宋体" w:hAnsi="宋体" w:eastAsia="宋体" w:cs="宋体"/>
                <w:kern w:val="2"/>
                <w:sz w:val="24"/>
                <w:highlight w:val="none"/>
              </w:rPr>
            </w:pPr>
          </w:p>
          <w:p w14:paraId="405AD163">
            <w:pPr>
              <w:snapToGrid w:val="0"/>
              <w:spacing w:line="420" w:lineRule="exact"/>
              <w:jc w:val="center"/>
              <w:textAlignment w:val="baseline"/>
              <w:rPr>
                <w:rFonts w:hint="eastAsia" w:ascii="宋体" w:hAnsi="宋体" w:eastAsia="宋体" w:cs="宋体"/>
                <w:kern w:val="2"/>
                <w:sz w:val="24"/>
                <w:highlight w:val="none"/>
              </w:rPr>
            </w:pPr>
          </w:p>
        </w:tc>
      </w:tr>
    </w:tbl>
    <w:p w14:paraId="1084F6E5">
      <w:pPr>
        <w:snapToGrid w:val="0"/>
        <w:spacing w:line="420" w:lineRule="exact"/>
        <w:jc w:val="center"/>
        <w:textAlignment w:val="baseline"/>
        <w:rPr>
          <w:rFonts w:hint="eastAsia" w:ascii="宋体" w:hAnsi="宋体" w:eastAsia="宋体" w:cs="宋体"/>
          <w:sz w:val="24"/>
          <w:highlight w:val="none"/>
        </w:rPr>
      </w:pPr>
    </w:p>
    <w:p w14:paraId="58005F12">
      <w:pPr>
        <w:snapToGrid w:val="0"/>
        <w:spacing w:line="420" w:lineRule="exact"/>
        <w:jc w:val="center"/>
        <w:textAlignment w:val="baseline"/>
        <w:rPr>
          <w:rFonts w:hint="eastAsia" w:ascii="宋体" w:hAnsi="宋体" w:eastAsia="宋体" w:cs="宋体"/>
          <w:sz w:val="24"/>
          <w:highlight w:val="none"/>
        </w:rPr>
      </w:pPr>
    </w:p>
    <w:p w14:paraId="214C1201">
      <w:pPr>
        <w:snapToGrid w:val="0"/>
        <w:spacing w:line="420" w:lineRule="exact"/>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注：如为委托代理人参加项目竞争性磋商响应，须将身份证原件带至竞争性磋商现场备查。</w:t>
      </w:r>
    </w:p>
    <w:p w14:paraId="7E5B6961">
      <w:pPr>
        <w:jc w:val="center"/>
        <w:rPr>
          <w:rFonts w:hint="eastAsia" w:ascii="宋体" w:hAnsi="宋体" w:eastAsia="宋体" w:cs="宋体"/>
          <w:b/>
          <w:snapToGrid/>
          <w:kern w:val="2"/>
          <w:sz w:val="28"/>
          <w:szCs w:val="28"/>
          <w:highlight w:val="none"/>
        </w:rPr>
      </w:pPr>
      <w:r>
        <w:rPr>
          <w:rFonts w:hint="eastAsia" w:cs="宋体"/>
          <w:sz w:val="24"/>
          <w:highlight w:val="none"/>
        </w:rPr>
        <w:br w:type="page"/>
      </w:r>
      <w:r>
        <w:rPr>
          <w:rFonts w:hint="eastAsia" w:ascii="宋体" w:hAnsi="宋体" w:eastAsia="宋体" w:cs="宋体"/>
          <w:b/>
          <w:snapToGrid/>
          <w:kern w:val="2"/>
          <w:sz w:val="28"/>
          <w:szCs w:val="28"/>
          <w:highlight w:val="none"/>
        </w:rPr>
        <w:t>3、</w:t>
      </w:r>
      <w:bookmarkStart w:id="228" w:name="_Hlk129703696"/>
      <w:r>
        <w:rPr>
          <w:rFonts w:hint="eastAsia" w:ascii="宋体" w:hAnsi="宋体" w:eastAsia="宋体" w:cs="宋体"/>
          <w:b/>
          <w:snapToGrid/>
          <w:kern w:val="2"/>
          <w:sz w:val="28"/>
          <w:szCs w:val="28"/>
          <w:highlight w:val="none"/>
        </w:rPr>
        <w:t>投标人符合资格条件的声明函</w:t>
      </w:r>
      <w:bookmarkEnd w:id="228"/>
    </w:p>
    <w:p w14:paraId="13E6B736">
      <w:pPr>
        <w:spacing w:line="460" w:lineRule="exact"/>
        <w:rPr>
          <w:rFonts w:hint="eastAsia" w:ascii="宋体" w:hAnsi="宋体" w:eastAsia="宋体"/>
          <w:b/>
          <w:bCs/>
          <w:snapToGrid/>
          <w:kern w:val="2"/>
          <w:sz w:val="44"/>
          <w:szCs w:val="44"/>
          <w:highlight w:val="none"/>
        </w:rPr>
      </w:pPr>
    </w:p>
    <w:p w14:paraId="150F4798">
      <w:pPr>
        <w:spacing w:line="460" w:lineRule="exact"/>
        <w:ind w:firstLine="480" w:firstLineChars="200"/>
        <w:rPr>
          <w:rFonts w:hint="eastAsia" w:ascii="宋体" w:hAnsi="宋体" w:eastAsia="宋体" w:cs="仿宋_GB2312"/>
          <w:b/>
          <w:bCs/>
          <w:snapToGrid/>
          <w:kern w:val="2"/>
          <w:sz w:val="24"/>
          <w:highlight w:val="none"/>
        </w:rPr>
      </w:pPr>
      <w:r>
        <w:rPr>
          <w:rFonts w:hint="eastAsia" w:ascii="宋体" w:hAnsi="宋体" w:eastAsia="宋体" w:cs="仿宋_GB2312"/>
          <w:bCs/>
          <w:snapToGrid/>
          <w:kern w:val="2"/>
          <w:sz w:val="24"/>
          <w:highlight w:val="none"/>
        </w:rPr>
        <w:t>我单位参加</w:t>
      </w:r>
      <w:r>
        <w:rPr>
          <w:rFonts w:hint="eastAsia" w:ascii="宋体" w:hAnsi="宋体" w:eastAsia="宋体" w:cs="仿宋_GB2312"/>
          <w:bCs/>
          <w:snapToGrid/>
          <w:kern w:val="2"/>
          <w:sz w:val="24"/>
          <w:szCs w:val="21"/>
          <w:highlight w:val="none"/>
          <w:u w:val="single"/>
        </w:rPr>
        <w:t>________________ _</w:t>
      </w:r>
      <w:r>
        <w:rPr>
          <w:rFonts w:hint="eastAsia" w:ascii="宋体" w:hAnsi="宋体" w:eastAsia="宋体" w:cs="仿宋_GB2312"/>
          <w:bCs/>
          <w:snapToGrid/>
          <w:kern w:val="2"/>
          <w:sz w:val="24"/>
          <w:szCs w:val="21"/>
          <w:highlight w:val="none"/>
        </w:rPr>
        <w:t>（项目名称）投标活动。针对采购文件规定做出如下声明：</w:t>
      </w:r>
    </w:p>
    <w:p w14:paraId="063A55CF">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bCs/>
          <w:snapToGrid/>
          <w:kern w:val="2"/>
          <w:sz w:val="24"/>
          <w:szCs w:val="21"/>
          <w:highlight w:val="none"/>
        </w:rPr>
        <w:t>1.我单位具有独立承担民事责任的能力；</w:t>
      </w:r>
    </w:p>
    <w:p w14:paraId="06FA9389">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snapToGrid/>
          <w:kern w:val="2"/>
          <w:sz w:val="24"/>
          <w:highlight w:val="none"/>
        </w:rPr>
        <w:t>2.我单位具有良好的商业信誉和健全的财务会计制度；</w:t>
      </w:r>
    </w:p>
    <w:p w14:paraId="55FA9E20">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snapToGrid/>
          <w:kern w:val="2"/>
          <w:sz w:val="24"/>
          <w:highlight w:val="none"/>
        </w:rPr>
        <w:t>3.我单位具有履行合同所必需的设备和专业技术能力；</w:t>
      </w:r>
    </w:p>
    <w:p w14:paraId="0A9103AD">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snapToGrid/>
          <w:kern w:val="2"/>
          <w:sz w:val="24"/>
          <w:highlight w:val="none"/>
        </w:rPr>
        <w:t>4.我单位有依法缴纳税收和社会保障资金的良好记录；</w:t>
      </w:r>
    </w:p>
    <w:p w14:paraId="7846B359">
      <w:pPr>
        <w:spacing w:line="460" w:lineRule="exact"/>
        <w:ind w:firstLine="480" w:firstLineChars="200"/>
        <w:rPr>
          <w:rFonts w:hint="eastAsia" w:ascii="宋体" w:hAnsi="宋体" w:eastAsia="宋体" w:cs="仿宋_GB2312"/>
          <w:snapToGrid/>
          <w:kern w:val="2"/>
          <w:sz w:val="24"/>
          <w:highlight w:val="none"/>
        </w:rPr>
      </w:pPr>
      <w:r>
        <w:rPr>
          <w:rFonts w:ascii="宋体" w:hAnsi="宋体" w:eastAsia="宋体" w:cs="仿宋_GB2312"/>
          <w:snapToGrid/>
          <w:kern w:val="2"/>
          <w:sz w:val="24"/>
          <w:highlight w:val="none"/>
        </w:rPr>
        <w:t>5</w:t>
      </w:r>
      <w:r>
        <w:rPr>
          <w:rFonts w:hint="eastAsia" w:ascii="宋体" w:hAnsi="宋体" w:eastAsia="宋体" w:cs="仿宋_GB2312"/>
          <w:snapToGrid/>
          <w:kern w:val="2"/>
          <w:sz w:val="24"/>
          <w:highlight w:val="none"/>
        </w:rPr>
        <w:t>.我单位满足法律、行政法规规定的其他条件。</w:t>
      </w:r>
    </w:p>
    <w:p w14:paraId="4B5B63AE">
      <w:pPr>
        <w:spacing w:line="460" w:lineRule="exact"/>
        <w:ind w:firstLine="480" w:firstLineChars="200"/>
        <w:rPr>
          <w:rFonts w:hint="eastAsia" w:ascii="宋体" w:hAnsi="宋体" w:eastAsia="宋体" w:cs="仿宋_GB2312"/>
          <w:snapToGrid/>
          <w:kern w:val="2"/>
          <w:sz w:val="24"/>
          <w:highlight w:val="none"/>
        </w:rPr>
      </w:pPr>
    </w:p>
    <w:p w14:paraId="0C0BD7EA">
      <w:pPr>
        <w:spacing w:line="460" w:lineRule="exact"/>
        <w:ind w:firstLine="480" w:firstLineChars="200"/>
        <w:rPr>
          <w:rFonts w:hint="eastAsia" w:ascii="宋体" w:hAnsi="宋体" w:eastAsia="宋体" w:cs="仿宋_GB2312"/>
          <w:snapToGrid/>
          <w:kern w:val="2"/>
          <w:sz w:val="24"/>
          <w:highlight w:val="none"/>
        </w:rPr>
      </w:pPr>
    </w:p>
    <w:p w14:paraId="3D66ED59">
      <w:pPr>
        <w:spacing w:line="460" w:lineRule="exact"/>
        <w:ind w:firstLine="480" w:firstLineChars="200"/>
        <w:rPr>
          <w:rFonts w:hint="eastAsia" w:ascii="宋体" w:hAnsi="宋体" w:eastAsia="宋体" w:cs="仿宋_GB2312"/>
          <w:bCs/>
          <w:snapToGrid/>
          <w:kern w:val="2"/>
          <w:sz w:val="24"/>
          <w:szCs w:val="21"/>
          <w:highlight w:val="none"/>
        </w:rPr>
      </w:pPr>
    </w:p>
    <w:p w14:paraId="30AC31CB">
      <w:pPr>
        <w:spacing w:line="460" w:lineRule="exact"/>
        <w:ind w:firstLine="480" w:firstLineChars="200"/>
        <w:rPr>
          <w:rFonts w:hint="eastAsia" w:ascii="宋体" w:hAnsi="宋体" w:eastAsia="宋体" w:cs="仿宋_GB2312"/>
          <w:bCs/>
          <w:snapToGrid/>
          <w:kern w:val="2"/>
          <w:sz w:val="24"/>
          <w:szCs w:val="21"/>
          <w:highlight w:val="none"/>
        </w:rPr>
      </w:pPr>
    </w:p>
    <w:p w14:paraId="58FF1701">
      <w:pPr>
        <w:spacing w:line="460" w:lineRule="exact"/>
        <w:ind w:firstLine="480" w:firstLineChars="200"/>
        <w:rPr>
          <w:rFonts w:hint="eastAsia" w:ascii="宋体" w:hAnsi="宋体" w:eastAsia="宋体" w:cs="仿宋_GB2312"/>
          <w:bCs/>
          <w:snapToGrid/>
          <w:kern w:val="2"/>
          <w:sz w:val="24"/>
          <w:szCs w:val="21"/>
          <w:highlight w:val="none"/>
        </w:rPr>
      </w:pPr>
    </w:p>
    <w:p w14:paraId="4D226E89">
      <w:pPr>
        <w:spacing w:line="460" w:lineRule="exact"/>
        <w:ind w:firstLine="480" w:firstLineChars="200"/>
        <w:jc w:val="center"/>
        <w:rPr>
          <w:rFonts w:hint="eastAsia" w:ascii="宋体" w:hAnsi="宋体" w:eastAsia="宋体" w:cs="仿宋_GB2312"/>
          <w:bCs/>
          <w:snapToGrid/>
          <w:kern w:val="2"/>
          <w:sz w:val="24"/>
          <w:szCs w:val="21"/>
          <w:highlight w:val="none"/>
        </w:rPr>
      </w:pPr>
      <w:r>
        <w:rPr>
          <w:rFonts w:hint="eastAsia" w:ascii="宋体" w:hAnsi="宋体" w:eastAsia="宋体" w:cs="仿宋_GB2312"/>
          <w:bCs/>
          <w:snapToGrid/>
          <w:kern w:val="2"/>
          <w:sz w:val="24"/>
          <w:szCs w:val="21"/>
          <w:highlight w:val="none"/>
        </w:rPr>
        <w:t xml:space="preserve">                                             声明人名称（公章）：</w:t>
      </w:r>
    </w:p>
    <w:p w14:paraId="3CF74A32">
      <w:pPr>
        <w:spacing w:line="460" w:lineRule="exact"/>
        <w:ind w:firstLine="480" w:firstLineChars="200"/>
        <w:jc w:val="right"/>
        <w:rPr>
          <w:rFonts w:hint="eastAsia" w:ascii="宋体" w:hAnsi="宋体" w:eastAsia="宋体" w:cs="仿宋_GB2312"/>
          <w:bCs/>
          <w:snapToGrid/>
          <w:kern w:val="2"/>
          <w:sz w:val="24"/>
          <w:szCs w:val="21"/>
          <w:highlight w:val="none"/>
        </w:rPr>
      </w:pPr>
    </w:p>
    <w:p w14:paraId="75E6447D">
      <w:pPr>
        <w:spacing w:line="460" w:lineRule="exact"/>
        <w:ind w:firstLine="480" w:firstLineChars="200"/>
        <w:jc w:val="right"/>
        <w:rPr>
          <w:rFonts w:hint="eastAsia" w:ascii="宋体" w:hAnsi="宋体" w:eastAsia="宋体" w:cs="仿宋_GB2312"/>
          <w:bCs/>
          <w:snapToGrid/>
          <w:kern w:val="2"/>
          <w:sz w:val="24"/>
          <w:szCs w:val="21"/>
          <w:highlight w:val="none"/>
        </w:rPr>
      </w:pPr>
      <w:r>
        <w:rPr>
          <w:rFonts w:hint="eastAsia" w:ascii="宋体" w:hAnsi="宋体" w:eastAsia="宋体" w:cs="仿宋_GB2312"/>
          <w:bCs/>
          <w:snapToGrid/>
          <w:kern w:val="2"/>
          <w:sz w:val="24"/>
          <w:szCs w:val="21"/>
          <w:highlight w:val="none"/>
        </w:rPr>
        <w:t xml:space="preserve">                                 日期：  年  月  日</w:t>
      </w:r>
    </w:p>
    <w:p w14:paraId="1DDE77EF">
      <w:pPr>
        <w:widowControl/>
        <w:jc w:val="left"/>
        <w:rPr>
          <w:rFonts w:hint="eastAsia" w:ascii="宋体" w:hAnsi="宋体" w:eastAsia="宋体" w:cs="宋体"/>
          <w:b/>
          <w:bCs/>
          <w:snapToGrid/>
          <w:kern w:val="2"/>
          <w:sz w:val="28"/>
          <w:szCs w:val="28"/>
          <w:highlight w:val="none"/>
        </w:rPr>
      </w:pPr>
      <w:r>
        <w:rPr>
          <w:rFonts w:hint="eastAsia" w:ascii="宋体" w:hAnsi="宋体" w:eastAsia="宋体" w:cs="宋体"/>
          <w:b/>
          <w:bCs/>
          <w:snapToGrid/>
          <w:kern w:val="2"/>
          <w:sz w:val="28"/>
          <w:szCs w:val="28"/>
          <w:highlight w:val="none"/>
        </w:rPr>
        <w:br w:type="page"/>
      </w:r>
    </w:p>
    <w:p w14:paraId="7AABBD80">
      <w:pPr>
        <w:spacing w:before="240" w:line="312" w:lineRule="auto"/>
        <w:jc w:val="center"/>
        <w:rPr>
          <w:rFonts w:hint="eastAsia" w:ascii="宋体" w:hAnsi="宋体" w:eastAsia="宋体" w:cs="宋体"/>
          <w:b/>
          <w:bCs/>
          <w:snapToGrid/>
          <w:kern w:val="2"/>
          <w:sz w:val="28"/>
          <w:szCs w:val="28"/>
          <w:highlight w:val="none"/>
        </w:rPr>
      </w:pPr>
      <w:r>
        <w:rPr>
          <w:rFonts w:hint="eastAsia" w:ascii="宋体" w:hAnsi="宋体" w:eastAsia="宋体" w:cs="宋体"/>
          <w:b/>
          <w:bCs/>
          <w:snapToGrid/>
          <w:kern w:val="2"/>
          <w:sz w:val="28"/>
          <w:szCs w:val="28"/>
          <w:highlight w:val="none"/>
        </w:rPr>
        <w:t>4、无在建工程承诺</w:t>
      </w:r>
    </w:p>
    <w:p w14:paraId="2991C1C0">
      <w:pPr>
        <w:spacing w:line="560" w:lineRule="exact"/>
        <w:rPr>
          <w:rFonts w:hint="eastAsia" w:ascii="宋体" w:hAnsi="宋体" w:eastAsia="宋体" w:cs="宋体"/>
          <w:snapToGrid/>
          <w:kern w:val="2"/>
          <w:sz w:val="24"/>
          <w:highlight w:val="none"/>
          <w:u w:val="single"/>
        </w:rPr>
      </w:pPr>
    </w:p>
    <w:p w14:paraId="57C2AC1B">
      <w:pPr>
        <w:spacing w:line="560" w:lineRule="exact"/>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南通市机关事务管理局：</w:t>
      </w:r>
    </w:p>
    <w:p w14:paraId="62515AFA">
      <w:pPr>
        <w:spacing w:line="5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我公司参加</w:t>
      </w: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napToGrid/>
          <w:kern w:val="2"/>
          <w:sz w:val="24"/>
          <w:highlight w:val="none"/>
        </w:rPr>
        <w:t>竞争性磋商活动的申请，拟派项目负责人为</w:t>
      </w: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rPr>
        <w:t>。现我公司向贵公司郑重承诺：</w:t>
      </w:r>
    </w:p>
    <w:p w14:paraId="661C1A7C">
      <w:pPr>
        <w:spacing w:line="5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拟派项目负责人为</w:t>
      </w: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rPr>
        <w:t xml:space="preserve"> ，注册证号为</w:t>
      </w: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5F30F5F0">
      <w:pPr>
        <w:spacing w:line="5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对违反承诺内容所引发的一切后果，我单位愿负法律责任。</w:t>
      </w:r>
    </w:p>
    <w:p w14:paraId="7457F1CB">
      <w:pPr>
        <w:spacing w:line="600" w:lineRule="exact"/>
        <w:ind w:firstLine="468" w:firstLineChars="195"/>
        <w:rPr>
          <w:rFonts w:hint="eastAsia" w:ascii="宋体" w:hAnsi="宋体" w:eastAsia="宋体"/>
          <w:kern w:val="2"/>
          <w:sz w:val="24"/>
          <w:highlight w:val="none"/>
        </w:rPr>
      </w:pPr>
    </w:p>
    <w:p w14:paraId="6CE3F161">
      <w:pPr>
        <w:spacing w:line="600" w:lineRule="exact"/>
        <w:rPr>
          <w:rFonts w:hint="eastAsia" w:ascii="宋体" w:hAnsi="宋体" w:eastAsia="宋体"/>
          <w:kern w:val="2"/>
          <w:sz w:val="24"/>
          <w:highlight w:val="none"/>
        </w:rPr>
      </w:pPr>
    </w:p>
    <w:p w14:paraId="7FB00128">
      <w:pPr>
        <w:snapToGrid w:val="0"/>
        <w:spacing w:line="360" w:lineRule="auto"/>
        <w:ind w:right="79" w:firstLine="5040" w:firstLineChars="2100"/>
        <w:textAlignment w:val="baseline"/>
        <w:rPr>
          <w:rFonts w:hint="eastAsia" w:ascii="宋体" w:hAnsi="宋体" w:eastAsia="宋体" w:cs="宋体"/>
          <w:sz w:val="24"/>
          <w:highlight w:val="none"/>
        </w:rPr>
      </w:pPr>
      <w:r>
        <w:rPr>
          <w:rFonts w:hint="eastAsia" w:ascii="宋体" w:hAnsi="宋体" w:eastAsia="宋体" w:cs="宋体"/>
          <w:sz w:val="24"/>
          <w:highlight w:val="none"/>
        </w:rPr>
        <w:t>供应商：（单位盖章）</w:t>
      </w:r>
    </w:p>
    <w:p w14:paraId="1E296387">
      <w:pPr>
        <w:snapToGrid w:val="0"/>
        <w:spacing w:line="360" w:lineRule="auto"/>
        <w:ind w:firstLine="5040" w:firstLineChars="2100"/>
        <w:rPr>
          <w:rFonts w:hint="eastAsia" w:ascii="宋体" w:hAnsi="宋体" w:eastAsia="宋体" w:cs="宋体"/>
          <w:sz w:val="24"/>
          <w:highlight w:val="none"/>
        </w:rPr>
      </w:pPr>
      <w:r>
        <w:rPr>
          <w:rFonts w:hint="eastAsia" w:ascii="宋体" w:hAnsi="宋体" w:eastAsia="宋体" w:cs="宋体"/>
          <w:sz w:val="24"/>
          <w:highlight w:val="none"/>
        </w:rPr>
        <w:t xml:space="preserve">法定代表人或委托代理人（签字或盖章）：            </w:t>
      </w:r>
    </w:p>
    <w:p w14:paraId="34DBFF98">
      <w:pPr>
        <w:adjustRightInd w:val="0"/>
        <w:snapToGrid w:val="0"/>
        <w:spacing w:line="480" w:lineRule="auto"/>
        <w:ind w:firstLine="5040" w:firstLineChars="2100"/>
        <w:jc w:val="left"/>
        <w:rPr>
          <w:rFonts w:hint="eastAsia" w:ascii="宋体" w:hAnsi="宋体" w:eastAsia="宋体" w:cs="宋体"/>
          <w:sz w:val="28"/>
          <w:szCs w:val="28"/>
          <w:highlight w:val="none"/>
        </w:rPr>
      </w:pPr>
      <w:r>
        <w:rPr>
          <w:rFonts w:hint="eastAsia" w:ascii="宋体" w:hAnsi="宋体" w:eastAsia="宋体" w:cs="宋体"/>
          <w:sz w:val="24"/>
          <w:highlight w:val="none"/>
        </w:rPr>
        <w:t>日期：  年  月  日</w:t>
      </w:r>
    </w:p>
    <w:p w14:paraId="76E943FB">
      <w:pPr>
        <w:tabs>
          <w:tab w:val="left" w:pos="3585"/>
        </w:tabs>
        <w:spacing w:line="500" w:lineRule="exact"/>
        <w:rPr>
          <w:rFonts w:hint="eastAsia" w:ascii="宋体" w:hAnsi="宋体" w:eastAsia="宋体" w:cs="宋体"/>
          <w:sz w:val="28"/>
          <w:szCs w:val="28"/>
          <w:highlight w:val="none"/>
        </w:rPr>
      </w:pPr>
    </w:p>
    <w:p w14:paraId="6DE1E53F">
      <w:pPr>
        <w:tabs>
          <w:tab w:val="left" w:pos="3585"/>
        </w:tabs>
        <w:spacing w:line="500" w:lineRule="exact"/>
        <w:rPr>
          <w:rFonts w:hint="eastAsia" w:ascii="宋体" w:hAnsi="宋体" w:eastAsia="宋体" w:cs="宋体"/>
          <w:sz w:val="28"/>
          <w:szCs w:val="28"/>
          <w:highlight w:val="none"/>
        </w:rPr>
      </w:pPr>
    </w:p>
    <w:p w14:paraId="0E24A5D7">
      <w:pPr>
        <w:widowControl/>
        <w:jc w:val="left"/>
        <w:rPr>
          <w:rFonts w:hint="eastAsia" w:ascii="宋体" w:hAnsi="宋体" w:eastAsia="宋体"/>
          <w:b/>
          <w:bCs/>
          <w:sz w:val="32"/>
          <w:szCs w:val="32"/>
          <w:highlight w:val="none"/>
        </w:rPr>
      </w:pPr>
    </w:p>
    <w:p w14:paraId="2EFAD7A3">
      <w:pPr>
        <w:adjustRightInd w:val="0"/>
        <w:snapToGrid w:val="0"/>
        <w:spacing w:line="520" w:lineRule="exact"/>
        <w:jc w:val="center"/>
        <w:outlineLvl w:val="3"/>
        <w:rPr>
          <w:rFonts w:hint="eastAsia" w:ascii="宋体" w:hAnsi="宋体" w:eastAsia="宋体" w:cs="宋体"/>
          <w:snapToGrid/>
          <w:kern w:val="2"/>
          <w:sz w:val="24"/>
          <w:highlight w:val="none"/>
        </w:rPr>
      </w:pPr>
      <w:r>
        <w:rPr>
          <w:rFonts w:eastAsia="仿宋_GB2312"/>
          <w:b/>
          <w:bCs/>
          <w:sz w:val="32"/>
          <w:szCs w:val="32"/>
          <w:highlight w:val="none"/>
        </w:rPr>
        <w:br w:type="page"/>
      </w:r>
    </w:p>
    <w:p w14:paraId="682F5A56">
      <w:pPr>
        <w:snapToGrid w:val="0"/>
        <w:spacing w:line="520" w:lineRule="exact"/>
        <w:ind w:firstLine="562" w:firstLineChars="200"/>
        <w:jc w:val="center"/>
        <w:outlineLvl w:val="3"/>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5.1中小企业声明函（格式）</w:t>
      </w:r>
    </w:p>
    <w:p w14:paraId="7BA97213">
      <w:pPr>
        <w:snapToGrid w:val="0"/>
        <w:spacing w:before="24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本公司郑重声明，根据《政府采购促进中小企业发展管理办法》（财库﹝2020﹞46 号）的规定，本公司参加</w:t>
      </w:r>
      <w:r>
        <w:rPr>
          <w:rFonts w:hint="eastAsia" w:ascii="宋体" w:hAnsi="宋体" w:eastAsia="宋体" w:cs="宋体"/>
          <w:sz w:val="24"/>
          <w:highlight w:val="none"/>
          <w:u w:val="single"/>
          <w:lang w:val="zh-CN"/>
        </w:rPr>
        <w:t>南通市机关事务管理局</w:t>
      </w:r>
      <w:r>
        <w:rPr>
          <w:rFonts w:hint="eastAsia" w:ascii="宋体" w:hAnsi="宋体" w:eastAsia="宋体" w:cs="宋体"/>
          <w:sz w:val="24"/>
          <w:highlight w:val="none"/>
        </w:rPr>
        <w:t>的</w:t>
      </w: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napToGrid/>
          <w:kern w:val="2"/>
          <w:sz w:val="24"/>
          <w:highlight w:val="none"/>
          <w:u w:val="single"/>
        </w:rPr>
        <w:t>（项目编号：      )</w:t>
      </w:r>
      <w:r>
        <w:rPr>
          <w:rFonts w:hint="eastAsia" w:ascii="宋体" w:hAnsi="宋体" w:eastAsia="宋体" w:cs="宋体"/>
          <w:sz w:val="24"/>
          <w:highlight w:val="none"/>
        </w:rPr>
        <w:t xml:space="preserve">采购活动，该项目服务全部由符合政策要求的中小企业提供。具体情况如下： </w:t>
      </w:r>
    </w:p>
    <w:p w14:paraId="2E8A452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z w:val="24"/>
          <w:highlight w:val="none"/>
        </w:rPr>
        <w:t>，属于</w:t>
      </w:r>
      <w:r>
        <w:rPr>
          <w:rFonts w:hint="eastAsia" w:ascii="宋体" w:hAnsi="宋体" w:eastAsia="宋体" w:cs="宋体"/>
          <w:sz w:val="24"/>
          <w:highlight w:val="none"/>
          <w:u w:val="single"/>
        </w:rPr>
        <w:t xml:space="preserve"> 建筑业 </w:t>
      </w:r>
      <w:r>
        <w:rPr>
          <w:rFonts w:hint="eastAsia" w:ascii="宋体" w:hAnsi="宋体" w:eastAsia="宋体" w:cs="宋体"/>
          <w:sz w:val="24"/>
          <w:highlight w:val="none"/>
        </w:rPr>
        <w:t>；承接企业为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24"/>
          <w:highlight w:val="none"/>
          <w:vertAlign w:val="superscript"/>
        </w:rPr>
        <w:t xml:space="preserve"> </w:t>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098AD12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以上企业，不属于大企业的分支机构，不存在控股股东为大企业的情形，也不存在与大企业的负责人为同一人的情形。 </w:t>
      </w:r>
    </w:p>
    <w:p w14:paraId="2D8616D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0C27EC63">
      <w:pPr>
        <w:snapToGrid w:val="0"/>
        <w:spacing w:line="360" w:lineRule="auto"/>
        <w:rPr>
          <w:rFonts w:hint="eastAsia" w:ascii="宋体" w:hAnsi="宋体" w:eastAsia="宋体" w:cs="宋体"/>
          <w:sz w:val="24"/>
          <w:highlight w:val="none"/>
        </w:rPr>
      </w:pPr>
    </w:p>
    <w:p w14:paraId="72A44C1B">
      <w:pPr>
        <w:snapToGrid w:val="0"/>
        <w:spacing w:line="360" w:lineRule="auto"/>
        <w:ind w:firstLine="480" w:firstLineChars="200"/>
        <w:rPr>
          <w:rFonts w:hint="eastAsia" w:ascii="宋体" w:hAnsi="宋体" w:eastAsia="宋体" w:cs="宋体"/>
          <w:sz w:val="24"/>
          <w:highlight w:val="none"/>
        </w:rPr>
      </w:pPr>
    </w:p>
    <w:p w14:paraId="2408A637">
      <w:pPr>
        <w:snapToGrid w:val="0"/>
        <w:spacing w:line="360" w:lineRule="auto"/>
        <w:ind w:firstLine="4320" w:firstLineChars="1800"/>
        <w:rPr>
          <w:rFonts w:hint="eastAsia" w:ascii="宋体" w:hAnsi="宋体" w:eastAsia="宋体" w:cs="宋体"/>
          <w:sz w:val="24"/>
          <w:highlight w:val="none"/>
          <w:lang w:val="zh-CN"/>
        </w:rPr>
      </w:pPr>
      <w:r>
        <w:rPr>
          <w:rFonts w:hint="eastAsia" w:ascii="宋体" w:hAnsi="宋体" w:eastAsia="宋体" w:cs="宋体"/>
          <w:sz w:val="24"/>
          <w:highlight w:val="none"/>
        </w:rPr>
        <w:t>供应商：（单位盖章）</w:t>
      </w:r>
    </w:p>
    <w:p w14:paraId="7ADD4FF0">
      <w:pPr>
        <w:snapToGrid w:val="0"/>
        <w:spacing w:line="360" w:lineRule="auto"/>
        <w:ind w:firstLine="4320" w:firstLineChars="18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14:paraId="1750A0BA">
      <w:pPr>
        <w:tabs>
          <w:tab w:val="left" w:pos="2040"/>
        </w:tabs>
        <w:ind w:left="2040" w:hanging="360"/>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0B32C0D6">
      <w:pPr>
        <w:tabs>
          <w:tab w:val="left" w:pos="2040"/>
        </w:tabs>
        <w:ind w:left="2040" w:hanging="360"/>
        <w:rPr>
          <w:rFonts w:hint="eastAsia" w:ascii="宋体" w:hAnsi="宋体" w:eastAsia="宋体" w:cs="宋体"/>
          <w:szCs w:val="21"/>
          <w:highlight w:val="none"/>
        </w:rPr>
      </w:pPr>
    </w:p>
    <w:p w14:paraId="351C8D3C">
      <w:pPr>
        <w:snapToGrid w:val="0"/>
        <w:spacing w:line="440" w:lineRule="exact"/>
        <w:textAlignment w:val="baseline"/>
        <w:rPr>
          <w:rFonts w:hint="eastAsia" w:ascii="宋体" w:hAnsi="宋体" w:eastAsia="宋体" w:cs="宋体"/>
          <w:szCs w:val="21"/>
          <w:highlight w:val="none"/>
        </w:rPr>
      </w:pPr>
      <w:r>
        <w:rPr>
          <w:rFonts w:hint="eastAsia" w:ascii="宋体" w:hAnsi="宋体" w:eastAsia="宋体" w:cs="宋体"/>
          <w:szCs w:val="21"/>
          <w:highlight w:val="none"/>
        </w:rPr>
        <w:t>注：（1）未提供“中小企业声明函或残疾人福利性单位声明函或监狱和戒毒企业证明材料”的，视为资格审查不通过。</w:t>
      </w:r>
    </w:p>
    <w:p w14:paraId="2363192E">
      <w:pPr>
        <w:snapToGrid w:val="0"/>
        <w:spacing w:line="44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C9C025">
      <w:pPr>
        <w:snapToGrid w:val="0"/>
        <w:spacing w:line="44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75DD1B63">
      <w:pPr>
        <w:snapToGrid w:val="0"/>
        <w:spacing w:line="440" w:lineRule="exact"/>
        <w:ind w:firstLine="420" w:firstLineChars="200"/>
        <w:textAlignment w:val="baseline"/>
        <w:rPr>
          <w:rFonts w:hint="eastAsia" w:ascii="宋体" w:hAnsi="宋体" w:eastAsia="宋体" w:cs="宋体"/>
          <w:b/>
          <w:bCs/>
          <w:sz w:val="28"/>
          <w:szCs w:val="28"/>
          <w:highlight w:val="none"/>
        </w:rPr>
      </w:pPr>
      <w:r>
        <w:rPr>
          <w:rFonts w:hint="eastAsia" w:ascii="宋体" w:hAnsi="宋体" w:eastAsia="宋体" w:cs="宋体"/>
          <w:szCs w:val="21"/>
          <w:highlight w:val="none"/>
        </w:rPr>
        <w:t>（4）从业人员、营业收入、资产总额填报上一年度数据，无上一年度数据的新成立企业可不填报。</w:t>
      </w:r>
      <w:r>
        <w:rPr>
          <w:rFonts w:hint="eastAsia" w:ascii="宋体" w:hAnsi="宋体" w:eastAsia="宋体" w:cs="宋体"/>
          <w:b/>
          <w:bCs/>
          <w:szCs w:val="21"/>
          <w:highlight w:val="none"/>
        </w:rPr>
        <w:br w:type="page"/>
      </w:r>
    </w:p>
    <w:p w14:paraId="3E709DE6">
      <w:pPr>
        <w:autoSpaceDE w:val="0"/>
        <w:autoSpaceDN w:val="0"/>
        <w:spacing w:before="162"/>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rPr>
        <w:t>5.2残疾人福利性单位声明函</w:t>
      </w:r>
    </w:p>
    <w:p w14:paraId="016660FE">
      <w:pPr>
        <w:spacing w:before="240" w:line="588"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highlight w:val="none"/>
          <w:u w:val="single"/>
        </w:rPr>
        <w:t>南通市机关事务管理局</w:t>
      </w:r>
      <w:r>
        <w:rPr>
          <w:rFonts w:hint="eastAsia" w:ascii="宋体" w:hAnsi="宋体" w:eastAsia="宋体" w:cs="宋体"/>
          <w:sz w:val="24"/>
          <w:highlight w:val="none"/>
        </w:rPr>
        <w:t>的</w:t>
      </w: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napToGrid/>
          <w:kern w:val="2"/>
          <w:sz w:val="24"/>
          <w:highlight w:val="none"/>
          <w:u w:val="single"/>
        </w:rPr>
        <w:t>（项目编号：     )</w:t>
      </w:r>
      <w:r>
        <w:rPr>
          <w:rFonts w:hint="eastAsia" w:ascii="宋体" w:hAnsi="宋体" w:eastAsia="宋体" w:cs="宋体"/>
          <w:sz w:val="24"/>
          <w:highlight w:val="none"/>
        </w:rPr>
        <w:t>采购活动提供本单位制造的货物（由本单位承担工程/提供服务），或者提供其他残疾人福利性单位制造的货物（不包括使用非残疾人福利性单位注册商标的货物）。</w:t>
      </w:r>
    </w:p>
    <w:p w14:paraId="4FA39AFB">
      <w:pPr>
        <w:spacing w:line="588"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527D7D8E">
      <w:pPr>
        <w:spacing w:line="588" w:lineRule="exact"/>
        <w:ind w:firstLine="420" w:firstLineChars="200"/>
        <w:rPr>
          <w:rFonts w:hint="eastAsia" w:ascii="宋体" w:hAnsi="宋体" w:eastAsia="宋体" w:cs="宋体"/>
          <w:highlight w:val="none"/>
        </w:rPr>
      </w:pPr>
    </w:p>
    <w:p w14:paraId="334684E2">
      <w:pPr>
        <w:spacing w:line="588" w:lineRule="exact"/>
        <w:ind w:firstLine="444" w:firstLineChars="200"/>
        <w:rPr>
          <w:rFonts w:hint="eastAsia" w:ascii="宋体" w:hAnsi="宋体" w:eastAsia="宋体" w:cs="宋体"/>
          <w:spacing w:val="6"/>
          <w:highlight w:val="none"/>
        </w:rPr>
      </w:pPr>
    </w:p>
    <w:p w14:paraId="336492D7">
      <w:pPr>
        <w:spacing w:line="588" w:lineRule="exact"/>
        <w:ind w:firstLine="444" w:firstLineChars="200"/>
        <w:rPr>
          <w:rFonts w:hint="eastAsia" w:ascii="宋体" w:hAnsi="宋体" w:eastAsia="宋体" w:cs="宋体"/>
          <w:spacing w:val="6"/>
          <w:highlight w:val="none"/>
        </w:rPr>
      </w:pPr>
    </w:p>
    <w:p w14:paraId="3462198C">
      <w:pPr>
        <w:snapToGrid w:val="0"/>
        <w:spacing w:line="360" w:lineRule="auto"/>
        <w:ind w:firstLine="4320" w:firstLineChars="1800"/>
        <w:rPr>
          <w:rFonts w:hint="eastAsia" w:ascii="宋体" w:hAnsi="宋体" w:eastAsia="宋体" w:cs="宋体"/>
          <w:sz w:val="24"/>
          <w:highlight w:val="none"/>
          <w:lang w:val="zh-CN"/>
        </w:rPr>
      </w:pPr>
      <w:r>
        <w:rPr>
          <w:rFonts w:hint="eastAsia" w:ascii="宋体" w:hAnsi="宋体" w:eastAsia="宋体" w:cs="宋体"/>
          <w:sz w:val="24"/>
          <w:highlight w:val="none"/>
        </w:rPr>
        <w:t>供应商：（单位盖章）</w:t>
      </w:r>
    </w:p>
    <w:p w14:paraId="327AE8BA">
      <w:pPr>
        <w:snapToGrid w:val="0"/>
        <w:spacing w:line="360" w:lineRule="auto"/>
        <w:ind w:firstLine="4320" w:firstLineChars="18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14:paraId="303EEB62">
      <w:pPr>
        <w:snapToGrid w:val="0"/>
        <w:spacing w:line="360" w:lineRule="auto"/>
        <w:ind w:firstLine="4320" w:firstLineChars="1800"/>
        <w:rPr>
          <w:rFonts w:hint="eastAsia" w:ascii="宋体" w:hAnsi="宋体" w:eastAsia="宋体" w:cs="宋体"/>
          <w:sz w:val="28"/>
          <w:szCs w:val="28"/>
          <w:highlight w:val="none"/>
        </w:rPr>
      </w:pPr>
      <w:r>
        <w:rPr>
          <w:rFonts w:hint="eastAsia" w:ascii="宋体" w:hAnsi="宋体" w:eastAsia="宋体" w:cs="宋体"/>
          <w:sz w:val="24"/>
          <w:highlight w:val="none"/>
        </w:rPr>
        <w:t>日期：      年      月     日</w:t>
      </w:r>
      <w:r>
        <w:rPr>
          <w:rFonts w:hint="eastAsia" w:ascii="宋体" w:hAnsi="宋体" w:eastAsia="宋体" w:cs="宋体"/>
          <w:spacing w:val="6"/>
          <w:sz w:val="24"/>
          <w:highlight w:val="none"/>
        </w:rPr>
        <w:t xml:space="preserve">      </w:t>
      </w:r>
      <w:r>
        <w:rPr>
          <w:rFonts w:hint="eastAsia" w:ascii="宋体" w:hAnsi="宋体" w:eastAsia="宋体" w:cs="宋体"/>
          <w:spacing w:val="6"/>
          <w:highlight w:val="none"/>
        </w:rPr>
        <w:t xml:space="preserve">       </w:t>
      </w:r>
      <w:r>
        <w:rPr>
          <w:rFonts w:hint="eastAsia" w:ascii="宋体" w:hAnsi="宋体" w:eastAsia="宋体" w:cs="宋体"/>
          <w:highlight w:val="none"/>
        </w:rPr>
        <w:t xml:space="preserve">          </w:t>
      </w:r>
    </w:p>
    <w:p w14:paraId="78D8D0D6">
      <w:pPr>
        <w:snapToGrid w:val="0"/>
        <w:spacing w:line="300" w:lineRule="auto"/>
        <w:outlineLvl w:val="0"/>
        <w:rPr>
          <w:rFonts w:hint="eastAsia" w:ascii="宋体" w:hAnsi="宋体" w:eastAsia="宋体" w:cs="宋体"/>
          <w:sz w:val="28"/>
          <w:szCs w:val="28"/>
          <w:highlight w:val="none"/>
        </w:rPr>
      </w:pPr>
    </w:p>
    <w:p w14:paraId="30D09176">
      <w:pPr>
        <w:snapToGrid w:val="0"/>
        <w:spacing w:line="300" w:lineRule="auto"/>
        <w:outlineLvl w:val="0"/>
        <w:rPr>
          <w:rFonts w:hint="eastAsia" w:ascii="宋体" w:hAnsi="宋体" w:eastAsia="宋体" w:cs="宋体"/>
          <w:sz w:val="28"/>
          <w:szCs w:val="28"/>
          <w:highlight w:val="none"/>
        </w:rPr>
      </w:pPr>
    </w:p>
    <w:p w14:paraId="4C692F1D">
      <w:pPr>
        <w:snapToGrid w:val="0"/>
        <w:spacing w:line="300" w:lineRule="auto"/>
        <w:outlineLvl w:val="0"/>
        <w:rPr>
          <w:rFonts w:hint="eastAsia" w:ascii="宋体" w:hAnsi="宋体" w:eastAsia="宋体" w:cs="宋体"/>
          <w:sz w:val="28"/>
          <w:szCs w:val="28"/>
          <w:highlight w:val="none"/>
        </w:rPr>
      </w:pPr>
    </w:p>
    <w:p w14:paraId="7A413DCE">
      <w:pPr>
        <w:snapToGrid w:val="0"/>
        <w:spacing w:line="300" w:lineRule="auto"/>
        <w:outlineLvl w:val="0"/>
        <w:rPr>
          <w:rFonts w:hint="eastAsia" w:ascii="宋体" w:hAnsi="宋体" w:eastAsia="宋体" w:cs="宋体"/>
          <w:sz w:val="28"/>
          <w:szCs w:val="28"/>
          <w:highlight w:val="none"/>
        </w:rPr>
      </w:pPr>
    </w:p>
    <w:p w14:paraId="33ECF29C">
      <w:pPr>
        <w:snapToGrid w:val="0"/>
        <w:spacing w:line="300" w:lineRule="auto"/>
        <w:outlineLvl w:val="0"/>
        <w:rPr>
          <w:rFonts w:hint="eastAsia" w:ascii="宋体" w:hAnsi="宋体" w:eastAsia="宋体" w:cs="宋体"/>
          <w:sz w:val="28"/>
          <w:szCs w:val="28"/>
          <w:highlight w:val="none"/>
        </w:rPr>
      </w:pPr>
    </w:p>
    <w:p w14:paraId="24241E5E">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8ADD1DE">
      <w:pPr>
        <w:snapToGrid w:val="0"/>
        <w:spacing w:line="420" w:lineRule="exact"/>
        <w:jc w:val="center"/>
        <w:outlineLvl w:val="3"/>
        <w:rPr>
          <w:rFonts w:hint="eastAsia" w:ascii="宋体" w:hAnsi="宋体" w:eastAsia="宋体" w:cs="宋体"/>
          <w:b/>
          <w:bCs/>
          <w:sz w:val="28"/>
          <w:highlight w:val="none"/>
        </w:rPr>
      </w:pPr>
      <w:r>
        <w:rPr>
          <w:rFonts w:hint="eastAsia" w:ascii="宋体" w:hAnsi="宋体" w:eastAsia="宋体" w:cs="宋体"/>
          <w:b/>
          <w:bCs/>
          <w:sz w:val="28"/>
          <w:highlight w:val="none"/>
        </w:rPr>
        <w:t>5.3监狱和戒毒企业证明材料</w:t>
      </w:r>
    </w:p>
    <w:p w14:paraId="5F5903B1">
      <w:pPr>
        <w:snapToGrid w:val="0"/>
        <w:spacing w:line="420" w:lineRule="exact"/>
        <w:ind w:firstLine="371" w:firstLineChars="177"/>
        <w:rPr>
          <w:rFonts w:hint="eastAsia" w:ascii="宋体" w:hAnsi="宋体" w:eastAsia="宋体" w:cs="宋体"/>
          <w:highlight w:val="none"/>
        </w:rPr>
      </w:pPr>
    </w:p>
    <w:p w14:paraId="74EF9987">
      <w:pPr>
        <w:snapToGrid w:val="0"/>
        <w:spacing w:line="420" w:lineRule="exact"/>
        <w:ind w:firstLine="373" w:firstLineChars="177"/>
        <w:jc w:val="center"/>
        <w:rPr>
          <w:rFonts w:hint="eastAsia" w:ascii="宋体" w:hAnsi="宋体" w:eastAsia="宋体" w:cs="宋体"/>
          <w:b/>
          <w:highlight w:val="none"/>
        </w:rPr>
      </w:pPr>
      <w:r>
        <w:rPr>
          <w:rFonts w:hint="eastAsia" w:ascii="宋体" w:hAnsi="宋体" w:eastAsia="宋体" w:cs="宋体"/>
          <w:b/>
          <w:highlight w:val="none"/>
        </w:rPr>
        <w:t>（格式自拟）</w:t>
      </w:r>
    </w:p>
    <w:p w14:paraId="26E1D664">
      <w:pPr>
        <w:snapToGrid w:val="0"/>
        <w:spacing w:line="420" w:lineRule="exact"/>
        <w:ind w:firstLine="371" w:firstLineChars="177"/>
        <w:rPr>
          <w:rFonts w:hint="eastAsia" w:ascii="宋体" w:hAnsi="宋体" w:eastAsia="宋体" w:cs="宋体"/>
          <w:highlight w:val="none"/>
        </w:rPr>
      </w:pPr>
    </w:p>
    <w:p w14:paraId="40EA8807">
      <w:pPr>
        <w:snapToGrid w:val="0"/>
        <w:spacing w:line="360" w:lineRule="auto"/>
        <w:jc w:val="center"/>
        <w:textAlignment w:val="baseline"/>
        <w:rPr>
          <w:rFonts w:hint="eastAsia" w:ascii="宋体" w:hAnsi="宋体" w:cs="宋体"/>
          <w:b/>
          <w:sz w:val="24"/>
          <w:highlight w:val="none"/>
        </w:rPr>
      </w:pPr>
    </w:p>
    <w:p w14:paraId="00715C3F">
      <w:pPr>
        <w:spacing w:line="360" w:lineRule="auto"/>
        <w:jc w:val="center"/>
        <w:rPr>
          <w:rFonts w:hint="eastAsia" w:ascii="宋体" w:hAnsi="宋体" w:eastAsia="宋体"/>
          <w:sz w:val="24"/>
          <w:highlight w:val="none"/>
        </w:rPr>
      </w:pPr>
      <w:r>
        <w:rPr>
          <w:rFonts w:ascii="宋体" w:hAnsi="宋体" w:eastAsia="宋体" w:cs="宋体"/>
          <w:b/>
          <w:bCs/>
          <w:snapToGrid/>
          <w:kern w:val="2"/>
          <w:sz w:val="28"/>
          <w:szCs w:val="28"/>
          <w:highlight w:val="none"/>
        </w:rPr>
        <w:br w:type="page"/>
      </w:r>
    </w:p>
    <w:p w14:paraId="17EC9F5A">
      <w:pPr>
        <w:spacing w:line="420" w:lineRule="exact"/>
        <w:jc w:val="center"/>
        <w:outlineLvl w:val="3"/>
        <w:rPr>
          <w:rFonts w:hint="eastAsia" w:ascii="宋体" w:hAnsi="宋体" w:eastAsia="宋体" w:cs="宋体"/>
          <w:b/>
          <w:bCs/>
          <w:snapToGrid/>
          <w:sz w:val="32"/>
          <w:szCs w:val="32"/>
          <w:highlight w:val="none"/>
        </w:rPr>
      </w:pPr>
      <w:r>
        <w:rPr>
          <w:rFonts w:hint="eastAsia" w:ascii="宋体" w:hAnsi="宋体" w:eastAsia="宋体" w:cs="宋体"/>
          <w:b/>
          <w:bCs/>
          <w:snapToGrid/>
          <w:sz w:val="32"/>
          <w:szCs w:val="32"/>
          <w:highlight w:val="none"/>
        </w:rPr>
        <w:t>6、合同条款偏离表</w:t>
      </w:r>
    </w:p>
    <w:p w14:paraId="6BA9F797">
      <w:pPr>
        <w:spacing w:line="360" w:lineRule="auto"/>
        <w:rPr>
          <w:rFonts w:ascii="Times New Roman" w:hAnsi="Times New Roman" w:eastAsia="宋体"/>
          <w:snapToGrid/>
          <w:sz w:val="24"/>
          <w:szCs w:val="20"/>
          <w:highlight w:val="none"/>
        </w:rPr>
      </w:pPr>
    </w:p>
    <w:p w14:paraId="728C5486">
      <w:pPr>
        <w:tabs>
          <w:tab w:val="left" w:pos="1800"/>
          <w:tab w:val="left" w:pos="5580"/>
        </w:tabs>
        <w:spacing w:line="360" w:lineRule="auto"/>
        <w:ind w:firstLine="360"/>
        <w:jc w:val="left"/>
        <w:rPr>
          <w:rFonts w:ascii="Times New Roman" w:hAnsi="Times New Roman" w:eastAsia="宋体"/>
          <w:snapToGrid/>
          <w:sz w:val="24"/>
          <w:highlight w:val="none"/>
        </w:rPr>
      </w:pPr>
      <w:r>
        <w:rPr>
          <w:rFonts w:ascii="Times New Roman" w:hAnsi="Times New Roman" w:eastAsia="宋体"/>
          <w:snapToGrid/>
          <w:sz w:val="24"/>
          <w:highlight w:val="none"/>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869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939A3C">
            <w:pPr>
              <w:jc w:val="left"/>
              <w:rPr>
                <w:rFonts w:hint="eastAsia" w:ascii="宋体" w:hAnsi="宋体" w:eastAsia="宋体"/>
                <w:b/>
                <w:snapToGrid/>
                <w:sz w:val="24"/>
                <w:highlight w:val="none"/>
              </w:rPr>
            </w:pPr>
            <w:r>
              <w:rPr>
                <w:rFonts w:hint="eastAsia" w:ascii="宋体" w:hAnsi="宋体" w:eastAsia="宋体"/>
                <w:b/>
                <w:snapToGrid/>
                <w:sz w:val="24"/>
                <w:highlight w:val="none"/>
              </w:rPr>
              <w:t>对本项目合同条款的偏离情况（请进行勾选）：</w:t>
            </w:r>
          </w:p>
          <w:p w14:paraId="1590A586">
            <w:pPr>
              <w:jc w:val="left"/>
              <w:rPr>
                <w:rFonts w:hint="eastAsia" w:ascii="宋体" w:hAnsi="宋体" w:eastAsia="宋体"/>
                <w:b/>
                <w:snapToGrid/>
                <w:sz w:val="24"/>
                <w:highlight w:val="none"/>
              </w:rPr>
            </w:pPr>
            <w:r>
              <w:rPr>
                <w:rFonts w:ascii="宋体" w:hAnsi="宋体" w:eastAsia="宋体"/>
                <w:b/>
                <w:snapToGrid/>
                <w:sz w:val="24"/>
                <w:highlight w:val="none"/>
              </w:rPr>
              <w:t>□无偏离</w:t>
            </w:r>
            <w:r>
              <w:rPr>
                <w:rFonts w:ascii="宋体" w:hAnsi="宋体" w:eastAsia="宋体"/>
                <w:snapToGrid/>
                <w:sz w:val="24"/>
                <w:highlight w:val="none"/>
              </w:rPr>
              <w:t>（</w:t>
            </w:r>
            <w:r>
              <w:rPr>
                <w:rFonts w:ascii="宋体" w:hAnsi="宋体" w:eastAsia="宋体"/>
                <w:snapToGrid/>
                <w:sz w:val="24"/>
                <w:szCs w:val="21"/>
                <w:highlight w:val="none"/>
              </w:rPr>
              <w:t>如无偏离，仅勾选无偏离即可</w:t>
            </w:r>
            <w:r>
              <w:rPr>
                <w:rFonts w:ascii="宋体" w:hAnsi="宋体" w:eastAsia="宋体"/>
                <w:snapToGrid/>
                <w:sz w:val="24"/>
                <w:highlight w:val="none"/>
              </w:rPr>
              <w:t>）</w:t>
            </w:r>
          </w:p>
          <w:p w14:paraId="692AC238">
            <w:pPr>
              <w:jc w:val="left"/>
              <w:rPr>
                <w:rFonts w:hint="eastAsia" w:ascii="宋体" w:hAnsi="宋体" w:eastAsia="宋体"/>
                <w:snapToGrid/>
                <w:sz w:val="24"/>
                <w:highlight w:val="none"/>
              </w:rPr>
            </w:pPr>
            <w:r>
              <w:rPr>
                <w:rFonts w:ascii="宋体" w:hAnsi="宋体" w:eastAsia="宋体"/>
                <w:b/>
                <w:snapToGrid/>
                <w:sz w:val="24"/>
                <w:highlight w:val="none"/>
              </w:rPr>
              <w:t>□有偏离</w:t>
            </w:r>
            <w:r>
              <w:rPr>
                <w:rFonts w:ascii="宋体" w:hAnsi="宋体" w:eastAsia="宋体"/>
                <w:snapToGrid/>
                <w:sz w:val="24"/>
                <w:highlight w:val="none"/>
              </w:rPr>
              <w:t>（</w:t>
            </w:r>
            <w:r>
              <w:rPr>
                <w:rFonts w:ascii="宋体" w:hAnsi="宋体" w:eastAsia="宋体"/>
                <w:snapToGrid/>
                <w:sz w:val="24"/>
                <w:szCs w:val="21"/>
                <w:highlight w:val="none"/>
              </w:rPr>
              <w:t>如有负偏离，</w:t>
            </w:r>
            <w:r>
              <w:rPr>
                <w:rFonts w:ascii="宋体" w:hAnsi="宋体" w:eastAsia="宋体"/>
                <w:snapToGrid/>
                <w:sz w:val="24"/>
                <w:highlight w:val="none"/>
              </w:rPr>
              <w:t>则须在本表中对负偏离项逐一列明）</w:t>
            </w:r>
          </w:p>
        </w:tc>
      </w:tr>
      <w:tr w14:paraId="5BEC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F32820C">
            <w:pPr>
              <w:jc w:val="center"/>
              <w:rPr>
                <w:rFonts w:hint="eastAsia" w:ascii="宋体" w:hAnsi="宋体" w:eastAsia="宋体"/>
                <w:snapToGrid/>
                <w:sz w:val="24"/>
                <w:highlight w:val="none"/>
              </w:rPr>
            </w:pPr>
            <w:r>
              <w:rPr>
                <w:rFonts w:ascii="宋体" w:hAnsi="宋体" w:eastAsia="宋体"/>
                <w:snapToGrid/>
                <w:sz w:val="24"/>
                <w:highlight w:val="none"/>
              </w:rPr>
              <w:t>序号</w:t>
            </w:r>
          </w:p>
        </w:tc>
        <w:tc>
          <w:tcPr>
            <w:tcW w:w="1301" w:type="dxa"/>
            <w:vAlign w:val="center"/>
          </w:tcPr>
          <w:p w14:paraId="4FB401EA">
            <w:pPr>
              <w:jc w:val="center"/>
              <w:rPr>
                <w:rFonts w:hint="eastAsia" w:ascii="宋体" w:hAnsi="宋体" w:eastAsia="宋体"/>
                <w:snapToGrid/>
                <w:sz w:val="24"/>
                <w:highlight w:val="none"/>
              </w:rPr>
            </w:pPr>
            <w:r>
              <w:rPr>
                <w:rFonts w:ascii="宋体" w:hAnsi="宋体" w:eastAsia="宋体"/>
                <w:snapToGrid/>
                <w:sz w:val="24"/>
                <w:szCs w:val="21"/>
                <w:highlight w:val="none"/>
              </w:rPr>
              <w:t>招标文件</w:t>
            </w:r>
            <w:r>
              <w:rPr>
                <w:rFonts w:ascii="宋体" w:hAnsi="宋体" w:eastAsia="宋体"/>
                <w:snapToGrid/>
                <w:sz w:val="24"/>
                <w:highlight w:val="none"/>
              </w:rPr>
              <w:t>条目号（页码）</w:t>
            </w:r>
          </w:p>
        </w:tc>
        <w:tc>
          <w:tcPr>
            <w:tcW w:w="2007" w:type="dxa"/>
            <w:vAlign w:val="center"/>
          </w:tcPr>
          <w:p w14:paraId="47BA5C14">
            <w:pPr>
              <w:jc w:val="center"/>
              <w:rPr>
                <w:rFonts w:hint="eastAsia" w:ascii="宋体" w:hAnsi="宋体" w:eastAsia="宋体"/>
                <w:snapToGrid/>
                <w:sz w:val="24"/>
                <w:highlight w:val="none"/>
              </w:rPr>
            </w:pPr>
            <w:r>
              <w:rPr>
                <w:rFonts w:hint="eastAsia" w:ascii="宋体" w:hAnsi="宋体" w:eastAsia="宋体"/>
                <w:snapToGrid/>
                <w:sz w:val="24"/>
                <w:szCs w:val="21"/>
                <w:highlight w:val="none"/>
              </w:rPr>
              <w:t>招标</w:t>
            </w:r>
            <w:r>
              <w:rPr>
                <w:rFonts w:ascii="宋体" w:hAnsi="宋体" w:eastAsia="宋体"/>
                <w:snapToGrid/>
                <w:sz w:val="24"/>
                <w:szCs w:val="21"/>
                <w:highlight w:val="none"/>
              </w:rPr>
              <w:t>文件</w:t>
            </w:r>
            <w:r>
              <w:rPr>
                <w:rFonts w:ascii="宋体" w:hAnsi="宋体" w:eastAsia="宋体"/>
                <w:snapToGrid/>
                <w:sz w:val="24"/>
                <w:highlight w:val="none"/>
              </w:rPr>
              <w:t>要求</w:t>
            </w:r>
          </w:p>
        </w:tc>
        <w:tc>
          <w:tcPr>
            <w:tcW w:w="2008" w:type="dxa"/>
            <w:vAlign w:val="center"/>
          </w:tcPr>
          <w:p w14:paraId="536B3E96">
            <w:pPr>
              <w:jc w:val="center"/>
              <w:rPr>
                <w:rFonts w:hint="eastAsia" w:ascii="宋体" w:hAnsi="宋体" w:eastAsia="宋体"/>
                <w:snapToGrid/>
                <w:sz w:val="24"/>
                <w:highlight w:val="none"/>
              </w:rPr>
            </w:pPr>
            <w:r>
              <w:rPr>
                <w:rFonts w:ascii="宋体" w:hAnsi="宋体" w:eastAsia="宋体"/>
                <w:snapToGrid/>
                <w:sz w:val="24"/>
                <w:highlight w:val="none"/>
              </w:rPr>
              <w:t>响应文件内容</w:t>
            </w:r>
          </w:p>
        </w:tc>
        <w:tc>
          <w:tcPr>
            <w:tcW w:w="2458" w:type="dxa"/>
            <w:vAlign w:val="center"/>
          </w:tcPr>
          <w:p w14:paraId="544CD9BB">
            <w:pPr>
              <w:jc w:val="center"/>
              <w:rPr>
                <w:rFonts w:hint="eastAsia" w:ascii="宋体" w:hAnsi="宋体" w:eastAsia="宋体"/>
                <w:snapToGrid/>
                <w:sz w:val="24"/>
                <w:highlight w:val="none"/>
              </w:rPr>
            </w:pPr>
            <w:r>
              <w:rPr>
                <w:rFonts w:ascii="宋体" w:hAnsi="宋体" w:eastAsia="宋体"/>
                <w:snapToGrid/>
                <w:sz w:val="24"/>
                <w:highlight w:val="none"/>
              </w:rPr>
              <w:t>偏离情况</w:t>
            </w:r>
          </w:p>
          <w:p w14:paraId="2349C196">
            <w:pPr>
              <w:jc w:val="center"/>
              <w:rPr>
                <w:rFonts w:hint="eastAsia" w:ascii="宋体" w:hAnsi="宋体" w:eastAsia="宋体"/>
                <w:snapToGrid/>
                <w:sz w:val="24"/>
                <w:highlight w:val="none"/>
              </w:rPr>
            </w:pPr>
            <w:r>
              <w:rPr>
                <w:rFonts w:ascii="宋体" w:hAnsi="宋体" w:eastAsia="宋体"/>
                <w:snapToGrid/>
                <w:sz w:val="24"/>
                <w:highlight w:val="none"/>
              </w:rPr>
              <w:t>（据实填写）</w:t>
            </w:r>
          </w:p>
        </w:tc>
        <w:tc>
          <w:tcPr>
            <w:tcW w:w="788" w:type="dxa"/>
            <w:vAlign w:val="center"/>
          </w:tcPr>
          <w:p w14:paraId="5F946B7C">
            <w:pPr>
              <w:jc w:val="center"/>
              <w:rPr>
                <w:rFonts w:hint="eastAsia" w:ascii="宋体" w:hAnsi="宋体" w:eastAsia="宋体"/>
                <w:snapToGrid/>
                <w:sz w:val="24"/>
                <w:highlight w:val="none"/>
              </w:rPr>
            </w:pPr>
            <w:r>
              <w:rPr>
                <w:rFonts w:ascii="宋体" w:hAnsi="宋体" w:eastAsia="宋体"/>
                <w:snapToGrid/>
                <w:sz w:val="24"/>
                <w:highlight w:val="none"/>
              </w:rPr>
              <w:t>说明</w:t>
            </w:r>
          </w:p>
        </w:tc>
      </w:tr>
      <w:tr w14:paraId="0F44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7040625">
            <w:pPr>
              <w:jc w:val="center"/>
              <w:rPr>
                <w:rFonts w:hint="eastAsia" w:ascii="宋体" w:hAnsi="宋体" w:eastAsia="宋体"/>
                <w:snapToGrid/>
                <w:sz w:val="24"/>
                <w:highlight w:val="none"/>
              </w:rPr>
            </w:pPr>
          </w:p>
        </w:tc>
        <w:tc>
          <w:tcPr>
            <w:tcW w:w="1301" w:type="dxa"/>
            <w:vAlign w:val="center"/>
          </w:tcPr>
          <w:p w14:paraId="106C6A73">
            <w:pPr>
              <w:jc w:val="center"/>
              <w:rPr>
                <w:rFonts w:hint="eastAsia" w:ascii="宋体" w:hAnsi="宋体" w:eastAsia="宋体"/>
                <w:snapToGrid/>
                <w:sz w:val="24"/>
                <w:highlight w:val="none"/>
              </w:rPr>
            </w:pPr>
          </w:p>
        </w:tc>
        <w:tc>
          <w:tcPr>
            <w:tcW w:w="2007" w:type="dxa"/>
            <w:vAlign w:val="center"/>
          </w:tcPr>
          <w:p w14:paraId="2A3C6950">
            <w:pPr>
              <w:jc w:val="center"/>
              <w:rPr>
                <w:rFonts w:hint="eastAsia" w:ascii="宋体" w:hAnsi="宋体" w:eastAsia="宋体"/>
                <w:snapToGrid/>
                <w:sz w:val="24"/>
                <w:highlight w:val="none"/>
              </w:rPr>
            </w:pPr>
          </w:p>
        </w:tc>
        <w:tc>
          <w:tcPr>
            <w:tcW w:w="2008" w:type="dxa"/>
            <w:vAlign w:val="center"/>
          </w:tcPr>
          <w:p w14:paraId="6AA0E9FE">
            <w:pPr>
              <w:jc w:val="center"/>
              <w:rPr>
                <w:rFonts w:hint="eastAsia" w:ascii="宋体" w:hAnsi="宋体" w:eastAsia="宋体"/>
                <w:snapToGrid/>
                <w:sz w:val="24"/>
                <w:highlight w:val="none"/>
              </w:rPr>
            </w:pPr>
          </w:p>
        </w:tc>
        <w:tc>
          <w:tcPr>
            <w:tcW w:w="2458" w:type="dxa"/>
            <w:vAlign w:val="center"/>
          </w:tcPr>
          <w:p w14:paraId="3A3D9D80">
            <w:pPr>
              <w:jc w:val="center"/>
              <w:rPr>
                <w:rFonts w:hint="eastAsia" w:ascii="宋体" w:hAnsi="宋体" w:eastAsia="宋体"/>
                <w:snapToGrid/>
                <w:sz w:val="24"/>
                <w:highlight w:val="none"/>
              </w:rPr>
            </w:pPr>
          </w:p>
        </w:tc>
        <w:tc>
          <w:tcPr>
            <w:tcW w:w="788" w:type="dxa"/>
            <w:vAlign w:val="center"/>
          </w:tcPr>
          <w:p w14:paraId="68D00460">
            <w:pPr>
              <w:jc w:val="center"/>
              <w:rPr>
                <w:rFonts w:hint="eastAsia" w:ascii="宋体" w:hAnsi="宋体" w:eastAsia="宋体"/>
                <w:snapToGrid/>
                <w:sz w:val="24"/>
                <w:highlight w:val="none"/>
              </w:rPr>
            </w:pPr>
          </w:p>
        </w:tc>
      </w:tr>
      <w:tr w14:paraId="6F45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5B52D619">
            <w:pPr>
              <w:jc w:val="center"/>
              <w:rPr>
                <w:rFonts w:hint="eastAsia" w:ascii="宋体" w:hAnsi="宋体" w:eastAsia="宋体"/>
                <w:snapToGrid/>
                <w:sz w:val="24"/>
                <w:highlight w:val="none"/>
              </w:rPr>
            </w:pPr>
          </w:p>
        </w:tc>
        <w:tc>
          <w:tcPr>
            <w:tcW w:w="1301" w:type="dxa"/>
            <w:vAlign w:val="center"/>
          </w:tcPr>
          <w:p w14:paraId="13EC5739">
            <w:pPr>
              <w:jc w:val="center"/>
              <w:rPr>
                <w:rFonts w:hint="eastAsia" w:ascii="宋体" w:hAnsi="宋体" w:eastAsia="宋体"/>
                <w:snapToGrid/>
                <w:sz w:val="24"/>
                <w:highlight w:val="none"/>
              </w:rPr>
            </w:pPr>
          </w:p>
        </w:tc>
        <w:tc>
          <w:tcPr>
            <w:tcW w:w="2007" w:type="dxa"/>
            <w:vAlign w:val="center"/>
          </w:tcPr>
          <w:p w14:paraId="6CDAECE3">
            <w:pPr>
              <w:jc w:val="center"/>
              <w:rPr>
                <w:rFonts w:hint="eastAsia" w:ascii="宋体" w:hAnsi="宋体" w:eastAsia="宋体"/>
                <w:snapToGrid/>
                <w:sz w:val="24"/>
                <w:highlight w:val="none"/>
              </w:rPr>
            </w:pPr>
          </w:p>
        </w:tc>
        <w:tc>
          <w:tcPr>
            <w:tcW w:w="2008" w:type="dxa"/>
            <w:vAlign w:val="center"/>
          </w:tcPr>
          <w:p w14:paraId="25BEAFBC">
            <w:pPr>
              <w:jc w:val="center"/>
              <w:rPr>
                <w:rFonts w:hint="eastAsia" w:ascii="宋体" w:hAnsi="宋体" w:eastAsia="宋体"/>
                <w:snapToGrid/>
                <w:sz w:val="24"/>
                <w:highlight w:val="none"/>
              </w:rPr>
            </w:pPr>
          </w:p>
        </w:tc>
        <w:tc>
          <w:tcPr>
            <w:tcW w:w="2458" w:type="dxa"/>
            <w:vAlign w:val="center"/>
          </w:tcPr>
          <w:p w14:paraId="1F688F19">
            <w:pPr>
              <w:jc w:val="center"/>
              <w:rPr>
                <w:rFonts w:hint="eastAsia" w:ascii="宋体" w:hAnsi="宋体" w:eastAsia="宋体"/>
                <w:snapToGrid/>
                <w:sz w:val="24"/>
                <w:highlight w:val="none"/>
              </w:rPr>
            </w:pPr>
          </w:p>
        </w:tc>
        <w:tc>
          <w:tcPr>
            <w:tcW w:w="788" w:type="dxa"/>
            <w:vAlign w:val="center"/>
          </w:tcPr>
          <w:p w14:paraId="094676B8">
            <w:pPr>
              <w:jc w:val="center"/>
              <w:rPr>
                <w:rFonts w:hint="eastAsia" w:ascii="宋体" w:hAnsi="宋体" w:eastAsia="宋体"/>
                <w:snapToGrid/>
                <w:sz w:val="24"/>
                <w:highlight w:val="none"/>
              </w:rPr>
            </w:pPr>
          </w:p>
        </w:tc>
      </w:tr>
      <w:tr w14:paraId="249E6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CC2961D">
            <w:pPr>
              <w:jc w:val="center"/>
              <w:rPr>
                <w:rFonts w:hint="eastAsia" w:ascii="宋体" w:hAnsi="宋体" w:eastAsia="宋体"/>
                <w:snapToGrid/>
                <w:sz w:val="24"/>
                <w:highlight w:val="none"/>
              </w:rPr>
            </w:pPr>
          </w:p>
        </w:tc>
        <w:tc>
          <w:tcPr>
            <w:tcW w:w="1301" w:type="dxa"/>
            <w:vAlign w:val="center"/>
          </w:tcPr>
          <w:p w14:paraId="6005ADFA">
            <w:pPr>
              <w:jc w:val="center"/>
              <w:rPr>
                <w:rFonts w:hint="eastAsia" w:ascii="宋体" w:hAnsi="宋体" w:eastAsia="宋体"/>
                <w:snapToGrid/>
                <w:sz w:val="24"/>
                <w:highlight w:val="none"/>
              </w:rPr>
            </w:pPr>
          </w:p>
        </w:tc>
        <w:tc>
          <w:tcPr>
            <w:tcW w:w="2007" w:type="dxa"/>
            <w:vAlign w:val="center"/>
          </w:tcPr>
          <w:p w14:paraId="54F028AF">
            <w:pPr>
              <w:jc w:val="center"/>
              <w:rPr>
                <w:rFonts w:hint="eastAsia" w:ascii="宋体" w:hAnsi="宋体" w:eastAsia="宋体"/>
                <w:snapToGrid/>
                <w:sz w:val="24"/>
                <w:highlight w:val="none"/>
              </w:rPr>
            </w:pPr>
          </w:p>
        </w:tc>
        <w:tc>
          <w:tcPr>
            <w:tcW w:w="2008" w:type="dxa"/>
            <w:vAlign w:val="center"/>
          </w:tcPr>
          <w:p w14:paraId="1C55ABC0">
            <w:pPr>
              <w:jc w:val="center"/>
              <w:rPr>
                <w:rFonts w:hint="eastAsia" w:ascii="宋体" w:hAnsi="宋体" w:eastAsia="宋体"/>
                <w:snapToGrid/>
                <w:sz w:val="24"/>
                <w:highlight w:val="none"/>
              </w:rPr>
            </w:pPr>
          </w:p>
        </w:tc>
        <w:tc>
          <w:tcPr>
            <w:tcW w:w="2458" w:type="dxa"/>
            <w:vAlign w:val="center"/>
          </w:tcPr>
          <w:p w14:paraId="1DAAA6FD">
            <w:pPr>
              <w:jc w:val="center"/>
              <w:rPr>
                <w:rFonts w:hint="eastAsia" w:ascii="宋体" w:hAnsi="宋体" w:eastAsia="宋体"/>
                <w:snapToGrid/>
                <w:sz w:val="24"/>
                <w:highlight w:val="none"/>
              </w:rPr>
            </w:pPr>
          </w:p>
        </w:tc>
        <w:tc>
          <w:tcPr>
            <w:tcW w:w="788" w:type="dxa"/>
            <w:vAlign w:val="center"/>
          </w:tcPr>
          <w:p w14:paraId="36D50144">
            <w:pPr>
              <w:jc w:val="center"/>
              <w:rPr>
                <w:rFonts w:hint="eastAsia" w:ascii="宋体" w:hAnsi="宋体" w:eastAsia="宋体"/>
                <w:snapToGrid/>
                <w:sz w:val="24"/>
                <w:highlight w:val="none"/>
              </w:rPr>
            </w:pPr>
          </w:p>
        </w:tc>
      </w:tr>
      <w:tr w14:paraId="2CEF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AF73CAD">
            <w:pPr>
              <w:jc w:val="center"/>
              <w:rPr>
                <w:rFonts w:hint="eastAsia" w:ascii="宋体" w:hAnsi="宋体" w:eastAsia="宋体"/>
                <w:snapToGrid/>
                <w:sz w:val="24"/>
                <w:highlight w:val="none"/>
              </w:rPr>
            </w:pPr>
          </w:p>
        </w:tc>
        <w:tc>
          <w:tcPr>
            <w:tcW w:w="1301" w:type="dxa"/>
            <w:vAlign w:val="center"/>
          </w:tcPr>
          <w:p w14:paraId="29DFA7BE">
            <w:pPr>
              <w:jc w:val="center"/>
              <w:rPr>
                <w:rFonts w:hint="eastAsia" w:ascii="宋体" w:hAnsi="宋体" w:eastAsia="宋体"/>
                <w:snapToGrid/>
                <w:sz w:val="24"/>
                <w:highlight w:val="none"/>
              </w:rPr>
            </w:pPr>
          </w:p>
        </w:tc>
        <w:tc>
          <w:tcPr>
            <w:tcW w:w="2007" w:type="dxa"/>
            <w:vAlign w:val="center"/>
          </w:tcPr>
          <w:p w14:paraId="0432F746">
            <w:pPr>
              <w:jc w:val="center"/>
              <w:rPr>
                <w:rFonts w:hint="eastAsia" w:ascii="宋体" w:hAnsi="宋体" w:eastAsia="宋体"/>
                <w:snapToGrid/>
                <w:sz w:val="24"/>
                <w:highlight w:val="none"/>
              </w:rPr>
            </w:pPr>
          </w:p>
        </w:tc>
        <w:tc>
          <w:tcPr>
            <w:tcW w:w="2008" w:type="dxa"/>
            <w:vAlign w:val="center"/>
          </w:tcPr>
          <w:p w14:paraId="3244E457">
            <w:pPr>
              <w:jc w:val="center"/>
              <w:rPr>
                <w:rFonts w:hint="eastAsia" w:ascii="宋体" w:hAnsi="宋体" w:eastAsia="宋体"/>
                <w:snapToGrid/>
                <w:sz w:val="24"/>
                <w:highlight w:val="none"/>
              </w:rPr>
            </w:pPr>
          </w:p>
        </w:tc>
        <w:tc>
          <w:tcPr>
            <w:tcW w:w="2458" w:type="dxa"/>
            <w:vAlign w:val="center"/>
          </w:tcPr>
          <w:p w14:paraId="17F8A205">
            <w:pPr>
              <w:jc w:val="center"/>
              <w:rPr>
                <w:rFonts w:hint="eastAsia" w:ascii="宋体" w:hAnsi="宋体" w:eastAsia="宋体"/>
                <w:snapToGrid/>
                <w:sz w:val="24"/>
                <w:highlight w:val="none"/>
              </w:rPr>
            </w:pPr>
          </w:p>
        </w:tc>
        <w:tc>
          <w:tcPr>
            <w:tcW w:w="788" w:type="dxa"/>
            <w:vAlign w:val="center"/>
          </w:tcPr>
          <w:p w14:paraId="386C4713">
            <w:pPr>
              <w:jc w:val="center"/>
              <w:rPr>
                <w:rFonts w:hint="eastAsia" w:ascii="宋体" w:hAnsi="宋体" w:eastAsia="宋体"/>
                <w:snapToGrid/>
                <w:sz w:val="24"/>
                <w:highlight w:val="none"/>
              </w:rPr>
            </w:pPr>
          </w:p>
        </w:tc>
      </w:tr>
    </w:tbl>
    <w:p w14:paraId="790E46D5">
      <w:pPr>
        <w:tabs>
          <w:tab w:val="left" w:pos="1800"/>
          <w:tab w:val="left" w:pos="5580"/>
        </w:tabs>
        <w:jc w:val="left"/>
        <w:rPr>
          <w:rFonts w:ascii="Times New Roman" w:hAnsi="Times New Roman" w:eastAsia="宋体"/>
          <w:snapToGrid/>
          <w:sz w:val="24"/>
          <w:highlight w:val="none"/>
        </w:rPr>
      </w:pPr>
    </w:p>
    <w:p w14:paraId="33C0553D">
      <w:pPr>
        <w:tabs>
          <w:tab w:val="left" w:pos="1800"/>
          <w:tab w:val="left" w:pos="5580"/>
        </w:tabs>
        <w:jc w:val="left"/>
        <w:rPr>
          <w:rFonts w:hint="eastAsia" w:ascii="宋体" w:hAnsi="宋体" w:eastAsia="宋体"/>
          <w:snapToGrid/>
          <w:sz w:val="24"/>
          <w:highlight w:val="none"/>
        </w:rPr>
      </w:pPr>
      <w:r>
        <w:rPr>
          <w:rFonts w:hint="eastAsia" w:ascii="宋体" w:hAnsi="宋体" w:eastAsia="宋体"/>
          <w:snapToGrid/>
          <w:sz w:val="24"/>
          <w:highlight w:val="none"/>
        </w:rPr>
        <w:t>注：</w:t>
      </w:r>
    </w:p>
    <w:p w14:paraId="7492C260">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 xml:space="preserve">1. </w:t>
      </w:r>
      <w:r>
        <w:rPr>
          <w:rFonts w:hint="eastAsia" w:ascii="宋体" w:hAnsi="宋体" w:eastAsia="宋体"/>
          <w:snapToGrid/>
          <w:sz w:val="24"/>
          <w:highlight w:val="none"/>
        </w:rPr>
        <w:t>对合同条款中的所有要求，除本表所列明的所有偏离外，均视作供应商已对之理解和响应。</w:t>
      </w:r>
    </w:p>
    <w:p w14:paraId="3D37C613">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 xml:space="preserve">2. </w:t>
      </w:r>
      <w:r>
        <w:rPr>
          <w:rFonts w:hint="eastAsia" w:ascii="宋体" w:hAnsi="宋体" w:eastAsia="宋体"/>
          <w:snapToGrid/>
          <w:sz w:val="24"/>
          <w:highlight w:val="none"/>
        </w:rPr>
        <w:t>“偏离情况”列应据实填写“正偏离”或“负偏离”。</w:t>
      </w:r>
    </w:p>
    <w:p w14:paraId="1FB6A1A5">
      <w:pPr>
        <w:spacing w:line="360" w:lineRule="auto"/>
        <w:rPr>
          <w:rFonts w:hint="eastAsia" w:ascii="宋体" w:hAnsi="宋体" w:eastAsia="宋体"/>
          <w:snapToGrid/>
          <w:sz w:val="24"/>
          <w:szCs w:val="20"/>
          <w:highlight w:val="none"/>
        </w:rPr>
      </w:pPr>
    </w:p>
    <w:p w14:paraId="3C63E925">
      <w:pPr>
        <w:spacing w:before="25" w:after="25" w:line="360" w:lineRule="auto"/>
        <w:rPr>
          <w:rFonts w:ascii="Times New Roman" w:hAnsi="Times New Roman" w:eastAsia="宋体"/>
          <w:snapToGrid/>
          <w:sz w:val="24"/>
          <w:highlight w:val="none"/>
        </w:rPr>
      </w:pPr>
      <w:r>
        <w:rPr>
          <w:rFonts w:ascii="Times New Roman" w:hAnsi="Times New Roman" w:eastAsia="宋体"/>
          <w:snapToGrid/>
          <w:sz w:val="24"/>
          <w:highlight w:val="none"/>
          <w:lang w:val="zh-CN"/>
        </w:rPr>
        <w:t xml:space="preserve">                      </w:t>
      </w:r>
    </w:p>
    <w:p w14:paraId="5FF3FEBD">
      <w:pPr>
        <w:spacing w:before="25" w:after="25" w:line="360" w:lineRule="auto"/>
        <w:rPr>
          <w:rFonts w:ascii="Times New Roman" w:hAnsi="Times New Roman" w:eastAsia="宋体"/>
          <w:snapToGrid/>
          <w:sz w:val="24"/>
          <w:highlight w:val="none"/>
        </w:rPr>
      </w:pPr>
      <w:r>
        <w:rPr>
          <w:rFonts w:ascii="Times New Roman" w:hAnsi="Times New Roman" w:eastAsia="宋体"/>
          <w:snapToGrid/>
          <w:sz w:val="24"/>
          <w:highlight w:val="none"/>
        </w:rPr>
        <w:t>供应商名称（加盖公章）</w:t>
      </w:r>
      <w:r>
        <w:rPr>
          <w:rFonts w:ascii="Times New Roman" w:hAnsi="Times New Roman" w:eastAsia="宋体"/>
          <w:snapToGrid/>
          <w:sz w:val="24"/>
          <w:highlight w:val="none"/>
          <w:lang w:val="zh-CN"/>
        </w:rPr>
        <w:t>：    ____________</w:t>
      </w:r>
    </w:p>
    <w:p w14:paraId="2E8091BF">
      <w:pPr>
        <w:spacing w:before="25" w:after="25" w:line="360" w:lineRule="auto"/>
        <w:rPr>
          <w:rFonts w:ascii="Times New Roman" w:hAnsi="Times New Roman" w:eastAsia="宋体"/>
          <w:snapToGrid/>
          <w:sz w:val="24"/>
          <w:highlight w:val="none"/>
        </w:rPr>
      </w:pPr>
      <w:r>
        <w:rPr>
          <w:rFonts w:ascii="Times New Roman" w:hAnsi="Times New Roman" w:eastAsia="宋体"/>
          <w:snapToGrid/>
          <w:sz w:val="24"/>
          <w:szCs w:val="20"/>
          <w:highlight w:val="none"/>
        </w:rPr>
        <w:t xml:space="preserve">日期：_____年______月______日   </w:t>
      </w:r>
    </w:p>
    <w:p w14:paraId="1564143F">
      <w:pPr>
        <w:spacing w:line="420" w:lineRule="exact"/>
        <w:outlineLvl w:val="3"/>
        <w:rPr>
          <w:rFonts w:hint="eastAsia" w:ascii="宋体" w:hAnsi="宋体" w:eastAsia="宋体"/>
          <w:b/>
          <w:snapToGrid/>
          <w:kern w:val="2"/>
          <w:sz w:val="24"/>
          <w:highlight w:val="none"/>
          <w:lang w:val="zh-CN"/>
        </w:rPr>
      </w:pPr>
      <w:r>
        <w:rPr>
          <w:rFonts w:ascii="Times New Roman" w:hAnsi="Times New Roman" w:eastAsia="宋体"/>
          <w:snapToGrid/>
          <w:sz w:val="24"/>
          <w:szCs w:val="20"/>
          <w:highlight w:val="none"/>
        </w:rPr>
        <w:br w:type="page" w:clear="all"/>
      </w:r>
    </w:p>
    <w:p w14:paraId="3B696FC8">
      <w:pPr>
        <w:spacing w:line="360" w:lineRule="auto"/>
        <w:outlineLvl w:val="2"/>
        <w:rPr>
          <w:rFonts w:hint="eastAsia" w:ascii="宋体" w:hAnsi="宋体" w:eastAsia="宋体"/>
          <w:b/>
          <w:snapToGrid/>
          <w:sz w:val="24"/>
          <w:szCs w:val="20"/>
          <w:highlight w:val="none"/>
          <w:lang w:val="zh-CN"/>
        </w:rPr>
      </w:pPr>
    </w:p>
    <w:p w14:paraId="56F21CA7">
      <w:pPr>
        <w:jc w:val="center"/>
        <w:rPr>
          <w:rFonts w:ascii="Times New Roman" w:hAnsi="Times New Roman" w:eastAsia="宋体"/>
          <w:b/>
          <w:snapToGrid/>
          <w:sz w:val="36"/>
          <w:szCs w:val="36"/>
          <w:highlight w:val="none"/>
        </w:rPr>
      </w:pPr>
      <w:r>
        <w:rPr>
          <w:rFonts w:hint="eastAsia" w:ascii="Times New Roman" w:hAnsi="Times New Roman" w:eastAsia="宋体"/>
          <w:b/>
          <w:snapToGrid/>
          <w:sz w:val="36"/>
          <w:szCs w:val="36"/>
          <w:highlight w:val="none"/>
        </w:rPr>
        <w:t>7、采购需求偏离表</w:t>
      </w:r>
    </w:p>
    <w:p w14:paraId="21421A12">
      <w:pPr>
        <w:jc w:val="center"/>
        <w:rPr>
          <w:rFonts w:ascii="Times New Roman" w:hAnsi="Times New Roman" w:eastAsia="宋体"/>
          <w:snapToGrid/>
          <w:sz w:val="36"/>
          <w:szCs w:val="36"/>
          <w:highlight w:val="none"/>
        </w:rPr>
      </w:pPr>
    </w:p>
    <w:p w14:paraId="7FEEF17D">
      <w:pPr>
        <w:tabs>
          <w:tab w:val="left" w:pos="1800"/>
          <w:tab w:val="left" w:pos="5580"/>
        </w:tabs>
        <w:spacing w:line="360" w:lineRule="auto"/>
        <w:ind w:firstLine="360"/>
        <w:jc w:val="left"/>
        <w:rPr>
          <w:rFonts w:ascii="Times New Roman" w:hAnsi="Times New Roman" w:eastAsia="宋体"/>
          <w:snapToGrid/>
          <w:sz w:val="24"/>
          <w:highlight w:val="none"/>
          <w:u w:val="single"/>
        </w:rPr>
      </w:pPr>
      <w:r>
        <w:rPr>
          <w:rFonts w:ascii="Times New Roman" w:hAnsi="Times New Roman" w:eastAsia="宋体"/>
          <w:snapToGrid/>
          <w:sz w:val="24"/>
          <w:highlight w:val="none"/>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37E7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0CB33728">
            <w:pPr>
              <w:jc w:val="left"/>
              <w:rPr>
                <w:rFonts w:hint="eastAsia" w:ascii="宋体" w:hAnsi="宋体" w:eastAsia="宋体"/>
                <w:b/>
                <w:snapToGrid/>
                <w:sz w:val="24"/>
                <w:highlight w:val="none"/>
              </w:rPr>
            </w:pPr>
            <w:r>
              <w:rPr>
                <w:rFonts w:hint="eastAsia" w:ascii="宋体" w:hAnsi="宋体" w:eastAsia="宋体"/>
                <w:b/>
                <w:snapToGrid/>
                <w:sz w:val="24"/>
                <w:highlight w:val="none"/>
              </w:rPr>
              <w:t>对本项目采购需求的偏离情况（请进行勾选）：</w:t>
            </w:r>
          </w:p>
          <w:p w14:paraId="5257BEFD">
            <w:pPr>
              <w:jc w:val="left"/>
              <w:rPr>
                <w:rFonts w:hint="eastAsia" w:ascii="宋体" w:hAnsi="宋体" w:eastAsia="宋体"/>
                <w:b/>
                <w:snapToGrid/>
                <w:sz w:val="24"/>
                <w:highlight w:val="none"/>
              </w:rPr>
            </w:pPr>
            <w:r>
              <w:rPr>
                <w:rFonts w:ascii="宋体" w:hAnsi="宋体" w:eastAsia="宋体"/>
                <w:b/>
                <w:snapToGrid/>
                <w:sz w:val="24"/>
                <w:highlight w:val="none"/>
              </w:rPr>
              <w:t>□无偏离</w:t>
            </w:r>
            <w:r>
              <w:rPr>
                <w:rFonts w:ascii="宋体" w:hAnsi="宋体" w:eastAsia="宋体"/>
                <w:snapToGrid/>
                <w:sz w:val="24"/>
                <w:highlight w:val="none"/>
              </w:rPr>
              <w:t>（</w:t>
            </w:r>
            <w:r>
              <w:rPr>
                <w:rFonts w:ascii="宋体" w:hAnsi="宋体" w:eastAsia="宋体"/>
                <w:snapToGrid/>
                <w:sz w:val="24"/>
                <w:szCs w:val="21"/>
                <w:highlight w:val="none"/>
              </w:rPr>
              <w:t>如无偏离，仅勾选无偏离即可</w:t>
            </w:r>
            <w:r>
              <w:rPr>
                <w:rFonts w:ascii="宋体" w:hAnsi="宋体" w:eastAsia="宋体"/>
                <w:snapToGrid/>
                <w:sz w:val="24"/>
                <w:highlight w:val="none"/>
              </w:rPr>
              <w:t>）</w:t>
            </w:r>
          </w:p>
          <w:p w14:paraId="0B46D85D">
            <w:pPr>
              <w:jc w:val="left"/>
              <w:rPr>
                <w:rFonts w:hint="eastAsia" w:ascii="宋体" w:hAnsi="宋体" w:eastAsia="宋体"/>
                <w:snapToGrid/>
                <w:sz w:val="24"/>
                <w:highlight w:val="none"/>
              </w:rPr>
            </w:pPr>
            <w:r>
              <w:rPr>
                <w:rFonts w:ascii="宋体" w:hAnsi="宋体" w:eastAsia="宋体"/>
                <w:b/>
                <w:snapToGrid/>
                <w:sz w:val="24"/>
                <w:highlight w:val="none"/>
              </w:rPr>
              <w:t>□有偏离</w:t>
            </w:r>
            <w:r>
              <w:rPr>
                <w:rFonts w:ascii="宋体" w:hAnsi="宋体" w:eastAsia="宋体"/>
                <w:snapToGrid/>
                <w:sz w:val="24"/>
                <w:highlight w:val="none"/>
              </w:rPr>
              <w:t>（</w:t>
            </w:r>
            <w:r>
              <w:rPr>
                <w:rFonts w:ascii="宋体" w:hAnsi="宋体" w:eastAsia="宋体"/>
                <w:snapToGrid/>
                <w:sz w:val="24"/>
                <w:szCs w:val="21"/>
                <w:highlight w:val="none"/>
              </w:rPr>
              <w:t>如有负偏离，</w:t>
            </w:r>
            <w:r>
              <w:rPr>
                <w:rFonts w:ascii="宋体" w:hAnsi="宋体" w:eastAsia="宋体"/>
                <w:snapToGrid/>
                <w:sz w:val="24"/>
                <w:highlight w:val="none"/>
              </w:rPr>
              <w:t>则须在本表中对负偏离项逐一列明）</w:t>
            </w:r>
          </w:p>
        </w:tc>
      </w:tr>
      <w:tr w14:paraId="4671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393E5D4E">
            <w:pPr>
              <w:jc w:val="center"/>
              <w:rPr>
                <w:rFonts w:hint="eastAsia" w:ascii="宋体" w:hAnsi="宋体" w:eastAsia="宋体"/>
                <w:snapToGrid/>
                <w:sz w:val="24"/>
                <w:highlight w:val="none"/>
              </w:rPr>
            </w:pPr>
            <w:r>
              <w:rPr>
                <w:rFonts w:ascii="宋体" w:hAnsi="宋体" w:eastAsia="宋体"/>
                <w:snapToGrid/>
                <w:sz w:val="24"/>
                <w:highlight w:val="none"/>
              </w:rPr>
              <w:t>序号</w:t>
            </w:r>
          </w:p>
        </w:tc>
        <w:tc>
          <w:tcPr>
            <w:tcW w:w="1606" w:type="dxa"/>
            <w:vAlign w:val="center"/>
          </w:tcPr>
          <w:p w14:paraId="288E43E4">
            <w:pPr>
              <w:jc w:val="center"/>
              <w:rPr>
                <w:rFonts w:hint="eastAsia" w:ascii="宋体" w:hAnsi="宋体" w:eastAsia="宋体"/>
                <w:snapToGrid/>
                <w:sz w:val="24"/>
                <w:highlight w:val="none"/>
              </w:rPr>
            </w:pPr>
            <w:r>
              <w:rPr>
                <w:rFonts w:ascii="宋体" w:hAnsi="宋体" w:eastAsia="宋体"/>
                <w:snapToGrid/>
                <w:sz w:val="24"/>
                <w:highlight w:val="none"/>
              </w:rPr>
              <w:t>招标文件条目号(页码)</w:t>
            </w:r>
          </w:p>
        </w:tc>
        <w:tc>
          <w:tcPr>
            <w:tcW w:w="2237" w:type="dxa"/>
            <w:vAlign w:val="center"/>
          </w:tcPr>
          <w:p w14:paraId="74CF5166">
            <w:pPr>
              <w:jc w:val="center"/>
              <w:rPr>
                <w:rFonts w:hint="eastAsia" w:ascii="宋体" w:hAnsi="宋体" w:eastAsia="宋体"/>
                <w:snapToGrid/>
                <w:sz w:val="24"/>
                <w:highlight w:val="none"/>
              </w:rPr>
            </w:pPr>
            <w:r>
              <w:rPr>
                <w:rFonts w:ascii="宋体" w:hAnsi="宋体" w:eastAsia="宋体"/>
                <w:snapToGrid/>
                <w:sz w:val="24"/>
                <w:highlight w:val="none"/>
              </w:rPr>
              <w:t>招标文件要求</w:t>
            </w:r>
          </w:p>
        </w:tc>
        <w:tc>
          <w:tcPr>
            <w:tcW w:w="1471" w:type="dxa"/>
            <w:vAlign w:val="center"/>
          </w:tcPr>
          <w:p w14:paraId="5072B283">
            <w:pPr>
              <w:jc w:val="center"/>
              <w:rPr>
                <w:rFonts w:hint="eastAsia" w:ascii="宋体" w:hAnsi="宋体" w:eastAsia="宋体"/>
                <w:snapToGrid/>
                <w:sz w:val="24"/>
                <w:highlight w:val="none"/>
              </w:rPr>
            </w:pPr>
            <w:r>
              <w:rPr>
                <w:rFonts w:ascii="宋体" w:hAnsi="宋体" w:eastAsia="宋体"/>
                <w:snapToGrid/>
                <w:sz w:val="24"/>
                <w:highlight w:val="none"/>
              </w:rPr>
              <w:t>响应内容</w:t>
            </w:r>
          </w:p>
        </w:tc>
        <w:tc>
          <w:tcPr>
            <w:tcW w:w="1895" w:type="dxa"/>
            <w:vAlign w:val="center"/>
          </w:tcPr>
          <w:p w14:paraId="5B371A30">
            <w:pPr>
              <w:jc w:val="center"/>
              <w:rPr>
                <w:rFonts w:hint="eastAsia" w:ascii="宋体" w:hAnsi="宋体" w:eastAsia="宋体"/>
                <w:snapToGrid/>
                <w:sz w:val="24"/>
                <w:highlight w:val="none"/>
              </w:rPr>
            </w:pPr>
            <w:r>
              <w:rPr>
                <w:rFonts w:ascii="宋体" w:hAnsi="宋体" w:eastAsia="宋体"/>
                <w:snapToGrid/>
                <w:sz w:val="24"/>
                <w:highlight w:val="none"/>
              </w:rPr>
              <w:t>偏离情况</w:t>
            </w:r>
          </w:p>
          <w:p w14:paraId="6BF49208">
            <w:pPr>
              <w:jc w:val="center"/>
              <w:rPr>
                <w:rFonts w:hint="eastAsia" w:ascii="宋体" w:hAnsi="宋体" w:eastAsia="宋体"/>
                <w:snapToGrid/>
                <w:sz w:val="24"/>
                <w:highlight w:val="none"/>
              </w:rPr>
            </w:pPr>
            <w:r>
              <w:rPr>
                <w:rFonts w:ascii="宋体" w:hAnsi="宋体" w:eastAsia="宋体"/>
                <w:snapToGrid/>
                <w:sz w:val="24"/>
                <w:szCs w:val="21"/>
                <w:highlight w:val="none"/>
              </w:rPr>
              <w:t>（据实填写）</w:t>
            </w:r>
          </w:p>
        </w:tc>
        <w:tc>
          <w:tcPr>
            <w:tcW w:w="1425" w:type="dxa"/>
            <w:vAlign w:val="center"/>
          </w:tcPr>
          <w:p w14:paraId="20931AA5">
            <w:pPr>
              <w:jc w:val="center"/>
              <w:rPr>
                <w:rFonts w:hint="eastAsia" w:ascii="宋体" w:hAnsi="宋体" w:eastAsia="宋体"/>
                <w:snapToGrid/>
                <w:sz w:val="24"/>
                <w:highlight w:val="none"/>
              </w:rPr>
            </w:pPr>
            <w:r>
              <w:rPr>
                <w:rFonts w:ascii="宋体" w:hAnsi="宋体" w:eastAsia="宋体"/>
                <w:snapToGrid/>
                <w:sz w:val="24"/>
                <w:highlight w:val="none"/>
              </w:rPr>
              <w:t>说明</w:t>
            </w:r>
          </w:p>
        </w:tc>
      </w:tr>
      <w:tr w14:paraId="4D12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AEDCE07">
            <w:pPr>
              <w:jc w:val="center"/>
              <w:rPr>
                <w:rFonts w:hint="eastAsia" w:ascii="宋体" w:hAnsi="宋体" w:eastAsia="宋体"/>
                <w:snapToGrid/>
                <w:sz w:val="24"/>
                <w:highlight w:val="none"/>
              </w:rPr>
            </w:pPr>
          </w:p>
        </w:tc>
        <w:tc>
          <w:tcPr>
            <w:tcW w:w="1606" w:type="dxa"/>
            <w:vAlign w:val="center"/>
          </w:tcPr>
          <w:p w14:paraId="300599C4">
            <w:pPr>
              <w:jc w:val="center"/>
              <w:rPr>
                <w:rFonts w:hint="eastAsia" w:ascii="宋体" w:hAnsi="宋体" w:eastAsia="宋体"/>
                <w:snapToGrid/>
                <w:sz w:val="24"/>
                <w:highlight w:val="none"/>
              </w:rPr>
            </w:pPr>
          </w:p>
        </w:tc>
        <w:tc>
          <w:tcPr>
            <w:tcW w:w="2237" w:type="dxa"/>
            <w:vAlign w:val="center"/>
          </w:tcPr>
          <w:p w14:paraId="61E8C905">
            <w:pPr>
              <w:jc w:val="center"/>
              <w:rPr>
                <w:rFonts w:hint="eastAsia" w:ascii="宋体" w:hAnsi="宋体" w:eastAsia="宋体"/>
                <w:snapToGrid/>
                <w:sz w:val="24"/>
                <w:highlight w:val="none"/>
              </w:rPr>
            </w:pPr>
          </w:p>
        </w:tc>
        <w:tc>
          <w:tcPr>
            <w:tcW w:w="1471" w:type="dxa"/>
            <w:vAlign w:val="center"/>
          </w:tcPr>
          <w:p w14:paraId="3A74B655">
            <w:pPr>
              <w:jc w:val="center"/>
              <w:rPr>
                <w:rFonts w:hint="eastAsia" w:ascii="宋体" w:hAnsi="宋体" w:eastAsia="宋体"/>
                <w:snapToGrid/>
                <w:sz w:val="24"/>
                <w:highlight w:val="none"/>
              </w:rPr>
            </w:pPr>
          </w:p>
        </w:tc>
        <w:tc>
          <w:tcPr>
            <w:tcW w:w="1895" w:type="dxa"/>
            <w:vAlign w:val="center"/>
          </w:tcPr>
          <w:p w14:paraId="2A83BBD6">
            <w:pPr>
              <w:jc w:val="center"/>
              <w:rPr>
                <w:rFonts w:hint="eastAsia" w:ascii="宋体" w:hAnsi="宋体" w:eastAsia="宋体"/>
                <w:snapToGrid/>
                <w:sz w:val="24"/>
                <w:highlight w:val="none"/>
              </w:rPr>
            </w:pPr>
          </w:p>
        </w:tc>
        <w:tc>
          <w:tcPr>
            <w:tcW w:w="1425" w:type="dxa"/>
            <w:vAlign w:val="center"/>
          </w:tcPr>
          <w:p w14:paraId="1AC9DC3B">
            <w:pPr>
              <w:jc w:val="center"/>
              <w:rPr>
                <w:rFonts w:hint="eastAsia" w:ascii="宋体" w:hAnsi="宋体" w:eastAsia="宋体"/>
                <w:snapToGrid/>
                <w:sz w:val="24"/>
                <w:highlight w:val="none"/>
              </w:rPr>
            </w:pPr>
          </w:p>
        </w:tc>
      </w:tr>
      <w:tr w14:paraId="3B80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5CE94675">
            <w:pPr>
              <w:jc w:val="center"/>
              <w:rPr>
                <w:rFonts w:hint="eastAsia" w:ascii="宋体" w:hAnsi="宋体" w:eastAsia="宋体"/>
                <w:snapToGrid/>
                <w:sz w:val="24"/>
                <w:highlight w:val="none"/>
              </w:rPr>
            </w:pPr>
          </w:p>
        </w:tc>
        <w:tc>
          <w:tcPr>
            <w:tcW w:w="1606" w:type="dxa"/>
            <w:vAlign w:val="center"/>
          </w:tcPr>
          <w:p w14:paraId="7C40CCF8">
            <w:pPr>
              <w:jc w:val="center"/>
              <w:rPr>
                <w:rFonts w:hint="eastAsia" w:ascii="宋体" w:hAnsi="宋体" w:eastAsia="宋体"/>
                <w:snapToGrid/>
                <w:sz w:val="24"/>
                <w:highlight w:val="none"/>
              </w:rPr>
            </w:pPr>
          </w:p>
        </w:tc>
        <w:tc>
          <w:tcPr>
            <w:tcW w:w="2237" w:type="dxa"/>
            <w:vAlign w:val="center"/>
          </w:tcPr>
          <w:p w14:paraId="5D043775">
            <w:pPr>
              <w:jc w:val="center"/>
              <w:rPr>
                <w:rFonts w:hint="eastAsia" w:ascii="宋体" w:hAnsi="宋体" w:eastAsia="宋体"/>
                <w:snapToGrid/>
                <w:sz w:val="24"/>
                <w:highlight w:val="none"/>
              </w:rPr>
            </w:pPr>
          </w:p>
        </w:tc>
        <w:tc>
          <w:tcPr>
            <w:tcW w:w="1471" w:type="dxa"/>
            <w:vAlign w:val="center"/>
          </w:tcPr>
          <w:p w14:paraId="05D07CF7">
            <w:pPr>
              <w:jc w:val="center"/>
              <w:rPr>
                <w:rFonts w:hint="eastAsia" w:ascii="宋体" w:hAnsi="宋体" w:eastAsia="宋体"/>
                <w:snapToGrid/>
                <w:sz w:val="24"/>
                <w:highlight w:val="none"/>
              </w:rPr>
            </w:pPr>
          </w:p>
        </w:tc>
        <w:tc>
          <w:tcPr>
            <w:tcW w:w="1895" w:type="dxa"/>
            <w:vAlign w:val="center"/>
          </w:tcPr>
          <w:p w14:paraId="2A56D411">
            <w:pPr>
              <w:jc w:val="center"/>
              <w:rPr>
                <w:rFonts w:hint="eastAsia" w:ascii="宋体" w:hAnsi="宋体" w:eastAsia="宋体"/>
                <w:snapToGrid/>
                <w:sz w:val="24"/>
                <w:highlight w:val="none"/>
              </w:rPr>
            </w:pPr>
          </w:p>
        </w:tc>
        <w:tc>
          <w:tcPr>
            <w:tcW w:w="1425" w:type="dxa"/>
            <w:vAlign w:val="center"/>
          </w:tcPr>
          <w:p w14:paraId="60125CD3">
            <w:pPr>
              <w:jc w:val="center"/>
              <w:rPr>
                <w:rFonts w:hint="eastAsia" w:ascii="宋体" w:hAnsi="宋体" w:eastAsia="宋体"/>
                <w:snapToGrid/>
                <w:sz w:val="24"/>
                <w:highlight w:val="none"/>
              </w:rPr>
            </w:pPr>
          </w:p>
        </w:tc>
      </w:tr>
      <w:tr w14:paraId="7A98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3921F142">
            <w:pPr>
              <w:jc w:val="center"/>
              <w:rPr>
                <w:rFonts w:hint="eastAsia" w:ascii="宋体" w:hAnsi="宋体" w:eastAsia="宋体"/>
                <w:snapToGrid/>
                <w:sz w:val="24"/>
                <w:highlight w:val="none"/>
              </w:rPr>
            </w:pPr>
          </w:p>
        </w:tc>
        <w:tc>
          <w:tcPr>
            <w:tcW w:w="1606" w:type="dxa"/>
            <w:vAlign w:val="center"/>
          </w:tcPr>
          <w:p w14:paraId="663149FD">
            <w:pPr>
              <w:jc w:val="center"/>
              <w:rPr>
                <w:rFonts w:hint="eastAsia" w:ascii="宋体" w:hAnsi="宋体" w:eastAsia="宋体"/>
                <w:snapToGrid/>
                <w:sz w:val="24"/>
                <w:highlight w:val="none"/>
              </w:rPr>
            </w:pPr>
          </w:p>
        </w:tc>
        <w:tc>
          <w:tcPr>
            <w:tcW w:w="2237" w:type="dxa"/>
            <w:vAlign w:val="center"/>
          </w:tcPr>
          <w:p w14:paraId="0BF06706">
            <w:pPr>
              <w:jc w:val="center"/>
              <w:rPr>
                <w:rFonts w:hint="eastAsia" w:ascii="宋体" w:hAnsi="宋体" w:eastAsia="宋体"/>
                <w:snapToGrid/>
                <w:sz w:val="24"/>
                <w:highlight w:val="none"/>
              </w:rPr>
            </w:pPr>
          </w:p>
        </w:tc>
        <w:tc>
          <w:tcPr>
            <w:tcW w:w="1471" w:type="dxa"/>
            <w:vAlign w:val="center"/>
          </w:tcPr>
          <w:p w14:paraId="20AD0B2D">
            <w:pPr>
              <w:jc w:val="center"/>
              <w:rPr>
                <w:rFonts w:hint="eastAsia" w:ascii="宋体" w:hAnsi="宋体" w:eastAsia="宋体"/>
                <w:snapToGrid/>
                <w:sz w:val="24"/>
                <w:highlight w:val="none"/>
              </w:rPr>
            </w:pPr>
          </w:p>
        </w:tc>
        <w:tc>
          <w:tcPr>
            <w:tcW w:w="1895" w:type="dxa"/>
            <w:vAlign w:val="center"/>
          </w:tcPr>
          <w:p w14:paraId="29928774">
            <w:pPr>
              <w:jc w:val="center"/>
              <w:rPr>
                <w:rFonts w:hint="eastAsia" w:ascii="宋体" w:hAnsi="宋体" w:eastAsia="宋体"/>
                <w:snapToGrid/>
                <w:sz w:val="24"/>
                <w:highlight w:val="none"/>
              </w:rPr>
            </w:pPr>
          </w:p>
        </w:tc>
        <w:tc>
          <w:tcPr>
            <w:tcW w:w="1425" w:type="dxa"/>
            <w:vAlign w:val="center"/>
          </w:tcPr>
          <w:p w14:paraId="75633944">
            <w:pPr>
              <w:jc w:val="center"/>
              <w:rPr>
                <w:rFonts w:hint="eastAsia" w:ascii="宋体" w:hAnsi="宋体" w:eastAsia="宋体"/>
                <w:snapToGrid/>
                <w:sz w:val="24"/>
                <w:highlight w:val="none"/>
              </w:rPr>
            </w:pPr>
          </w:p>
        </w:tc>
      </w:tr>
      <w:tr w14:paraId="5EFA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541DE508">
            <w:pPr>
              <w:jc w:val="center"/>
              <w:rPr>
                <w:rFonts w:hint="eastAsia" w:ascii="宋体" w:hAnsi="宋体" w:eastAsia="宋体"/>
                <w:snapToGrid/>
                <w:sz w:val="24"/>
                <w:highlight w:val="none"/>
              </w:rPr>
            </w:pPr>
          </w:p>
        </w:tc>
        <w:tc>
          <w:tcPr>
            <w:tcW w:w="1606" w:type="dxa"/>
            <w:vAlign w:val="center"/>
          </w:tcPr>
          <w:p w14:paraId="19E84158">
            <w:pPr>
              <w:jc w:val="center"/>
              <w:rPr>
                <w:rFonts w:hint="eastAsia" w:ascii="宋体" w:hAnsi="宋体" w:eastAsia="宋体"/>
                <w:snapToGrid/>
                <w:sz w:val="24"/>
                <w:highlight w:val="none"/>
              </w:rPr>
            </w:pPr>
          </w:p>
        </w:tc>
        <w:tc>
          <w:tcPr>
            <w:tcW w:w="2237" w:type="dxa"/>
            <w:vAlign w:val="center"/>
          </w:tcPr>
          <w:p w14:paraId="7E1F93D9">
            <w:pPr>
              <w:jc w:val="center"/>
              <w:rPr>
                <w:rFonts w:hint="eastAsia" w:ascii="宋体" w:hAnsi="宋体" w:eastAsia="宋体"/>
                <w:snapToGrid/>
                <w:sz w:val="24"/>
                <w:highlight w:val="none"/>
              </w:rPr>
            </w:pPr>
          </w:p>
        </w:tc>
        <w:tc>
          <w:tcPr>
            <w:tcW w:w="1471" w:type="dxa"/>
            <w:vAlign w:val="center"/>
          </w:tcPr>
          <w:p w14:paraId="1C77E598">
            <w:pPr>
              <w:jc w:val="center"/>
              <w:rPr>
                <w:rFonts w:hint="eastAsia" w:ascii="宋体" w:hAnsi="宋体" w:eastAsia="宋体"/>
                <w:snapToGrid/>
                <w:sz w:val="24"/>
                <w:highlight w:val="none"/>
              </w:rPr>
            </w:pPr>
          </w:p>
        </w:tc>
        <w:tc>
          <w:tcPr>
            <w:tcW w:w="1895" w:type="dxa"/>
            <w:vAlign w:val="center"/>
          </w:tcPr>
          <w:p w14:paraId="3EAFB224">
            <w:pPr>
              <w:jc w:val="center"/>
              <w:rPr>
                <w:rFonts w:hint="eastAsia" w:ascii="宋体" w:hAnsi="宋体" w:eastAsia="宋体"/>
                <w:snapToGrid/>
                <w:sz w:val="24"/>
                <w:highlight w:val="none"/>
              </w:rPr>
            </w:pPr>
          </w:p>
        </w:tc>
        <w:tc>
          <w:tcPr>
            <w:tcW w:w="1425" w:type="dxa"/>
            <w:vAlign w:val="center"/>
          </w:tcPr>
          <w:p w14:paraId="7551D236">
            <w:pPr>
              <w:jc w:val="center"/>
              <w:rPr>
                <w:rFonts w:hint="eastAsia" w:ascii="宋体" w:hAnsi="宋体" w:eastAsia="宋体"/>
                <w:snapToGrid/>
                <w:sz w:val="24"/>
                <w:highlight w:val="none"/>
              </w:rPr>
            </w:pPr>
          </w:p>
        </w:tc>
      </w:tr>
      <w:tr w14:paraId="66EB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45179797">
            <w:pPr>
              <w:jc w:val="center"/>
              <w:rPr>
                <w:rFonts w:hint="eastAsia" w:ascii="宋体" w:hAnsi="宋体" w:eastAsia="宋体"/>
                <w:snapToGrid/>
                <w:sz w:val="24"/>
                <w:highlight w:val="none"/>
              </w:rPr>
            </w:pPr>
          </w:p>
        </w:tc>
        <w:tc>
          <w:tcPr>
            <w:tcW w:w="1606" w:type="dxa"/>
            <w:vAlign w:val="center"/>
          </w:tcPr>
          <w:p w14:paraId="351F52A0">
            <w:pPr>
              <w:jc w:val="center"/>
              <w:rPr>
                <w:rFonts w:hint="eastAsia" w:ascii="宋体" w:hAnsi="宋体" w:eastAsia="宋体"/>
                <w:snapToGrid/>
                <w:sz w:val="24"/>
                <w:highlight w:val="none"/>
              </w:rPr>
            </w:pPr>
          </w:p>
        </w:tc>
        <w:tc>
          <w:tcPr>
            <w:tcW w:w="2237" w:type="dxa"/>
            <w:vAlign w:val="center"/>
          </w:tcPr>
          <w:p w14:paraId="0DB184A4">
            <w:pPr>
              <w:jc w:val="center"/>
              <w:rPr>
                <w:rFonts w:hint="eastAsia" w:ascii="宋体" w:hAnsi="宋体" w:eastAsia="宋体"/>
                <w:snapToGrid/>
                <w:sz w:val="24"/>
                <w:highlight w:val="none"/>
              </w:rPr>
            </w:pPr>
          </w:p>
        </w:tc>
        <w:tc>
          <w:tcPr>
            <w:tcW w:w="1471" w:type="dxa"/>
            <w:vAlign w:val="center"/>
          </w:tcPr>
          <w:p w14:paraId="6E3A4A1D">
            <w:pPr>
              <w:jc w:val="center"/>
              <w:rPr>
                <w:rFonts w:hint="eastAsia" w:ascii="宋体" w:hAnsi="宋体" w:eastAsia="宋体"/>
                <w:snapToGrid/>
                <w:sz w:val="24"/>
                <w:highlight w:val="none"/>
              </w:rPr>
            </w:pPr>
          </w:p>
        </w:tc>
        <w:tc>
          <w:tcPr>
            <w:tcW w:w="1895" w:type="dxa"/>
            <w:vAlign w:val="center"/>
          </w:tcPr>
          <w:p w14:paraId="4D3A1FC3">
            <w:pPr>
              <w:jc w:val="center"/>
              <w:rPr>
                <w:rFonts w:hint="eastAsia" w:ascii="宋体" w:hAnsi="宋体" w:eastAsia="宋体"/>
                <w:snapToGrid/>
                <w:sz w:val="24"/>
                <w:highlight w:val="none"/>
              </w:rPr>
            </w:pPr>
          </w:p>
        </w:tc>
        <w:tc>
          <w:tcPr>
            <w:tcW w:w="1425" w:type="dxa"/>
            <w:vAlign w:val="center"/>
          </w:tcPr>
          <w:p w14:paraId="49E164F7">
            <w:pPr>
              <w:jc w:val="center"/>
              <w:rPr>
                <w:rFonts w:hint="eastAsia" w:ascii="宋体" w:hAnsi="宋体" w:eastAsia="宋体"/>
                <w:snapToGrid/>
                <w:sz w:val="24"/>
                <w:highlight w:val="none"/>
              </w:rPr>
            </w:pPr>
          </w:p>
        </w:tc>
      </w:tr>
      <w:tr w14:paraId="4A91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66F0AA2F">
            <w:pPr>
              <w:jc w:val="center"/>
              <w:rPr>
                <w:rFonts w:hint="eastAsia" w:ascii="宋体" w:hAnsi="宋体" w:eastAsia="宋体"/>
                <w:snapToGrid/>
                <w:sz w:val="24"/>
                <w:highlight w:val="none"/>
              </w:rPr>
            </w:pPr>
          </w:p>
        </w:tc>
        <w:tc>
          <w:tcPr>
            <w:tcW w:w="1606" w:type="dxa"/>
            <w:vAlign w:val="center"/>
          </w:tcPr>
          <w:p w14:paraId="39BDC15D">
            <w:pPr>
              <w:jc w:val="center"/>
              <w:rPr>
                <w:rFonts w:hint="eastAsia" w:ascii="宋体" w:hAnsi="宋体" w:eastAsia="宋体"/>
                <w:snapToGrid/>
                <w:sz w:val="24"/>
                <w:highlight w:val="none"/>
              </w:rPr>
            </w:pPr>
          </w:p>
        </w:tc>
        <w:tc>
          <w:tcPr>
            <w:tcW w:w="2237" w:type="dxa"/>
            <w:vAlign w:val="center"/>
          </w:tcPr>
          <w:p w14:paraId="3FAFE307">
            <w:pPr>
              <w:jc w:val="center"/>
              <w:rPr>
                <w:rFonts w:hint="eastAsia" w:ascii="宋体" w:hAnsi="宋体" w:eastAsia="宋体"/>
                <w:snapToGrid/>
                <w:sz w:val="24"/>
                <w:highlight w:val="none"/>
              </w:rPr>
            </w:pPr>
          </w:p>
        </w:tc>
        <w:tc>
          <w:tcPr>
            <w:tcW w:w="1471" w:type="dxa"/>
            <w:vAlign w:val="center"/>
          </w:tcPr>
          <w:p w14:paraId="59A56001">
            <w:pPr>
              <w:jc w:val="center"/>
              <w:rPr>
                <w:rFonts w:hint="eastAsia" w:ascii="宋体" w:hAnsi="宋体" w:eastAsia="宋体"/>
                <w:snapToGrid/>
                <w:sz w:val="24"/>
                <w:highlight w:val="none"/>
              </w:rPr>
            </w:pPr>
          </w:p>
        </w:tc>
        <w:tc>
          <w:tcPr>
            <w:tcW w:w="1895" w:type="dxa"/>
            <w:vAlign w:val="center"/>
          </w:tcPr>
          <w:p w14:paraId="3860E5BF">
            <w:pPr>
              <w:jc w:val="center"/>
              <w:rPr>
                <w:rFonts w:hint="eastAsia" w:ascii="宋体" w:hAnsi="宋体" w:eastAsia="宋体"/>
                <w:snapToGrid/>
                <w:sz w:val="24"/>
                <w:highlight w:val="none"/>
              </w:rPr>
            </w:pPr>
          </w:p>
        </w:tc>
        <w:tc>
          <w:tcPr>
            <w:tcW w:w="1425" w:type="dxa"/>
            <w:vAlign w:val="center"/>
          </w:tcPr>
          <w:p w14:paraId="785AB2FD">
            <w:pPr>
              <w:jc w:val="center"/>
              <w:rPr>
                <w:rFonts w:hint="eastAsia" w:ascii="宋体" w:hAnsi="宋体" w:eastAsia="宋体"/>
                <w:snapToGrid/>
                <w:sz w:val="24"/>
                <w:highlight w:val="none"/>
              </w:rPr>
            </w:pPr>
          </w:p>
        </w:tc>
      </w:tr>
    </w:tbl>
    <w:p w14:paraId="4E256BB2">
      <w:pPr>
        <w:tabs>
          <w:tab w:val="left" w:pos="1800"/>
          <w:tab w:val="left" w:pos="5580"/>
        </w:tabs>
        <w:spacing w:line="360" w:lineRule="auto"/>
        <w:ind w:firstLine="360"/>
        <w:jc w:val="left"/>
        <w:rPr>
          <w:rFonts w:ascii="Times New Roman" w:hAnsi="Times New Roman" w:eastAsia="宋体"/>
          <w:snapToGrid/>
          <w:sz w:val="24"/>
          <w:highlight w:val="none"/>
          <w:u w:val="single"/>
        </w:rPr>
      </w:pPr>
    </w:p>
    <w:p w14:paraId="0CA16655">
      <w:pPr>
        <w:tabs>
          <w:tab w:val="left" w:pos="1800"/>
          <w:tab w:val="left" w:pos="5580"/>
        </w:tabs>
        <w:spacing w:line="360" w:lineRule="auto"/>
        <w:ind w:firstLine="360"/>
        <w:jc w:val="left"/>
        <w:rPr>
          <w:rFonts w:ascii="Times New Roman" w:hAnsi="Times New Roman" w:eastAsia="宋体"/>
          <w:snapToGrid/>
          <w:sz w:val="24"/>
          <w:highlight w:val="none"/>
          <w:u w:val="single"/>
        </w:rPr>
      </w:pPr>
    </w:p>
    <w:p w14:paraId="26DF761D">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注：</w:t>
      </w:r>
    </w:p>
    <w:p w14:paraId="65C308F4">
      <w:pPr>
        <w:tabs>
          <w:tab w:val="left" w:pos="1800"/>
          <w:tab w:val="left" w:pos="5580"/>
        </w:tabs>
        <w:jc w:val="left"/>
        <w:rPr>
          <w:rFonts w:hint="eastAsia" w:ascii="宋体" w:hAnsi="宋体" w:eastAsia="宋体"/>
          <w:snapToGrid/>
          <w:sz w:val="24"/>
          <w:highlight w:val="none"/>
        </w:rPr>
      </w:pPr>
      <w:r>
        <w:rPr>
          <w:rFonts w:hint="eastAsia" w:ascii="宋体" w:hAnsi="宋体" w:eastAsia="宋体"/>
          <w:snapToGrid/>
          <w:sz w:val="24"/>
          <w:highlight w:val="none"/>
        </w:rPr>
        <w:t>1.</w:t>
      </w:r>
      <w:r>
        <w:rPr>
          <w:rFonts w:ascii="宋体" w:hAnsi="宋体" w:eastAsia="宋体"/>
          <w:snapToGrid/>
          <w:sz w:val="24"/>
          <w:highlight w:val="none"/>
        </w:rPr>
        <w:t xml:space="preserve"> 对招标文件中的所有商务、技术要求，除本表所列明的所有偏离外，均视作供应商已对之理解和</w:t>
      </w:r>
      <w:r>
        <w:rPr>
          <w:rFonts w:hint="eastAsia" w:ascii="宋体" w:hAnsi="宋体" w:eastAsia="宋体"/>
          <w:snapToGrid/>
          <w:sz w:val="24"/>
          <w:highlight w:val="none"/>
        </w:rPr>
        <w:t>响应</w:t>
      </w:r>
      <w:r>
        <w:rPr>
          <w:rFonts w:ascii="宋体" w:hAnsi="宋体" w:eastAsia="宋体"/>
          <w:snapToGrid/>
          <w:sz w:val="24"/>
          <w:highlight w:val="none"/>
        </w:rPr>
        <w:t>。</w:t>
      </w:r>
    </w:p>
    <w:p w14:paraId="063B715B">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2.</w:t>
      </w:r>
      <w:r>
        <w:rPr>
          <w:rFonts w:hint="eastAsia" w:ascii="宋体" w:hAnsi="宋体" w:eastAsia="宋体"/>
          <w:snapToGrid/>
          <w:sz w:val="24"/>
          <w:highlight w:val="none"/>
        </w:rPr>
        <w:t>“偏离情况”列应据实填写“正偏离”或“负偏离”。</w:t>
      </w:r>
    </w:p>
    <w:p w14:paraId="31785513">
      <w:pPr>
        <w:tabs>
          <w:tab w:val="left" w:pos="1800"/>
          <w:tab w:val="left" w:pos="5580"/>
        </w:tabs>
        <w:jc w:val="left"/>
        <w:rPr>
          <w:rFonts w:hint="eastAsia" w:ascii="宋体" w:hAnsi="宋体" w:eastAsia="宋体"/>
          <w:snapToGrid/>
          <w:sz w:val="24"/>
          <w:highlight w:val="none"/>
        </w:rPr>
      </w:pPr>
    </w:p>
    <w:p w14:paraId="70648966">
      <w:pPr>
        <w:rPr>
          <w:rFonts w:hint="eastAsia" w:ascii="宋体" w:hAnsi="宋体" w:eastAsia="宋体"/>
          <w:snapToGrid/>
          <w:sz w:val="24"/>
          <w:szCs w:val="20"/>
          <w:highlight w:val="none"/>
        </w:rPr>
      </w:pPr>
    </w:p>
    <w:p w14:paraId="5BF8038A">
      <w:pPr>
        <w:spacing w:before="25" w:after="25" w:line="360" w:lineRule="auto"/>
        <w:rPr>
          <w:rFonts w:hint="eastAsia" w:ascii="宋体" w:hAnsi="宋体" w:eastAsia="宋体"/>
          <w:snapToGrid/>
          <w:sz w:val="24"/>
          <w:highlight w:val="none"/>
        </w:rPr>
      </w:pPr>
      <w:r>
        <w:rPr>
          <w:rFonts w:ascii="宋体" w:hAnsi="宋体" w:eastAsia="宋体"/>
          <w:snapToGrid/>
          <w:sz w:val="24"/>
          <w:highlight w:val="none"/>
          <w:lang w:val="zh-CN"/>
        </w:rPr>
        <w:t xml:space="preserve">                  </w:t>
      </w:r>
    </w:p>
    <w:p w14:paraId="54ACBE24">
      <w:pPr>
        <w:spacing w:before="25" w:after="25" w:line="360" w:lineRule="auto"/>
        <w:rPr>
          <w:rFonts w:hint="eastAsia" w:ascii="宋体" w:hAnsi="宋体" w:eastAsia="宋体"/>
          <w:snapToGrid/>
          <w:sz w:val="24"/>
          <w:highlight w:val="none"/>
        </w:rPr>
      </w:pPr>
      <w:r>
        <w:rPr>
          <w:rFonts w:ascii="宋体" w:hAnsi="宋体" w:eastAsia="宋体"/>
          <w:snapToGrid/>
          <w:sz w:val="24"/>
          <w:highlight w:val="none"/>
        </w:rPr>
        <w:t>供应商名称（加盖公章）</w:t>
      </w:r>
      <w:r>
        <w:rPr>
          <w:rFonts w:ascii="宋体" w:hAnsi="宋体" w:eastAsia="宋体"/>
          <w:snapToGrid/>
          <w:sz w:val="24"/>
          <w:highlight w:val="none"/>
          <w:lang w:val="zh-CN"/>
        </w:rPr>
        <w:t>：    ____________</w:t>
      </w:r>
    </w:p>
    <w:p w14:paraId="02075255">
      <w:pPr>
        <w:spacing w:before="25" w:after="25" w:line="360" w:lineRule="auto"/>
        <w:rPr>
          <w:rFonts w:hint="eastAsia" w:ascii="宋体" w:hAnsi="宋体" w:eastAsia="宋体"/>
          <w:snapToGrid/>
          <w:sz w:val="24"/>
          <w:highlight w:val="none"/>
        </w:rPr>
      </w:pPr>
      <w:r>
        <w:rPr>
          <w:rFonts w:ascii="宋体" w:hAnsi="宋体" w:eastAsia="宋体"/>
          <w:snapToGrid/>
          <w:sz w:val="24"/>
          <w:szCs w:val="20"/>
          <w:highlight w:val="none"/>
        </w:rPr>
        <w:t xml:space="preserve">日期：_____年______月______日   </w:t>
      </w:r>
    </w:p>
    <w:p w14:paraId="6DEE45E4">
      <w:pPr>
        <w:rPr>
          <w:rFonts w:ascii="Times New Roman" w:hAnsi="Times New Roman" w:eastAsia="宋体"/>
          <w:snapToGrid/>
          <w:highlight w:val="none"/>
        </w:rPr>
      </w:pPr>
    </w:p>
    <w:p w14:paraId="68FC32D0">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b/>
          <w:snapToGrid/>
          <w:kern w:val="2"/>
          <w:sz w:val="24"/>
          <w:highlight w:val="none"/>
        </w:rPr>
        <w:br w:type="page"/>
      </w:r>
    </w:p>
    <w:p w14:paraId="2E365791">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5FF18D5E">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75CA0EC5">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63A58523">
            <w:pPr>
              <w:widowControl/>
              <w:spacing w:line="360" w:lineRule="auto"/>
              <w:jc w:val="center"/>
              <w:rPr>
                <w:rFonts w:hint="eastAsia" w:ascii="宋体" w:hAnsi="宋体" w:eastAsia="宋体" w:cs="宋体"/>
                <w:sz w:val="24"/>
                <w:highlight w:val="none"/>
                <w:lang w:eastAsia="zh-CN"/>
              </w:rPr>
            </w:pPr>
            <w:r>
              <w:rPr>
                <w:rFonts w:hint="eastAsia" w:ascii="宋体" w:hAnsi="宋体" w:eastAsia="宋体" w:cs="宋体"/>
                <w:kern w:val="2"/>
                <w:sz w:val="24"/>
                <w:highlight w:val="none"/>
                <w:lang w:eastAsia="zh-CN"/>
              </w:rPr>
              <w:t>行政中心餐饮楼一、二层餐厅窗口及墙面改造工程</w:t>
            </w:r>
          </w:p>
        </w:tc>
      </w:tr>
      <w:tr w14:paraId="20E2FC4C">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50C94070">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53B9FB1A">
            <w:pPr>
              <w:widowControl/>
              <w:spacing w:line="360" w:lineRule="auto"/>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 xml:space="preserve"> </w:t>
            </w:r>
          </w:p>
        </w:tc>
      </w:tr>
      <w:tr w14:paraId="6495895F">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3EF5C002">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74D3E2BE">
            <w:pPr>
              <w:snapToGrid w:val="0"/>
              <w:spacing w:line="420" w:lineRule="exact"/>
              <w:textAlignment w:val="baseline"/>
              <w:rPr>
                <w:rFonts w:hint="eastAsia" w:ascii="宋体" w:hAnsi="宋体" w:eastAsia="宋体" w:cs="宋体"/>
                <w:kern w:val="2"/>
                <w:sz w:val="24"/>
                <w:highlight w:val="none"/>
              </w:rPr>
            </w:pPr>
            <w:r>
              <w:rPr>
                <w:rFonts w:hint="eastAsia" w:ascii="宋体" w:hAnsi="宋体" w:eastAsia="宋体" w:cs="宋体"/>
                <w:sz w:val="24"/>
                <w:highlight w:val="none"/>
              </w:rPr>
              <w:t>大写：</w:t>
            </w:r>
            <w:r>
              <w:rPr>
                <w:rFonts w:hint="eastAsia" w:ascii="宋体" w:hAnsi="宋体" w:eastAsia="宋体" w:cs="宋体"/>
                <w:kern w:val="2"/>
                <w:sz w:val="24"/>
                <w:highlight w:val="none"/>
              </w:rPr>
              <w:t>人民币</w:t>
            </w:r>
            <w:r>
              <w:rPr>
                <w:rFonts w:hint="eastAsia" w:ascii="宋体" w:hAnsi="宋体" w:eastAsia="宋体" w:cs="宋体"/>
                <w:kern w:val="2"/>
                <w:sz w:val="24"/>
                <w:highlight w:val="none"/>
                <w:u w:val="single" w:color="000000"/>
              </w:rPr>
              <w:t xml:space="preserve">    拾   万   仟   佰   拾   元   角   分</w:t>
            </w:r>
            <w:r>
              <w:rPr>
                <w:rFonts w:hint="eastAsia" w:ascii="宋体" w:hAnsi="宋体" w:eastAsia="宋体" w:cs="宋体"/>
                <w:kern w:val="2"/>
                <w:sz w:val="24"/>
                <w:highlight w:val="none"/>
              </w:rPr>
              <w:t>。</w:t>
            </w:r>
          </w:p>
          <w:p w14:paraId="7FAE80F1">
            <w:pPr>
              <w:widowControl/>
              <w:spacing w:line="360" w:lineRule="auto"/>
              <w:jc w:val="left"/>
              <w:rPr>
                <w:rFonts w:hint="eastAsia" w:ascii="宋体" w:hAnsi="宋体" w:eastAsia="宋体" w:cs="宋体"/>
                <w:sz w:val="24"/>
                <w:highlight w:val="none"/>
              </w:rPr>
            </w:pPr>
            <w:r>
              <w:rPr>
                <w:rFonts w:hint="eastAsia" w:ascii="宋体" w:hAnsi="宋体" w:eastAsia="宋体" w:cs="宋体"/>
                <w:kern w:val="2"/>
                <w:sz w:val="24"/>
                <w:highlight w:val="none"/>
              </w:rPr>
              <w:t>小写：￥</w:t>
            </w:r>
            <w:r>
              <w:rPr>
                <w:rFonts w:hint="eastAsia" w:ascii="宋体" w:hAnsi="宋体" w:eastAsia="宋体" w:cs="宋体"/>
                <w:kern w:val="2"/>
                <w:sz w:val="24"/>
                <w:highlight w:val="none"/>
                <w:u w:val="single" w:color="000000"/>
              </w:rPr>
              <w:t xml:space="preserve">                 元。</w:t>
            </w:r>
          </w:p>
        </w:tc>
      </w:tr>
      <w:tr w14:paraId="2FE07D80">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57C3EA09">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最终磋商报价</w:t>
            </w:r>
          </w:p>
          <w:p w14:paraId="11F64406">
            <w:pPr>
              <w:widowControl/>
              <w:spacing w:line="360" w:lineRule="auto"/>
              <w:jc w:val="center"/>
              <w:rPr>
                <w:rFonts w:hint="eastAsia"/>
                <w:kern w:val="2"/>
                <w:highlight w:val="none"/>
              </w:rPr>
            </w:pPr>
            <w:r>
              <w:rPr>
                <w:rFonts w:hint="eastAsia" w:ascii="宋体" w:hAnsi="宋体" w:eastAsia="宋体" w:cs="宋体"/>
                <w:b/>
                <w:bCs/>
                <w:sz w:val="24"/>
                <w:highlight w:val="none"/>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2F9C4B1C">
            <w:pPr>
              <w:snapToGrid w:val="0"/>
              <w:spacing w:line="420" w:lineRule="exact"/>
              <w:textAlignment w:val="baseline"/>
              <w:rPr>
                <w:rFonts w:hint="eastAsia" w:ascii="宋体" w:hAnsi="宋体" w:eastAsia="宋体" w:cs="宋体"/>
                <w:kern w:val="2"/>
                <w:sz w:val="24"/>
                <w:highlight w:val="none"/>
              </w:rPr>
            </w:pPr>
            <w:r>
              <w:rPr>
                <w:rFonts w:hint="eastAsia" w:ascii="宋体" w:hAnsi="宋体" w:eastAsia="宋体" w:cs="宋体"/>
                <w:sz w:val="24"/>
                <w:highlight w:val="none"/>
              </w:rPr>
              <w:t>大写：</w:t>
            </w:r>
            <w:r>
              <w:rPr>
                <w:rFonts w:hint="eastAsia" w:ascii="宋体" w:hAnsi="宋体" w:eastAsia="宋体" w:cs="宋体"/>
                <w:kern w:val="2"/>
                <w:sz w:val="24"/>
                <w:highlight w:val="none"/>
              </w:rPr>
              <w:t>人民币</w:t>
            </w:r>
            <w:r>
              <w:rPr>
                <w:rFonts w:hint="eastAsia" w:ascii="宋体" w:hAnsi="宋体" w:eastAsia="宋体" w:cs="宋体"/>
                <w:kern w:val="2"/>
                <w:sz w:val="24"/>
                <w:highlight w:val="none"/>
                <w:u w:val="single" w:color="000000"/>
              </w:rPr>
              <w:t xml:space="preserve">    拾   万   仟   佰   拾   元   角   分</w:t>
            </w:r>
            <w:r>
              <w:rPr>
                <w:rFonts w:hint="eastAsia" w:ascii="宋体" w:hAnsi="宋体" w:eastAsia="宋体" w:cs="宋体"/>
                <w:kern w:val="2"/>
                <w:sz w:val="24"/>
                <w:highlight w:val="none"/>
              </w:rPr>
              <w:t>。</w:t>
            </w:r>
          </w:p>
          <w:p w14:paraId="19FA3C1A">
            <w:pPr>
              <w:widowControl/>
              <w:spacing w:line="360" w:lineRule="auto"/>
              <w:jc w:val="left"/>
              <w:rPr>
                <w:rFonts w:hint="eastAsia" w:ascii="宋体" w:hAnsi="宋体" w:eastAsia="宋体" w:cs="宋体"/>
                <w:sz w:val="24"/>
                <w:highlight w:val="none"/>
              </w:rPr>
            </w:pPr>
            <w:r>
              <w:rPr>
                <w:rFonts w:hint="eastAsia" w:ascii="宋体" w:hAnsi="宋体" w:eastAsia="宋体" w:cs="宋体"/>
                <w:kern w:val="2"/>
                <w:sz w:val="24"/>
                <w:highlight w:val="none"/>
              </w:rPr>
              <w:t>小写：￥</w:t>
            </w:r>
            <w:r>
              <w:rPr>
                <w:rFonts w:hint="eastAsia" w:ascii="宋体" w:hAnsi="宋体" w:eastAsia="宋体" w:cs="宋体"/>
                <w:kern w:val="2"/>
                <w:sz w:val="24"/>
                <w:highlight w:val="none"/>
                <w:u w:val="single" w:color="000000"/>
              </w:rPr>
              <w:t xml:space="preserve">                 元。</w:t>
            </w:r>
          </w:p>
        </w:tc>
      </w:tr>
      <w:tr w14:paraId="0CB256B8">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523B58FD">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其他</w:t>
            </w:r>
          </w:p>
        </w:tc>
        <w:tc>
          <w:tcPr>
            <w:tcW w:w="7341" w:type="dxa"/>
            <w:tcBorders>
              <w:top w:val="single" w:color="auto" w:sz="4" w:space="0"/>
              <w:left w:val="single" w:color="auto" w:sz="4" w:space="0"/>
              <w:bottom w:val="single" w:color="auto" w:sz="4" w:space="0"/>
              <w:right w:val="single" w:color="auto" w:sz="4" w:space="0"/>
            </w:tcBorders>
            <w:vAlign w:val="center"/>
          </w:tcPr>
          <w:p w14:paraId="49D1B24F">
            <w:pPr>
              <w:snapToGrid w:val="0"/>
              <w:spacing w:line="420" w:lineRule="exact"/>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完全接受并响应竞争性磋商文件中工期和质</w:t>
            </w:r>
            <w:r>
              <w:rPr>
                <w:rFonts w:hint="eastAsia" w:ascii="宋体" w:hAnsi="宋体" w:eastAsia="宋体" w:cs="宋体"/>
                <w:kern w:val="2"/>
                <w:sz w:val="24"/>
                <w:highlight w:val="none"/>
              </w:rPr>
              <w:t>量要求。</w:t>
            </w:r>
          </w:p>
        </w:tc>
      </w:tr>
    </w:tbl>
    <w:p w14:paraId="30B59867">
      <w:pPr>
        <w:spacing w:line="600" w:lineRule="exact"/>
        <w:rPr>
          <w:rFonts w:hint="eastAsia" w:ascii="宋体" w:hAnsi="宋体" w:eastAsia="宋体"/>
          <w:kern w:val="2"/>
          <w:sz w:val="24"/>
          <w:highlight w:val="none"/>
        </w:rPr>
      </w:pPr>
    </w:p>
    <w:p w14:paraId="41A46CCD">
      <w:pPr>
        <w:snapToGrid w:val="0"/>
        <w:spacing w:line="360" w:lineRule="auto"/>
        <w:ind w:right="79"/>
        <w:textAlignment w:val="baseline"/>
        <w:rPr>
          <w:rFonts w:hint="eastAsia" w:ascii="宋体" w:hAnsi="宋体" w:eastAsia="宋体" w:cs="宋体"/>
          <w:sz w:val="24"/>
          <w:highlight w:val="none"/>
        </w:rPr>
      </w:pPr>
      <w:r>
        <w:rPr>
          <w:rFonts w:hint="eastAsia" w:ascii="宋体" w:hAnsi="宋体" w:eastAsia="宋体" w:cs="宋体"/>
          <w:sz w:val="24"/>
          <w:highlight w:val="none"/>
        </w:rPr>
        <w:t>竞争性磋商响应供应商：（单位盖章）</w:t>
      </w:r>
    </w:p>
    <w:p w14:paraId="5BEED5F4">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法定代表人或委托代理人（签字或盖章）：            </w:t>
      </w:r>
    </w:p>
    <w:p w14:paraId="7492D78A">
      <w:pPr>
        <w:adjustRightInd w:val="0"/>
        <w:snapToGrid w:val="0"/>
        <w:spacing w:line="480" w:lineRule="auto"/>
        <w:jc w:val="left"/>
        <w:rPr>
          <w:rFonts w:hint="eastAsia"/>
          <w:highlight w:val="none"/>
        </w:rPr>
      </w:pPr>
      <w:r>
        <w:rPr>
          <w:rFonts w:hint="eastAsia" w:ascii="宋体" w:hAnsi="宋体" w:eastAsia="宋体" w:cs="宋体"/>
          <w:sz w:val="24"/>
          <w:highlight w:val="none"/>
        </w:rPr>
        <w:t>日期：  年  月  日</w:t>
      </w:r>
    </w:p>
    <w:p w14:paraId="4063CA89">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注：（1）本表为格式表，不得自行改动，必须提供，否则视为未实质性响应采购文件。</w:t>
      </w:r>
    </w:p>
    <w:p w14:paraId="4F5DB7EB">
      <w:pPr>
        <w:snapToGrid w:val="0"/>
        <w:spacing w:line="360" w:lineRule="auto"/>
        <w:ind w:firstLine="480" w:firstLineChars="200"/>
        <w:rPr>
          <w:rStyle w:val="96"/>
          <w:rFonts w:hint="eastAsia" w:ascii="宋体" w:hAnsi="宋体" w:eastAsia="宋体" w:cs="宋体"/>
          <w:bCs/>
          <w:sz w:val="24"/>
          <w:szCs w:val="24"/>
          <w:highlight w:val="none"/>
        </w:rPr>
      </w:pPr>
      <w:r>
        <w:rPr>
          <w:rFonts w:hint="eastAsia" w:ascii="宋体" w:hAnsi="宋体" w:eastAsia="宋体" w:cs="宋体"/>
          <w:sz w:val="24"/>
          <w:highlight w:val="none"/>
        </w:rPr>
        <w:t>（2）</w:t>
      </w:r>
      <w:r>
        <w:rPr>
          <w:rFonts w:hint="eastAsia" w:ascii="宋体" w:hAnsi="宋体" w:eastAsia="宋体"/>
          <w:sz w:val="24"/>
          <w:highlight w:val="none"/>
        </w:rPr>
        <w:t>响应文件密封提交时只需填写首次磋商报价。最终磋商报价表将在磋商现场填写</w:t>
      </w:r>
    </w:p>
    <w:p w14:paraId="59659D84">
      <w:pPr>
        <w:snapToGrid w:val="0"/>
        <w:spacing w:line="360" w:lineRule="auto"/>
        <w:ind w:firstLine="494" w:firstLineChars="206"/>
        <w:rPr>
          <w:rFonts w:hint="eastAsia" w:ascii="宋体" w:hAnsi="宋体" w:eastAsia="宋体"/>
          <w:sz w:val="24"/>
          <w:highlight w:val="none"/>
        </w:rPr>
      </w:pPr>
      <w:r>
        <w:rPr>
          <w:rStyle w:val="96"/>
          <w:rFonts w:hint="eastAsia" w:ascii="宋体" w:hAnsi="宋体" w:eastAsia="宋体" w:cs="宋体"/>
          <w:bCs/>
          <w:sz w:val="24"/>
          <w:szCs w:val="24"/>
          <w:highlight w:val="none"/>
        </w:rPr>
        <w:t>（3）</w:t>
      </w:r>
      <w:r>
        <w:rPr>
          <w:rFonts w:hint="eastAsia" w:ascii="宋体" w:hAnsi="宋体" w:eastAsia="宋体"/>
          <w:sz w:val="24"/>
          <w:highlight w:val="none"/>
        </w:rPr>
        <w:t>供应商的最终磋商报价不得高于自已首次磋商报价，否则视为无效。</w:t>
      </w:r>
    </w:p>
    <w:p w14:paraId="2A58C76B">
      <w:pPr>
        <w:widowControl/>
        <w:snapToGrid w:val="0"/>
        <w:spacing w:line="360" w:lineRule="auto"/>
        <w:ind w:firstLine="480" w:firstLineChars="200"/>
        <w:jc w:val="left"/>
        <w:rPr>
          <w:rFonts w:hint="eastAsia" w:ascii="宋体" w:hAnsi="宋体" w:eastAsia="宋体"/>
          <w:sz w:val="24"/>
          <w:highlight w:val="none"/>
        </w:rPr>
      </w:pPr>
      <w:r>
        <w:rPr>
          <w:rFonts w:hint="eastAsia" w:ascii="宋体" w:hAnsi="宋体" w:eastAsia="宋体"/>
          <w:sz w:val="24"/>
          <w:highlight w:val="none"/>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2AE70E04">
      <w:pPr>
        <w:rPr>
          <w:rFonts w:hint="eastAsia" w:ascii="宋体" w:hAnsi="宋体" w:eastAsia="宋体"/>
          <w:sz w:val="24"/>
          <w:highlight w:val="none"/>
        </w:rPr>
      </w:pPr>
      <w:r>
        <w:rPr>
          <w:rFonts w:hint="eastAsia" w:ascii="宋体" w:hAnsi="宋体" w:eastAsia="宋体"/>
          <w:sz w:val="24"/>
          <w:highlight w:val="none"/>
        </w:rPr>
        <w:br w:type="page"/>
      </w:r>
    </w:p>
    <w:p w14:paraId="7D11877E">
      <w:pPr>
        <w:jc w:val="center"/>
        <w:rPr>
          <w:rFonts w:hint="eastAsia" w:ascii="宋体" w:hAnsi="宋体" w:eastAsia="宋体" w:cs="宋体"/>
          <w:bCs/>
          <w:snapToGrid/>
          <w:sz w:val="28"/>
          <w:szCs w:val="28"/>
          <w:highlight w:val="none"/>
        </w:rPr>
      </w:pPr>
    </w:p>
    <w:p w14:paraId="2487D706">
      <w:pPr>
        <w:jc w:val="center"/>
        <w:rPr>
          <w:rFonts w:hint="eastAsia" w:ascii="宋体" w:hAnsi="宋体" w:eastAsia="宋体" w:cs="宋体"/>
          <w:b/>
          <w:snapToGrid/>
          <w:sz w:val="28"/>
          <w:szCs w:val="28"/>
          <w:highlight w:val="none"/>
        </w:rPr>
      </w:pPr>
      <w:r>
        <w:rPr>
          <w:rFonts w:hint="eastAsia" w:ascii="宋体" w:hAnsi="宋体" w:eastAsia="宋体" w:cs="宋体"/>
          <w:b/>
          <w:snapToGrid/>
          <w:sz w:val="28"/>
          <w:szCs w:val="28"/>
          <w:highlight w:val="none"/>
        </w:rPr>
        <w:t>9、磋商响应报价明细</w:t>
      </w:r>
    </w:p>
    <w:p w14:paraId="0A50CA8A">
      <w:pPr>
        <w:spacing w:line="300" w:lineRule="auto"/>
        <w:outlineLvl w:val="0"/>
        <w:rPr>
          <w:rFonts w:hint="eastAsia" w:ascii="宋体" w:hAnsi="宋体" w:eastAsia="宋体" w:cs="宋体"/>
          <w:b/>
          <w:snapToGrid/>
          <w:sz w:val="28"/>
          <w:szCs w:val="28"/>
          <w:highlight w:val="none"/>
          <w:lang w:val="zh-CN"/>
        </w:rPr>
      </w:pPr>
    </w:p>
    <w:p w14:paraId="5876BCF0">
      <w:pPr>
        <w:spacing w:line="300" w:lineRule="auto"/>
        <w:ind w:firstLine="480"/>
        <w:outlineLvl w:val="0"/>
        <w:rPr>
          <w:rFonts w:hint="eastAsia" w:ascii="宋体" w:hAnsi="宋体" w:eastAsia="宋体" w:cs="宋体"/>
          <w:bCs/>
          <w:snapToGrid/>
          <w:sz w:val="24"/>
          <w:highlight w:val="none"/>
          <w:lang w:val="zh-CN"/>
        </w:rPr>
      </w:pPr>
      <w:bookmarkStart w:id="229" w:name="_Hlk191286499"/>
      <w:r>
        <w:rPr>
          <w:rFonts w:hint="eastAsia" w:ascii="宋体" w:hAnsi="宋体" w:eastAsia="宋体" w:cs="宋体"/>
          <w:bCs/>
          <w:snapToGrid/>
          <w:sz w:val="24"/>
          <w:highlight w:val="none"/>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9"/>
    <w:p w14:paraId="5E3B34DA">
      <w:pPr>
        <w:spacing w:line="360" w:lineRule="auto"/>
        <w:jc w:val="center"/>
        <w:rPr>
          <w:rFonts w:hint="eastAsia" w:ascii="宋体" w:hAnsi="宋体" w:eastAsia="宋体" w:cs="宋体"/>
          <w:snapToGrid/>
          <w:sz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snapToGrid/>
          <w:sz w:val="28"/>
          <w:szCs w:val="28"/>
          <w:highlight w:val="none"/>
        </w:rPr>
        <w:t>10、推荐品牌表</w:t>
      </w:r>
    </w:p>
    <w:tbl>
      <w:tblPr>
        <w:tblStyle w:val="68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6"/>
        <w:gridCol w:w="3750"/>
        <w:gridCol w:w="1220"/>
        <w:gridCol w:w="2175"/>
      </w:tblGrid>
      <w:tr w14:paraId="743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7" w:type="dxa"/>
            <w:vAlign w:val="center"/>
          </w:tcPr>
          <w:p w14:paraId="20677E17">
            <w:pPr>
              <w:spacing w:line="360"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序号</w:t>
            </w:r>
          </w:p>
        </w:tc>
        <w:tc>
          <w:tcPr>
            <w:tcW w:w="1516" w:type="dxa"/>
            <w:vAlign w:val="center"/>
          </w:tcPr>
          <w:p w14:paraId="3D5D0B9A">
            <w:pPr>
              <w:spacing w:line="360" w:lineRule="auto"/>
              <w:rPr>
                <w:rFonts w:hint="eastAsia" w:ascii="宋体" w:hAnsi="宋体" w:eastAsia="宋体" w:cs="宋体"/>
                <w:snapToGrid/>
                <w:sz w:val="24"/>
                <w:highlight w:val="none"/>
              </w:rPr>
            </w:pPr>
            <w:r>
              <w:rPr>
                <w:rFonts w:hint="eastAsia" w:ascii="宋体" w:hAnsi="宋体" w:eastAsia="宋体" w:cs="宋体"/>
                <w:snapToGrid/>
                <w:sz w:val="24"/>
                <w:highlight w:val="none"/>
              </w:rPr>
              <w:t>材料名称</w:t>
            </w:r>
          </w:p>
        </w:tc>
        <w:tc>
          <w:tcPr>
            <w:tcW w:w="3750" w:type="dxa"/>
            <w:vAlign w:val="center"/>
          </w:tcPr>
          <w:p w14:paraId="3592E538">
            <w:pPr>
              <w:spacing w:line="360" w:lineRule="auto"/>
              <w:ind w:firstLine="561"/>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推荐品牌</w:t>
            </w:r>
          </w:p>
        </w:tc>
        <w:tc>
          <w:tcPr>
            <w:tcW w:w="1220" w:type="dxa"/>
            <w:vAlign w:val="center"/>
          </w:tcPr>
          <w:p w14:paraId="0D4D4027">
            <w:pPr>
              <w:spacing w:line="360" w:lineRule="auto"/>
              <w:ind w:firstLine="0"/>
              <w:jc w:val="center"/>
              <w:rPr>
                <w:rFonts w:hint="eastAsia" w:ascii="宋体" w:hAnsi="宋体" w:eastAsia="宋体" w:cs="宋体"/>
                <w:snapToGrid/>
                <w:sz w:val="24"/>
                <w:highlight w:val="none"/>
                <w:u w:val="single"/>
              </w:rPr>
            </w:pPr>
            <w:r>
              <w:rPr>
                <w:rFonts w:hint="eastAsia" w:ascii="宋体" w:hAnsi="宋体" w:eastAsia="宋体" w:cs="宋体"/>
                <w:snapToGrid/>
                <w:sz w:val="24"/>
                <w:highlight w:val="none"/>
                <w:u w:val="none"/>
              </w:rPr>
              <w:t>投标品牌</w:t>
            </w:r>
          </w:p>
        </w:tc>
        <w:tc>
          <w:tcPr>
            <w:tcW w:w="2175" w:type="dxa"/>
            <w:vAlign w:val="center"/>
          </w:tcPr>
          <w:p w14:paraId="5F7059C0">
            <w:pPr>
              <w:spacing w:line="360" w:lineRule="auto"/>
              <w:ind w:firstLine="561"/>
              <w:jc w:val="center"/>
              <w:rPr>
                <w:rFonts w:hint="eastAsia" w:ascii="宋体" w:hAnsi="宋体" w:eastAsia="宋体" w:cs="宋体"/>
                <w:snapToGrid/>
                <w:sz w:val="24"/>
                <w:highlight w:val="none"/>
                <w:lang w:val="en-US" w:eastAsia="zh-CN"/>
              </w:rPr>
            </w:pPr>
            <w:r>
              <w:rPr>
                <w:rFonts w:hint="eastAsia" w:ascii="宋体" w:hAnsi="宋体" w:eastAsia="宋体" w:cs="宋体"/>
                <w:snapToGrid/>
                <w:sz w:val="24"/>
                <w:highlight w:val="none"/>
                <w:lang w:val="en-US" w:eastAsia="zh-CN"/>
              </w:rPr>
              <w:t>备注</w:t>
            </w:r>
          </w:p>
        </w:tc>
      </w:tr>
      <w:tr w14:paraId="7FF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Align w:val="center"/>
          </w:tcPr>
          <w:p w14:paraId="73983F0B">
            <w:pPr>
              <w:jc w:val="center"/>
              <w:rPr>
                <w:rFonts w:hint="eastAsia" w:ascii="宋体" w:hAnsi="宋体" w:eastAsia="宋体"/>
                <w:snapToGrid/>
                <w:sz w:val="24"/>
                <w:highlight w:val="none"/>
              </w:rPr>
            </w:pPr>
            <w:r>
              <w:rPr>
                <w:rFonts w:hint="eastAsia" w:ascii="宋体" w:hAnsi="宋体" w:eastAsia="宋体"/>
                <w:snapToGrid/>
                <w:sz w:val="24"/>
                <w:highlight w:val="none"/>
              </w:rPr>
              <w:t>1</w:t>
            </w:r>
          </w:p>
        </w:tc>
        <w:tc>
          <w:tcPr>
            <w:tcW w:w="1516" w:type="dxa"/>
            <w:vAlign w:val="center"/>
          </w:tcPr>
          <w:p w14:paraId="32B7859A">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电动感应器</w:t>
            </w:r>
          </w:p>
        </w:tc>
        <w:tc>
          <w:tcPr>
            <w:tcW w:w="3750" w:type="dxa"/>
            <w:vAlign w:val="center"/>
          </w:tcPr>
          <w:p w14:paraId="458D417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多玛</w:t>
            </w:r>
            <w:r>
              <w:rPr>
                <w:rFonts w:hint="eastAsia" w:ascii="宋体" w:hAnsi="宋体" w:eastAsia="宋体" w:cs="宋体"/>
                <w:color w:val="000000"/>
                <w:kern w:val="0"/>
                <w:sz w:val="24"/>
                <w:szCs w:val="24"/>
                <w:highlight w:val="none"/>
                <w:lang w:val="en-US" w:eastAsia="zh-CN"/>
              </w:rPr>
              <w:t>、盖泽、 欧尼克</w:t>
            </w:r>
          </w:p>
        </w:tc>
        <w:tc>
          <w:tcPr>
            <w:tcW w:w="1220" w:type="dxa"/>
            <w:vAlign w:val="center"/>
          </w:tcPr>
          <w:p w14:paraId="5715F209">
            <w:pPr>
              <w:widowControl/>
              <w:spacing w:line="270" w:lineRule="atLeast"/>
              <w:jc w:val="center"/>
              <w:rPr>
                <w:rFonts w:hint="eastAsia" w:ascii="宋体" w:hAnsi="宋体" w:eastAsia="宋体"/>
                <w:snapToGrid/>
                <w:sz w:val="24"/>
                <w:highlight w:val="none"/>
              </w:rPr>
            </w:pPr>
          </w:p>
        </w:tc>
        <w:tc>
          <w:tcPr>
            <w:tcW w:w="2175" w:type="dxa"/>
            <w:vAlign w:val="center"/>
          </w:tcPr>
          <w:p w14:paraId="5DAD1A16">
            <w:pPr>
              <w:widowControl/>
              <w:spacing w:line="270" w:lineRule="atLeast"/>
              <w:jc w:val="center"/>
              <w:rPr>
                <w:rFonts w:hint="eastAsia" w:ascii="宋体" w:hAnsi="宋体" w:eastAsia="宋体"/>
                <w:snapToGrid/>
                <w:sz w:val="24"/>
                <w:highlight w:val="none"/>
              </w:rPr>
            </w:pPr>
          </w:p>
        </w:tc>
      </w:tr>
      <w:tr w14:paraId="489A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Align w:val="center"/>
          </w:tcPr>
          <w:p w14:paraId="2D62C4D4">
            <w:pPr>
              <w:jc w:val="center"/>
              <w:rPr>
                <w:rFonts w:hint="eastAsia" w:ascii="宋体" w:hAnsi="宋体" w:eastAsia="宋体"/>
                <w:snapToGrid/>
                <w:sz w:val="24"/>
                <w:highlight w:val="none"/>
              </w:rPr>
            </w:pPr>
            <w:r>
              <w:rPr>
                <w:rFonts w:hint="eastAsia" w:ascii="宋体" w:hAnsi="宋体" w:eastAsia="宋体"/>
                <w:snapToGrid/>
                <w:sz w:val="24"/>
                <w:highlight w:val="none"/>
              </w:rPr>
              <w:t>2</w:t>
            </w:r>
          </w:p>
        </w:tc>
        <w:tc>
          <w:tcPr>
            <w:tcW w:w="1516" w:type="dxa"/>
            <w:vAlign w:val="center"/>
          </w:tcPr>
          <w:p w14:paraId="4125B914">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rPr>
              <w:t>钢化玻璃</w:t>
            </w:r>
          </w:p>
        </w:tc>
        <w:tc>
          <w:tcPr>
            <w:tcW w:w="3750" w:type="dxa"/>
            <w:vAlign w:val="center"/>
          </w:tcPr>
          <w:p w14:paraId="5F3A19B8">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rPr>
              <w:t>台玻</w:t>
            </w:r>
            <w:r>
              <w:rPr>
                <w:rFonts w:hint="eastAsia" w:ascii="宋体" w:hAnsi="宋体" w:eastAsia="宋体" w:cs="宋体"/>
                <w:color w:val="000000"/>
                <w:kern w:val="0"/>
                <w:sz w:val="24"/>
                <w:szCs w:val="24"/>
                <w:highlight w:val="none"/>
              </w:rPr>
              <w:t xml:space="preserve"> 南玻 耀皮</w:t>
            </w:r>
          </w:p>
        </w:tc>
        <w:tc>
          <w:tcPr>
            <w:tcW w:w="1220" w:type="dxa"/>
            <w:vAlign w:val="center"/>
          </w:tcPr>
          <w:p w14:paraId="0CBC557E">
            <w:pPr>
              <w:widowControl/>
              <w:spacing w:line="270" w:lineRule="atLeast"/>
              <w:jc w:val="center"/>
              <w:rPr>
                <w:rFonts w:hint="eastAsia" w:ascii="宋体" w:hAnsi="宋体" w:eastAsia="宋体" w:cs="宋体"/>
                <w:color w:val="000000"/>
                <w:kern w:val="0"/>
                <w:sz w:val="24"/>
                <w:szCs w:val="24"/>
                <w:highlight w:val="none"/>
                <w:shd w:val="clear"/>
                <w:lang w:val="en-US" w:eastAsia="zh-CN"/>
              </w:rPr>
            </w:pPr>
          </w:p>
        </w:tc>
        <w:tc>
          <w:tcPr>
            <w:tcW w:w="2175" w:type="dxa"/>
            <w:vAlign w:val="center"/>
          </w:tcPr>
          <w:p w14:paraId="52F97F6F">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 超白</w:t>
            </w:r>
          </w:p>
        </w:tc>
      </w:tr>
      <w:tr w14:paraId="4398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70CA298E">
            <w:pPr>
              <w:jc w:val="center"/>
              <w:rPr>
                <w:rFonts w:hint="eastAsia" w:ascii="宋体" w:hAnsi="宋体" w:eastAsia="宋体"/>
                <w:snapToGrid/>
                <w:sz w:val="24"/>
                <w:highlight w:val="none"/>
              </w:rPr>
            </w:pPr>
            <w:r>
              <w:rPr>
                <w:rFonts w:hint="eastAsia" w:ascii="宋体" w:hAnsi="宋体" w:eastAsia="宋体"/>
                <w:snapToGrid/>
                <w:sz w:val="24"/>
                <w:highlight w:val="none"/>
              </w:rPr>
              <w:t>3</w:t>
            </w:r>
          </w:p>
        </w:tc>
        <w:tc>
          <w:tcPr>
            <w:tcW w:w="1516" w:type="dxa"/>
            <w:vAlign w:val="center"/>
          </w:tcPr>
          <w:p w14:paraId="16A915F0">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rPr>
              <w:t>不锈钢</w:t>
            </w:r>
          </w:p>
        </w:tc>
        <w:tc>
          <w:tcPr>
            <w:tcW w:w="3750" w:type="dxa"/>
            <w:vAlign w:val="center"/>
          </w:tcPr>
          <w:p w14:paraId="6FBB5AA5">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rPr>
              <w:t>泓泰</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shd w:val="clear"/>
              </w:rPr>
              <w:t>华诚</w:t>
            </w:r>
            <w:r>
              <w:rPr>
                <w:rFonts w:hint="eastAsia" w:ascii="宋体" w:hAnsi="宋体" w:eastAsia="宋体" w:cs="宋体"/>
                <w:color w:val="000000"/>
                <w:kern w:val="0"/>
                <w:sz w:val="24"/>
                <w:szCs w:val="24"/>
                <w:highlight w:val="none"/>
              </w:rPr>
              <w:t>、太钢</w:t>
            </w:r>
          </w:p>
        </w:tc>
        <w:tc>
          <w:tcPr>
            <w:tcW w:w="1220" w:type="dxa"/>
            <w:vAlign w:val="center"/>
          </w:tcPr>
          <w:p w14:paraId="261D8FDC">
            <w:pPr>
              <w:widowControl/>
              <w:spacing w:line="270" w:lineRule="atLeast"/>
              <w:jc w:val="center"/>
              <w:rPr>
                <w:rFonts w:hint="eastAsia" w:ascii="宋体" w:hAnsi="宋体" w:eastAsia="宋体" w:cs="宋体"/>
                <w:color w:val="000000"/>
                <w:kern w:val="0"/>
                <w:sz w:val="24"/>
                <w:szCs w:val="24"/>
                <w:highlight w:val="none"/>
                <w:shd w:val="clear"/>
                <w:lang w:val="en-US" w:eastAsia="zh-CN"/>
              </w:rPr>
            </w:pPr>
          </w:p>
        </w:tc>
        <w:tc>
          <w:tcPr>
            <w:tcW w:w="2175" w:type="dxa"/>
            <w:vAlign w:val="center"/>
          </w:tcPr>
          <w:p w14:paraId="01917092">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哑光拉丝304型国标厚度</w:t>
            </w:r>
          </w:p>
        </w:tc>
      </w:tr>
      <w:tr w14:paraId="2B8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16CDC9CA">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4</w:t>
            </w:r>
          </w:p>
        </w:tc>
        <w:tc>
          <w:tcPr>
            <w:tcW w:w="1516" w:type="dxa"/>
            <w:vAlign w:val="center"/>
          </w:tcPr>
          <w:p w14:paraId="65EC15AA">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rPr>
              <w:t>阻燃板</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饰面板</w:t>
            </w:r>
          </w:p>
        </w:tc>
        <w:tc>
          <w:tcPr>
            <w:tcW w:w="3750" w:type="dxa"/>
            <w:vAlign w:val="center"/>
          </w:tcPr>
          <w:p w14:paraId="16557DE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千年舟、兔宝宝、莫干山</w:t>
            </w:r>
          </w:p>
        </w:tc>
        <w:tc>
          <w:tcPr>
            <w:tcW w:w="1220" w:type="dxa"/>
            <w:vAlign w:val="center"/>
          </w:tcPr>
          <w:p w14:paraId="076F971F">
            <w:pPr>
              <w:widowControl/>
              <w:spacing w:line="270" w:lineRule="atLeast"/>
              <w:jc w:val="center"/>
              <w:rPr>
                <w:rFonts w:hint="eastAsia" w:ascii="宋体" w:hAnsi="宋体" w:eastAsia="宋体" w:cs="宋体"/>
                <w:color w:val="000000"/>
                <w:kern w:val="0"/>
                <w:sz w:val="24"/>
                <w:szCs w:val="24"/>
                <w:highlight w:val="none"/>
                <w:shd w:val="clear"/>
                <w:lang w:val="en-US" w:eastAsia="zh-CN"/>
              </w:rPr>
            </w:pPr>
          </w:p>
        </w:tc>
        <w:tc>
          <w:tcPr>
            <w:tcW w:w="2175" w:type="dxa"/>
            <w:vAlign w:val="center"/>
          </w:tcPr>
          <w:p w14:paraId="24F3A67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环保E0级</w:t>
            </w:r>
          </w:p>
        </w:tc>
      </w:tr>
      <w:tr w14:paraId="209D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0895DD18">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5</w:t>
            </w:r>
          </w:p>
        </w:tc>
        <w:tc>
          <w:tcPr>
            <w:tcW w:w="1516" w:type="dxa"/>
            <w:vAlign w:val="center"/>
          </w:tcPr>
          <w:p w14:paraId="232D7AAF">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热镀锌方管</w:t>
            </w:r>
          </w:p>
        </w:tc>
        <w:tc>
          <w:tcPr>
            <w:tcW w:w="3750" w:type="dxa"/>
            <w:vAlign w:val="center"/>
          </w:tcPr>
          <w:p w14:paraId="422357FE">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rPr>
              <w:t>江苏国强</w:t>
            </w:r>
            <w:r>
              <w:rPr>
                <w:rFonts w:hint="eastAsia" w:ascii="宋体" w:hAnsi="宋体" w:eastAsia="宋体" w:cs="宋体"/>
                <w:color w:val="000000"/>
                <w:kern w:val="0"/>
                <w:sz w:val="24"/>
                <w:szCs w:val="24"/>
                <w:highlight w:val="none"/>
              </w:rPr>
              <w:t>、天津友发、天虹正大</w:t>
            </w:r>
          </w:p>
        </w:tc>
        <w:tc>
          <w:tcPr>
            <w:tcW w:w="1220" w:type="dxa"/>
            <w:vAlign w:val="center"/>
          </w:tcPr>
          <w:p w14:paraId="4FBD97EB">
            <w:pPr>
              <w:widowControl/>
              <w:spacing w:line="270" w:lineRule="atLeast"/>
              <w:jc w:val="center"/>
              <w:rPr>
                <w:rFonts w:hint="eastAsia" w:ascii="宋体" w:hAnsi="宋体" w:eastAsia="宋体"/>
                <w:snapToGrid/>
                <w:sz w:val="24"/>
                <w:highlight w:val="none"/>
              </w:rPr>
            </w:pPr>
          </w:p>
        </w:tc>
        <w:tc>
          <w:tcPr>
            <w:tcW w:w="2175" w:type="dxa"/>
            <w:vAlign w:val="center"/>
          </w:tcPr>
          <w:p w14:paraId="51FC786C">
            <w:pPr>
              <w:widowControl/>
              <w:spacing w:line="270" w:lineRule="atLeast"/>
              <w:jc w:val="center"/>
              <w:rPr>
                <w:rFonts w:hint="eastAsia" w:ascii="宋体" w:hAnsi="宋体" w:eastAsia="宋体"/>
                <w:snapToGrid/>
                <w:sz w:val="24"/>
                <w:highlight w:val="none"/>
              </w:rPr>
            </w:pPr>
          </w:p>
        </w:tc>
      </w:tr>
      <w:tr w14:paraId="36F3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20CD9FE3">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6</w:t>
            </w:r>
          </w:p>
        </w:tc>
        <w:tc>
          <w:tcPr>
            <w:tcW w:w="1516" w:type="dxa"/>
            <w:vAlign w:val="center"/>
          </w:tcPr>
          <w:p w14:paraId="2ED44D5D">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铝塑板</w:t>
            </w:r>
          </w:p>
        </w:tc>
        <w:tc>
          <w:tcPr>
            <w:tcW w:w="3750" w:type="dxa"/>
            <w:vAlign w:val="center"/>
          </w:tcPr>
          <w:p w14:paraId="3F22F1FA">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上海吉祥，华源，七色</w:t>
            </w:r>
          </w:p>
        </w:tc>
        <w:tc>
          <w:tcPr>
            <w:tcW w:w="1220" w:type="dxa"/>
            <w:vAlign w:val="center"/>
          </w:tcPr>
          <w:p w14:paraId="1A0F0031">
            <w:pPr>
              <w:widowControl/>
              <w:spacing w:line="270" w:lineRule="atLeast"/>
              <w:jc w:val="center"/>
              <w:rPr>
                <w:rFonts w:hint="eastAsia" w:ascii="宋体" w:hAnsi="宋体" w:eastAsia="宋体"/>
                <w:snapToGrid/>
                <w:sz w:val="24"/>
                <w:highlight w:val="none"/>
              </w:rPr>
            </w:pPr>
          </w:p>
        </w:tc>
        <w:tc>
          <w:tcPr>
            <w:tcW w:w="2175" w:type="dxa"/>
            <w:vAlign w:val="center"/>
          </w:tcPr>
          <w:p w14:paraId="797AEA8F">
            <w:pPr>
              <w:widowControl/>
              <w:spacing w:line="270" w:lineRule="atLeast"/>
              <w:jc w:val="center"/>
              <w:rPr>
                <w:rFonts w:hint="eastAsia" w:ascii="宋体" w:hAnsi="宋体" w:eastAsia="宋体"/>
                <w:snapToGrid/>
                <w:sz w:val="24"/>
                <w:highlight w:val="none"/>
              </w:rPr>
            </w:pPr>
          </w:p>
        </w:tc>
      </w:tr>
      <w:tr w14:paraId="4D75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26E5BAC5">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7</w:t>
            </w:r>
          </w:p>
        </w:tc>
        <w:tc>
          <w:tcPr>
            <w:tcW w:w="1516" w:type="dxa"/>
            <w:vAlign w:val="center"/>
          </w:tcPr>
          <w:p w14:paraId="7A6A13F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墙面铝芯复合板</w:t>
            </w:r>
          </w:p>
        </w:tc>
        <w:tc>
          <w:tcPr>
            <w:tcW w:w="3750" w:type="dxa"/>
            <w:vAlign w:val="center"/>
          </w:tcPr>
          <w:p w14:paraId="0A1B2DA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创联新、星彤、鑫狮龙、鸿建康</w:t>
            </w:r>
          </w:p>
        </w:tc>
        <w:tc>
          <w:tcPr>
            <w:tcW w:w="1220" w:type="dxa"/>
            <w:vAlign w:val="center"/>
          </w:tcPr>
          <w:p w14:paraId="685BC30D">
            <w:pPr>
              <w:widowControl/>
              <w:spacing w:line="270" w:lineRule="atLeast"/>
              <w:jc w:val="center"/>
              <w:rPr>
                <w:rFonts w:hint="eastAsia" w:ascii="宋体" w:hAnsi="宋体" w:eastAsia="宋体" w:cs="宋体"/>
                <w:color w:val="000000"/>
                <w:kern w:val="0"/>
                <w:sz w:val="24"/>
                <w:szCs w:val="24"/>
                <w:highlight w:val="none"/>
                <w:lang w:val="en-US" w:eastAsia="zh-CN"/>
              </w:rPr>
            </w:pPr>
          </w:p>
        </w:tc>
        <w:tc>
          <w:tcPr>
            <w:tcW w:w="2175" w:type="dxa"/>
            <w:vAlign w:val="center"/>
          </w:tcPr>
          <w:p w14:paraId="1D731492">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防火A级</w:t>
            </w:r>
          </w:p>
        </w:tc>
      </w:tr>
    </w:tbl>
    <w:p w14:paraId="29399479">
      <w:pPr>
        <w:widowControl/>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2101A2F3">
      <w:pPr>
        <w:widowControl/>
        <w:jc w:val="left"/>
        <w:rPr>
          <w:rFonts w:hint="eastAsia" w:ascii="宋体" w:hAnsi="宋体" w:eastAsia="宋体" w:cs="宋体"/>
          <w:b/>
          <w:bCs/>
          <w:sz w:val="28"/>
          <w:szCs w:val="28"/>
          <w:highlight w:val="none"/>
        </w:rPr>
      </w:pPr>
    </w:p>
    <w:p w14:paraId="56D51892">
      <w:pPr>
        <w:widowControl/>
        <w:jc w:val="left"/>
        <w:rPr>
          <w:rFonts w:hint="eastAsia" w:ascii="宋体" w:hAnsi="宋体" w:eastAsia="宋体" w:cs="宋体"/>
          <w:b/>
          <w:bCs/>
          <w:sz w:val="28"/>
          <w:szCs w:val="28"/>
          <w:highlight w:val="none"/>
        </w:rPr>
      </w:pPr>
    </w:p>
    <w:p w14:paraId="481C8024">
      <w:pPr>
        <w:widowControl/>
        <w:jc w:val="left"/>
        <w:rPr>
          <w:rFonts w:hint="eastAsia" w:ascii="宋体" w:hAnsi="宋体" w:eastAsia="宋体" w:cs="宋体"/>
          <w:b/>
          <w:bCs/>
          <w:sz w:val="28"/>
          <w:szCs w:val="28"/>
          <w:highlight w:val="none"/>
        </w:rPr>
      </w:pPr>
    </w:p>
    <w:p w14:paraId="086CBC86">
      <w:pPr>
        <w:widowControl/>
        <w:jc w:val="left"/>
        <w:rPr>
          <w:rFonts w:hint="eastAsia" w:ascii="宋体" w:hAnsi="宋体" w:eastAsia="宋体" w:cs="宋体"/>
          <w:b/>
          <w:bCs/>
          <w:sz w:val="28"/>
          <w:szCs w:val="28"/>
          <w:highlight w:val="none"/>
        </w:rPr>
      </w:pPr>
    </w:p>
    <w:p w14:paraId="4E89132E">
      <w:pPr>
        <w:widowControl/>
        <w:jc w:val="left"/>
        <w:rPr>
          <w:rFonts w:hint="eastAsia" w:ascii="宋体" w:hAnsi="宋体" w:eastAsia="宋体" w:cs="宋体"/>
          <w:b/>
          <w:bCs/>
          <w:sz w:val="28"/>
          <w:szCs w:val="28"/>
          <w:highlight w:val="none"/>
        </w:rPr>
      </w:pPr>
    </w:p>
    <w:p w14:paraId="7BB1B5E2">
      <w:pPr>
        <w:widowControl/>
        <w:jc w:val="left"/>
        <w:rPr>
          <w:rFonts w:hint="eastAsia" w:ascii="宋体" w:hAnsi="宋体" w:eastAsia="宋体" w:cs="宋体"/>
          <w:b/>
          <w:bCs/>
          <w:sz w:val="28"/>
          <w:szCs w:val="28"/>
          <w:highlight w:val="none"/>
        </w:rPr>
      </w:pPr>
    </w:p>
    <w:p w14:paraId="1C6AC4A9">
      <w:pPr>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B9B87B3">
      <w:pPr>
        <w:jc w:val="center"/>
        <w:rPr>
          <w:rFonts w:hint="eastAsia" w:ascii="黑体" w:hAnsi="黑体" w:eastAsia="黑体" w:cs="仿宋"/>
          <w:bCs/>
          <w:sz w:val="44"/>
          <w:szCs w:val="44"/>
          <w:highlight w:val="none"/>
        </w:rPr>
      </w:pPr>
      <w:r>
        <w:rPr>
          <w:rFonts w:hint="eastAsia" w:ascii="宋体" w:hAnsi="宋体" w:eastAsia="宋体" w:cs="宋体"/>
          <w:b/>
          <w:bCs/>
          <w:sz w:val="28"/>
          <w:szCs w:val="28"/>
          <w:highlight w:val="none"/>
        </w:rPr>
        <w:t>质疑函范本</w:t>
      </w:r>
    </w:p>
    <w:p w14:paraId="48B1CDBF">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14:paraId="682EEBA1">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质疑供应商：</w:t>
      </w:r>
    </w:p>
    <w:p w14:paraId="6B12781F">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14:paraId="3E97280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            联系电话：</w:t>
      </w:r>
    </w:p>
    <w:p w14:paraId="47E7B4F7">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p>
    <w:p w14:paraId="1F163D7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p>
    <w:p w14:paraId="334036D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14:paraId="41841285">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14:paraId="02C7584E">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p>
    <w:p w14:paraId="34934F9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                包号：</w:t>
      </w:r>
    </w:p>
    <w:p w14:paraId="12618152">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p>
    <w:p w14:paraId="41AADE0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采购文件获取日期：</w:t>
      </w:r>
    </w:p>
    <w:p w14:paraId="5313EDE8">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14:paraId="3E9ACECC">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p>
    <w:p w14:paraId="53FC4911">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事实依据：</w:t>
      </w:r>
    </w:p>
    <w:p w14:paraId="108BECAB">
      <w:pPr>
        <w:adjustRightInd w:val="0"/>
        <w:snapToGrid w:val="0"/>
        <w:spacing w:line="360" w:lineRule="auto"/>
        <w:rPr>
          <w:rFonts w:hint="eastAsia" w:ascii="宋体" w:hAnsi="宋体" w:eastAsia="宋体" w:cs="宋体"/>
          <w:sz w:val="24"/>
          <w:highlight w:val="none"/>
        </w:rPr>
      </w:pPr>
    </w:p>
    <w:p w14:paraId="63030747">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p>
    <w:p w14:paraId="063B209D">
      <w:pPr>
        <w:adjustRightInd w:val="0"/>
        <w:snapToGrid w:val="0"/>
        <w:spacing w:line="360" w:lineRule="auto"/>
        <w:rPr>
          <w:rFonts w:hint="eastAsia" w:ascii="宋体" w:hAnsi="宋体" w:eastAsia="宋体" w:cs="宋体"/>
          <w:sz w:val="24"/>
          <w:highlight w:val="none"/>
          <w:u w:val="dotted"/>
        </w:rPr>
      </w:pPr>
    </w:p>
    <w:p w14:paraId="255ED724">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14:paraId="42704B15">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p>
    <w:p w14:paraId="68FD37A6">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14:paraId="554CBF09">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p>
    <w:p w14:paraId="7C498D0A">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签字(签章)：                   公章：                      </w:t>
      </w:r>
    </w:p>
    <w:p w14:paraId="2CB4B17E">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2B0A082A">
      <w:pPr>
        <w:adjustRightInd w:val="0"/>
        <w:snapToGrid w:val="0"/>
        <w:spacing w:line="360" w:lineRule="auto"/>
        <w:rPr>
          <w:rFonts w:hint="eastAsia" w:ascii="宋体" w:hAnsi="宋体" w:eastAsia="宋体" w:cs="宋体"/>
          <w:sz w:val="24"/>
          <w:highlight w:val="none"/>
        </w:rPr>
      </w:pPr>
    </w:p>
    <w:p w14:paraId="3AE8017C">
      <w:pPr>
        <w:snapToGrid w:val="0"/>
        <w:spacing w:line="360" w:lineRule="auto"/>
        <w:rPr>
          <w:rFonts w:hint="eastAsia" w:ascii="宋体" w:hAnsi="宋体" w:eastAsia="宋体" w:cs="宋体"/>
          <w:b/>
          <w:sz w:val="24"/>
          <w:highlight w:val="none"/>
        </w:rPr>
      </w:pPr>
    </w:p>
    <w:p w14:paraId="718DBDCC">
      <w:pPr>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质疑函制作说明：</w:t>
      </w:r>
    </w:p>
    <w:p w14:paraId="65B72D73">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3F5775CF">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4F68A8">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166EC26F">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3225E827">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347F31C">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2A467C4C">
      <w:pPr>
        <w:snapToGrid w:val="0"/>
        <w:spacing w:line="360" w:lineRule="auto"/>
        <w:ind w:firstLine="579" w:firstLineChars="206"/>
        <w:jc w:val="center"/>
        <w:rPr>
          <w:rFonts w:hint="eastAsia" w:ascii="宋体" w:hAnsi="宋体" w:eastAsia="宋体"/>
          <w:sz w:val="24"/>
          <w:highlight w:val="none"/>
        </w:rPr>
      </w:pPr>
      <w:r>
        <w:rPr>
          <w:rFonts w:hint="eastAsia" w:ascii="宋体" w:hAnsi="宋体" w:eastAsia="宋体" w:cs="宋体"/>
          <w:b/>
          <w:bCs/>
          <w:sz w:val="28"/>
          <w:szCs w:val="28"/>
          <w:highlight w:val="none"/>
        </w:rPr>
        <w:br w:type="page"/>
      </w:r>
    </w:p>
    <w:p w14:paraId="6D1B44A7">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第七部分 工程量清单</w:t>
      </w:r>
    </w:p>
    <w:p w14:paraId="4A259ABA">
      <w:pPr>
        <w:pStyle w:val="71"/>
        <w:ind w:left="0"/>
        <w:jc w:val="center"/>
        <w:rPr>
          <w:rFonts w:hint="eastAsia" w:ascii="宋体" w:hAnsi="宋体" w:cs="宋体"/>
          <w:sz w:val="24"/>
          <w:szCs w:val="24"/>
          <w:highlight w:val="none"/>
        </w:rPr>
      </w:pPr>
      <w:r>
        <w:rPr>
          <w:rFonts w:hint="eastAsia" w:ascii="宋体" w:hAnsi="宋体" w:cs="宋体"/>
          <w:sz w:val="24"/>
          <w:szCs w:val="24"/>
          <w:highlight w:val="none"/>
        </w:rPr>
        <w:t>（详见附件）</w:t>
      </w:r>
    </w:p>
    <w:p w14:paraId="1FADA651">
      <w:pPr>
        <w:widowControl/>
        <w:jc w:val="left"/>
        <w:rPr>
          <w:rFonts w:ascii="Calibri" w:hAnsi="Calibri" w:eastAsia="宋体"/>
          <w:snapToGrid/>
          <w:kern w:val="2"/>
          <w:highlight w:val="none"/>
        </w:rPr>
      </w:pPr>
      <w:r>
        <w:rPr>
          <w:rFonts w:ascii="Calibri" w:hAnsi="Calibri" w:eastAsia="宋体"/>
          <w:snapToGrid/>
          <w:kern w:val="2"/>
          <w:highlight w:val="none"/>
        </w:rPr>
        <w:br w:type="page"/>
      </w:r>
    </w:p>
    <w:p w14:paraId="63D2359C">
      <w:pPr>
        <w:widowControl/>
        <w:jc w:val="left"/>
        <w:rPr>
          <w:rFonts w:ascii="Calibri" w:hAnsi="Calibri" w:eastAsia="宋体"/>
          <w:snapToGrid/>
          <w:kern w:val="2"/>
          <w:highlight w:val="none"/>
        </w:rPr>
      </w:pPr>
    </w:p>
    <w:p w14:paraId="125F86C1">
      <w:pPr>
        <w:pStyle w:val="87"/>
        <w:ind w:left="0" w:leftChars="0" w:firstLine="0" w:firstLineChars="0"/>
        <w:jc w:val="center"/>
        <w:rPr>
          <w:rFonts w:hint="eastAsia" w:ascii="宋体" w:hAnsi="宋体" w:cs="宋体"/>
          <w:b/>
          <w:bCs/>
          <w:w w:val="80"/>
          <w:sz w:val="44"/>
          <w:szCs w:val="44"/>
          <w:highlight w:val="none"/>
        </w:rPr>
      </w:pPr>
      <w:r>
        <w:rPr>
          <w:rFonts w:hint="eastAsia" w:ascii="宋体" w:hAnsi="宋体" w:cs="宋体"/>
          <w:b/>
          <w:bCs/>
          <w:w w:val="80"/>
          <w:sz w:val="44"/>
          <w:szCs w:val="44"/>
          <w:highlight w:val="none"/>
        </w:rPr>
        <w:t>第八部分 图纸</w:t>
      </w:r>
    </w:p>
    <w:p w14:paraId="75C14EDC">
      <w:pPr>
        <w:pStyle w:val="71"/>
        <w:ind w:left="0"/>
        <w:jc w:val="center"/>
        <w:rPr>
          <w:rFonts w:hint="eastAsia" w:ascii="宋体" w:hAnsi="宋体" w:cs="宋体"/>
          <w:sz w:val="24"/>
          <w:szCs w:val="24"/>
          <w:highlight w:val="none"/>
        </w:rPr>
      </w:pPr>
      <w:r>
        <w:rPr>
          <w:rFonts w:hint="eastAsia" w:ascii="宋体" w:hAnsi="宋体" w:cs="宋体"/>
          <w:sz w:val="24"/>
          <w:szCs w:val="24"/>
          <w:highlight w:val="none"/>
        </w:rPr>
        <w:t>（详见附件）</w:t>
      </w:r>
    </w:p>
    <w:p w14:paraId="13FB4955">
      <w:pPr>
        <w:pStyle w:val="71"/>
        <w:ind w:left="0"/>
        <w:jc w:val="center"/>
        <w:rPr>
          <w:rFonts w:hint="eastAsia" w:ascii="宋体" w:hAnsi="宋体" w:cs="宋体"/>
          <w:sz w:val="24"/>
          <w:szCs w:val="24"/>
          <w:highlight w:val="none"/>
        </w:rPr>
      </w:pPr>
    </w:p>
    <w:p w14:paraId="2A38FBA6">
      <w:pPr>
        <w:pStyle w:val="71"/>
        <w:ind w:left="0"/>
        <w:jc w:val="center"/>
        <w:rPr>
          <w:rFonts w:hint="eastAsia" w:ascii="宋体" w:hAnsi="宋体" w:cs="宋体"/>
          <w:sz w:val="24"/>
          <w:szCs w:val="24"/>
          <w:highlight w:val="none"/>
        </w:rPr>
      </w:pPr>
    </w:p>
    <w:p w14:paraId="671AEADD">
      <w:pPr>
        <w:pStyle w:val="71"/>
        <w:ind w:left="0"/>
        <w:jc w:val="center"/>
        <w:rPr>
          <w:rFonts w:hint="eastAsia" w:ascii="宋体" w:hAnsi="宋体" w:cs="宋体"/>
          <w:b/>
          <w:sz w:val="24"/>
          <w:szCs w:val="24"/>
          <w:highlight w:val="none"/>
        </w:rPr>
      </w:pPr>
      <w:r>
        <w:rPr>
          <w:rFonts w:ascii="宋体" w:hAnsi="宋体" w:cs="宋体"/>
          <w:b/>
          <w:sz w:val="24"/>
          <w:szCs w:val="24"/>
          <w:highlight w:val="none"/>
        </w:rPr>
        <w:t>……</w:t>
      </w:r>
      <w:r>
        <w:rPr>
          <w:rFonts w:hint="eastAsia" w:ascii="宋体" w:hAnsi="宋体" w:cs="宋体"/>
          <w:b/>
          <w:sz w:val="24"/>
          <w:szCs w:val="24"/>
          <w:highlight w:val="none"/>
        </w:rPr>
        <w:t>全文结束</w:t>
      </w:r>
      <w:r>
        <w:rPr>
          <w:rFonts w:ascii="宋体" w:hAnsi="宋体" w:cs="宋体"/>
          <w:b/>
          <w:sz w:val="24"/>
          <w:szCs w:val="24"/>
          <w:highlight w:val="none"/>
        </w:rPr>
        <w:t>……</w:t>
      </w:r>
    </w:p>
    <w:p w14:paraId="0EB11F24">
      <w:pPr>
        <w:pStyle w:val="71"/>
        <w:ind w:left="0"/>
        <w:jc w:val="center"/>
        <w:rPr>
          <w:rFonts w:hint="eastAsia" w:ascii="宋体" w:hAnsi="宋体" w:cs="宋体"/>
          <w:sz w:val="24"/>
          <w:szCs w:val="24"/>
          <w:highlight w:val="none"/>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B1FDD3-88B7-492A-AC63-EF183B562CD4}"/>
  </w:font>
  <w:font w:name="黑体">
    <w:panose1 w:val="02010609060101010101"/>
    <w:charset w:val="86"/>
    <w:family w:val="auto"/>
    <w:pitch w:val="default"/>
    <w:sig w:usb0="800002BF" w:usb1="38CF7CFA" w:usb2="00000016" w:usb3="00000000" w:csb0="00040001" w:csb1="00000000"/>
    <w:embedRegular r:id="rId2" w:fontKey="{61E19990-4FF8-44D6-A6D9-2A8F997870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31823BB-D340-471E-A5CA-1AE7C34FCE9C}"/>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7B0A8E14-6FCF-4847-838B-AF7E3EFE481C}"/>
  </w:font>
  <w:font w:name="仿宋_GB2312">
    <w:panose1 w:val="02010609030101010101"/>
    <w:charset w:val="86"/>
    <w:family w:val="modern"/>
    <w:pitch w:val="default"/>
    <w:sig w:usb0="00000001" w:usb1="080E0000" w:usb2="00000000" w:usb3="00000000" w:csb0="00040000" w:csb1="00000000"/>
    <w:embedRegular r:id="rId5" w:fontKey="{ED6E5709-1AF4-43C8-8F78-A1AA7D4B32E2}"/>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embedRegular r:id="rId6" w:fontKey="{CAFB9C2B-62A1-4A18-8A8F-EBB05C5C14C3}"/>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ymeteo">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A3C02C60-B7DA-45BB-9C72-BBE19507D749}"/>
  </w:font>
  <w:font w:name="Impact">
    <w:panose1 w:val="020B0806030902050204"/>
    <w:charset w:val="00"/>
    <w:family w:val="swiss"/>
    <w:pitch w:val="default"/>
    <w:sig w:usb0="00000287" w:usb1="00000000" w:usb2="00000000" w:usb3="00000000" w:csb0="2000009F" w:csb1="DFD70000"/>
  </w:font>
  <w:font w:name="汉仪细等线繁">
    <w:altName w:val="宋体"/>
    <w:panose1 w:val="02010600000101010101"/>
    <w:charset w:val="86"/>
    <w:family w:val="auto"/>
    <w:pitch w:val="default"/>
    <w:sig w:usb0="00000000" w:usb1="00000000" w:usb2="00000002"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8" w:fontKey="{2C9109D2-9043-45FB-A7A7-97236A6681C3}"/>
  </w:font>
  <w:font w:name="WPSEMBED16">
    <w:panose1 w:val="02010609030101010101"/>
    <w:charset w:val="86"/>
    <w:family w:val="auto"/>
    <w:pitch w:val="default"/>
    <w:sig w:usb0="00000001" w:usb1="080E0000" w:usb2="00000000" w:usb3="00000000" w:csb0="00040000" w:csb1="00000000"/>
  </w:font>
  <w:font w:name="WPSEMBED17">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BF14">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404A0159">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404A0159">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1DAA6C08">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2DFF3D82">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61255A48">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71055DDC">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C4B6">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EAF7">
    <w:pPr>
      <w:snapToGrid w:val="0"/>
      <w:spacing w:line="360" w:lineRule="auto"/>
      <w:jc w:val="center"/>
      <w:rPr>
        <w:rFonts w:hint="eastAsia"/>
      </w:rPr>
    </w:pPr>
    <w:r>
      <w:rPr>
        <w:rFonts w:hint="eastAsia" w:ascii="宋体" w:hAnsi="宋体" w:eastAsia="宋体" w:cs="宋体"/>
        <w:sz w:val="18"/>
        <w:szCs w:val="18"/>
        <w:u w:val="single"/>
        <w:lang w:eastAsia="zh-CN"/>
      </w:rPr>
      <w:t>行政中心餐饮楼一、二层餐厅窗口及墙面改造工程</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A23D">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lang w:eastAsia="zh-CN"/>
      </w:rPr>
      <w:t>行政中心餐饮楼一、二层餐厅窗口及墙面改造工程</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1A46F240"/>
    <w:multiLevelType w:val="singleLevel"/>
    <w:tmpl w:val="1A46F240"/>
    <w:lvl w:ilvl="0" w:tentative="0">
      <w:start w:val="8"/>
      <w:numFmt w:val="decimal"/>
      <w:suff w:val="space"/>
      <w:lvlText w:val="%1."/>
      <w:lvlJc w:val="left"/>
    </w:lvl>
  </w:abstractNum>
  <w:abstractNum w:abstractNumId="2">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5F81A04"/>
    <w:multiLevelType w:val="singleLevel"/>
    <w:tmpl w:val="35F81A04"/>
    <w:lvl w:ilvl="0" w:tentative="0">
      <w:start w:val="3"/>
      <w:numFmt w:val="chineseCounting"/>
      <w:suff w:val="nothing"/>
      <w:lvlText w:val="（%1）"/>
      <w:lvlJc w:val="left"/>
      <w:rPr>
        <w:rFonts w:hint="eastAsia"/>
      </w:rPr>
    </w:lvl>
  </w:abstractNum>
  <w:abstractNum w:abstractNumId="4">
    <w:nsid w:val="5A0F3AED"/>
    <w:multiLevelType w:val="singleLevel"/>
    <w:tmpl w:val="5A0F3AED"/>
    <w:lvl w:ilvl="0" w:tentative="0">
      <w:start w:val="1"/>
      <w:numFmt w:val="decimal"/>
      <w:suff w:val="nothing"/>
      <w:lvlText w:val="%1、"/>
      <w:lvlJc w:val="left"/>
    </w:lvl>
  </w:abstractNum>
  <w:abstractNum w:abstractNumId="5">
    <w:nsid w:val="5BF89856"/>
    <w:multiLevelType w:val="singleLevel"/>
    <w:tmpl w:val="5BF89856"/>
    <w:lvl w:ilvl="0" w:tentative="0">
      <w:start w:val="4"/>
      <w:numFmt w:val="chineseCounting"/>
      <w:suff w:val="nothing"/>
      <w:lvlText w:val="%1、"/>
      <w:lvlJc w:val="left"/>
      <w:rPr>
        <w:rFonts w:hint="eastAsia"/>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MzQ4MTNkY2YzMmRlNTE1NDUyZmYzZDljNWY5MDY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3F0"/>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1276"/>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135"/>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29"/>
    <w:rsid w:val="00272A8F"/>
    <w:rsid w:val="00273E43"/>
    <w:rsid w:val="00274720"/>
    <w:rsid w:val="00275485"/>
    <w:rsid w:val="00276E52"/>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1CB9"/>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5F9D"/>
    <w:rsid w:val="00346229"/>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038"/>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528E"/>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336"/>
    <w:rsid w:val="005B1EC1"/>
    <w:rsid w:val="005B1F8E"/>
    <w:rsid w:val="005B25AE"/>
    <w:rsid w:val="005B3D76"/>
    <w:rsid w:val="005B5697"/>
    <w:rsid w:val="005B579C"/>
    <w:rsid w:val="005B7251"/>
    <w:rsid w:val="005C014C"/>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4EED"/>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08AB"/>
    <w:rsid w:val="00853506"/>
    <w:rsid w:val="00854B94"/>
    <w:rsid w:val="00854FAB"/>
    <w:rsid w:val="00855869"/>
    <w:rsid w:val="00855BE6"/>
    <w:rsid w:val="0086184D"/>
    <w:rsid w:val="008626C2"/>
    <w:rsid w:val="00862C6F"/>
    <w:rsid w:val="00863A50"/>
    <w:rsid w:val="00864DAC"/>
    <w:rsid w:val="0086525D"/>
    <w:rsid w:val="0086719E"/>
    <w:rsid w:val="008673C5"/>
    <w:rsid w:val="00867A8E"/>
    <w:rsid w:val="00871693"/>
    <w:rsid w:val="008722C6"/>
    <w:rsid w:val="0087437F"/>
    <w:rsid w:val="008751F9"/>
    <w:rsid w:val="00875BBE"/>
    <w:rsid w:val="00877772"/>
    <w:rsid w:val="00880495"/>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7E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17D"/>
    <w:rsid w:val="0099235B"/>
    <w:rsid w:val="009925BF"/>
    <w:rsid w:val="009927BF"/>
    <w:rsid w:val="00992866"/>
    <w:rsid w:val="009937AC"/>
    <w:rsid w:val="0099559E"/>
    <w:rsid w:val="00996093"/>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344C"/>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11A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99E"/>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22F"/>
    <w:rsid w:val="00D8151A"/>
    <w:rsid w:val="00D8256B"/>
    <w:rsid w:val="00D82FEC"/>
    <w:rsid w:val="00D84650"/>
    <w:rsid w:val="00D87E7F"/>
    <w:rsid w:val="00D933E9"/>
    <w:rsid w:val="00D93916"/>
    <w:rsid w:val="00D9468F"/>
    <w:rsid w:val="00D94EFB"/>
    <w:rsid w:val="00D9627D"/>
    <w:rsid w:val="00D9693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E5EF4"/>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F7A"/>
    <w:rsid w:val="00E565F3"/>
    <w:rsid w:val="00E574FC"/>
    <w:rsid w:val="00E602DF"/>
    <w:rsid w:val="00E63920"/>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2E80"/>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06B7A"/>
    <w:rsid w:val="00F10F20"/>
    <w:rsid w:val="00F1133D"/>
    <w:rsid w:val="00F119FB"/>
    <w:rsid w:val="00F12978"/>
    <w:rsid w:val="00F145A8"/>
    <w:rsid w:val="00F17B41"/>
    <w:rsid w:val="00F200A8"/>
    <w:rsid w:val="00F201D0"/>
    <w:rsid w:val="00F21531"/>
    <w:rsid w:val="00F221D1"/>
    <w:rsid w:val="00F229E6"/>
    <w:rsid w:val="00F239CF"/>
    <w:rsid w:val="00F246BF"/>
    <w:rsid w:val="00F25C99"/>
    <w:rsid w:val="00F26806"/>
    <w:rsid w:val="00F279FF"/>
    <w:rsid w:val="00F300F6"/>
    <w:rsid w:val="00F30685"/>
    <w:rsid w:val="00F32141"/>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00A1"/>
    <w:rsid w:val="00F620E6"/>
    <w:rsid w:val="00F62608"/>
    <w:rsid w:val="00F63692"/>
    <w:rsid w:val="00F63CF2"/>
    <w:rsid w:val="00F645EA"/>
    <w:rsid w:val="00F64774"/>
    <w:rsid w:val="00F64F4B"/>
    <w:rsid w:val="00F6774F"/>
    <w:rsid w:val="00F70313"/>
    <w:rsid w:val="00F7085C"/>
    <w:rsid w:val="00F75E07"/>
    <w:rsid w:val="00F76226"/>
    <w:rsid w:val="00F77FB9"/>
    <w:rsid w:val="00F805DB"/>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1DA4"/>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A83F3F"/>
    <w:rsid w:val="04B654FF"/>
    <w:rsid w:val="04C44C50"/>
    <w:rsid w:val="04D7339F"/>
    <w:rsid w:val="04F3513D"/>
    <w:rsid w:val="053C0D83"/>
    <w:rsid w:val="05940AC6"/>
    <w:rsid w:val="05A51346"/>
    <w:rsid w:val="05CA0F79"/>
    <w:rsid w:val="06002E14"/>
    <w:rsid w:val="06296FF4"/>
    <w:rsid w:val="062C07F2"/>
    <w:rsid w:val="066252E1"/>
    <w:rsid w:val="06CD4426"/>
    <w:rsid w:val="070B4A32"/>
    <w:rsid w:val="0741479F"/>
    <w:rsid w:val="079F4DD0"/>
    <w:rsid w:val="07C733D5"/>
    <w:rsid w:val="083257DE"/>
    <w:rsid w:val="086504F8"/>
    <w:rsid w:val="08B466A8"/>
    <w:rsid w:val="092D370C"/>
    <w:rsid w:val="093F0D49"/>
    <w:rsid w:val="09837013"/>
    <w:rsid w:val="099208A0"/>
    <w:rsid w:val="0A39416F"/>
    <w:rsid w:val="0A40746F"/>
    <w:rsid w:val="0A426D43"/>
    <w:rsid w:val="0A5E23D8"/>
    <w:rsid w:val="0AA14F66"/>
    <w:rsid w:val="0AAE43D8"/>
    <w:rsid w:val="0AC02BDC"/>
    <w:rsid w:val="0AC05EBA"/>
    <w:rsid w:val="0AD11C61"/>
    <w:rsid w:val="0AD8365D"/>
    <w:rsid w:val="0ADD55E7"/>
    <w:rsid w:val="0AE23E86"/>
    <w:rsid w:val="0B050CA4"/>
    <w:rsid w:val="0B361F96"/>
    <w:rsid w:val="0B3A2110"/>
    <w:rsid w:val="0B670D6C"/>
    <w:rsid w:val="0B9B2222"/>
    <w:rsid w:val="0BA86219"/>
    <w:rsid w:val="0BAC7E55"/>
    <w:rsid w:val="0C425E43"/>
    <w:rsid w:val="0C7803C2"/>
    <w:rsid w:val="0CDF7EBC"/>
    <w:rsid w:val="0CE51C08"/>
    <w:rsid w:val="0D110C4F"/>
    <w:rsid w:val="0D142709"/>
    <w:rsid w:val="0D4C61E0"/>
    <w:rsid w:val="0D5F2E7C"/>
    <w:rsid w:val="0DBB1F91"/>
    <w:rsid w:val="0DC2436E"/>
    <w:rsid w:val="0DF6738D"/>
    <w:rsid w:val="0E05580F"/>
    <w:rsid w:val="0E7B78C7"/>
    <w:rsid w:val="0E8D451A"/>
    <w:rsid w:val="0E9869F2"/>
    <w:rsid w:val="0E9F2883"/>
    <w:rsid w:val="0EAA2E38"/>
    <w:rsid w:val="0EE54986"/>
    <w:rsid w:val="0F205179"/>
    <w:rsid w:val="0F2E5CB2"/>
    <w:rsid w:val="0F31002F"/>
    <w:rsid w:val="0F5240AD"/>
    <w:rsid w:val="0F56503F"/>
    <w:rsid w:val="0FA814FE"/>
    <w:rsid w:val="10211D87"/>
    <w:rsid w:val="106539F7"/>
    <w:rsid w:val="109C11D1"/>
    <w:rsid w:val="113B172F"/>
    <w:rsid w:val="11416A9A"/>
    <w:rsid w:val="1194410A"/>
    <w:rsid w:val="1236016D"/>
    <w:rsid w:val="12644E70"/>
    <w:rsid w:val="127C6B6A"/>
    <w:rsid w:val="12A147FB"/>
    <w:rsid w:val="12EB0686"/>
    <w:rsid w:val="13141499"/>
    <w:rsid w:val="13383059"/>
    <w:rsid w:val="138C744D"/>
    <w:rsid w:val="14423DE3"/>
    <w:rsid w:val="146E6986"/>
    <w:rsid w:val="14A635BA"/>
    <w:rsid w:val="14E7571C"/>
    <w:rsid w:val="15437E13"/>
    <w:rsid w:val="156E5386"/>
    <w:rsid w:val="159F45E4"/>
    <w:rsid w:val="15CC1919"/>
    <w:rsid w:val="163054A6"/>
    <w:rsid w:val="16823727"/>
    <w:rsid w:val="1685194C"/>
    <w:rsid w:val="16A62408"/>
    <w:rsid w:val="17296DB3"/>
    <w:rsid w:val="17574443"/>
    <w:rsid w:val="17960C97"/>
    <w:rsid w:val="17DC7B53"/>
    <w:rsid w:val="18001DFE"/>
    <w:rsid w:val="18716B48"/>
    <w:rsid w:val="18DE232D"/>
    <w:rsid w:val="19095406"/>
    <w:rsid w:val="19471BF0"/>
    <w:rsid w:val="19517AFF"/>
    <w:rsid w:val="19747BBC"/>
    <w:rsid w:val="19A85978"/>
    <w:rsid w:val="19D21059"/>
    <w:rsid w:val="1A7C1EB7"/>
    <w:rsid w:val="1A8226E3"/>
    <w:rsid w:val="1A862C7C"/>
    <w:rsid w:val="1A92257F"/>
    <w:rsid w:val="1ABE74E0"/>
    <w:rsid w:val="1ADF238C"/>
    <w:rsid w:val="1AEB78ED"/>
    <w:rsid w:val="1B452D37"/>
    <w:rsid w:val="1B7526B6"/>
    <w:rsid w:val="1B8F5B60"/>
    <w:rsid w:val="1BDF5EED"/>
    <w:rsid w:val="1C422231"/>
    <w:rsid w:val="1C6067D6"/>
    <w:rsid w:val="1CFF6462"/>
    <w:rsid w:val="1D231455"/>
    <w:rsid w:val="1D5951DB"/>
    <w:rsid w:val="1D6E6F58"/>
    <w:rsid w:val="1D9B550E"/>
    <w:rsid w:val="1DCB0BE0"/>
    <w:rsid w:val="1E8555E3"/>
    <w:rsid w:val="1EA71193"/>
    <w:rsid w:val="1ECA660B"/>
    <w:rsid w:val="1F09074F"/>
    <w:rsid w:val="1F264A2D"/>
    <w:rsid w:val="1F7F4D78"/>
    <w:rsid w:val="1F9C084C"/>
    <w:rsid w:val="1FF75713"/>
    <w:rsid w:val="1FFD5BCC"/>
    <w:rsid w:val="201422E9"/>
    <w:rsid w:val="203C6FB1"/>
    <w:rsid w:val="21295501"/>
    <w:rsid w:val="212E5E1B"/>
    <w:rsid w:val="215E6DAB"/>
    <w:rsid w:val="2184758F"/>
    <w:rsid w:val="219966D8"/>
    <w:rsid w:val="221C3A77"/>
    <w:rsid w:val="2283187E"/>
    <w:rsid w:val="23EC0713"/>
    <w:rsid w:val="241C67F5"/>
    <w:rsid w:val="24321CBE"/>
    <w:rsid w:val="245169EB"/>
    <w:rsid w:val="24A109B0"/>
    <w:rsid w:val="24B86132"/>
    <w:rsid w:val="252C5476"/>
    <w:rsid w:val="25FC064B"/>
    <w:rsid w:val="26121868"/>
    <w:rsid w:val="2653082F"/>
    <w:rsid w:val="26571970"/>
    <w:rsid w:val="26BE369E"/>
    <w:rsid w:val="26E36D60"/>
    <w:rsid w:val="273A1BDF"/>
    <w:rsid w:val="27C04FF5"/>
    <w:rsid w:val="27DE30F1"/>
    <w:rsid w:val="27DF5133"/>
    <w:rsid w:val="27F560E7"/>
    <w:rsid w:val="28227B09"/>
    <w:rsid w:val="28326DA8"/>
    <w:rsid w:val="28B5472C"/>
    <w:rsid w:val="28C574CC"/>
    <w:rsid w:val="28E702F4"/>
    <w:rsid w:val="28F60AAB"/>
    <w:rsid w:val="29477A7A"/>
    <w:rsid w:val="29F6324E"/>
    <w:rsid w:val="2A290829"/>
    <w:rsid w:val="2A852156"/>
    <w:rsid w:val="2A8D20D4"/>
    <w:rsid w:val="2A976B6E"/>
    <w:rsid w:val="2AB0139E"/>
    <w:rsid w:val="2B0B0B30"/>
    <w:rsid w:val="2B7175BC"/>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30247706"/>
    <w:rsid w:val="304C1E1A"/>
    <w:rsid w:val="30B24526"/>
    <w:rsid w:val="3112609C"/>
    <w:rsid w:val="31496359"/>
    <w:rsid w:val="32236BAB"/>
    <w:rsid w:val="323D19AC"/>
    <w:rsid w:val="327F64D7"/>
    <w:rsid w:val="32AA7A12"/>
    <w:rsid w:val="32D35837"/>
    <w:rsid w:val="33423DCB"/>
    <w:rsid w:val="33972A4F"/>
    <w:rsid w:val="33C0438B"/>
    <w:rsid w:val="33C2101C"/>
    <w:rsid w:val="34252D0E"/>
    <w:rsid w:val="343017E0"/>
    <w:rsid w:val="34B51B43"/>
    <w:rsid w:val="34F124FA"/>
    <w:rsid w:val="3530525A"/>
    <w:rsid w:val="3541286D"/>
    <w:rsid w:val="35424C9F"/>
    <w:rsid w:val="35586B6B"/>
    <w:rsid w:val="357A0DCF"/>
    <w:rsid w:val="35876C0D"/>
    <w:rsid w:val="362F2266"/>
    <w:rsid w:val="36603F29"/>
    <w:rsid w:val="36643639"/>
    <w:rsid w:val="36985DB9"/>
    <w:rsid w:val="371771EB"/>
    <w:rsid w:val="375720DA"/>
    <w:rsid w:val="375A0883"/>
    <w:rsid w:val="37AB09D0"/>
    <w:rsid w:val="37C14E9C"/>
    <w:rsid w:val="37F27EC3"/>
    <w:rsid w:val="37F50E10"/>
    <w:rsid w:val="38796120"/>
    <w:rsid w:val="3908426B"/>
    <w:rsid w:val="39311BAD"/>
    <w:rsid w:val="39BA7DF4"/>
    <w:rsid w:val="39C011A9"/>
    <w:rsid w:val="39DF04D6"/>
    <w:rsid w:val="3A3D4495"/>
    <w:rsid w:val="3A4D11CB"/>
    <w:rsid w:val="3A520291"/>
    <w:rsid w:val="3A695377"/>
    <w:rsid w:val="3A8A7A28"/>
    <w:rsid w:val="3AB42A96"/>
    <w:rsid w:val="3AF61300"/>
    <w:rsid w:val="3B011823"/>
    <w:rsid w:val="3B15239D"/>
    <w:rsid w:val="3B976C1F"/>
    <w:rsid w:val="3BDB03EA"/>
    <w:rsid w:val="3C4607F2"/>
    <w:rsid w:val="3CC50C34"/>
    <w:rsid w:val="3CE33B06"/>
    <w:rsid w:val="3D1D10BA"/>
    <w:rsid w:val="3D2F7E2D"/>
    <w:rsid w:val="3D5236AA"/>
    <w:rsid w:val="3D642FFB"/>
    <w:rsid w:val="3D756550"/>
    <w:rsid w:val="3D8432BA"/>
    <w:rsid w:val="3D84766D"/>
    <w:rsid w:val="3DD86A9B"/>
    <w:rsid w:val="3DDE4D70"/>
    <w:rsid w:val="3E0042CD"/>
    <w:rsid w:val="3E1975F1"/>
    <w:rsid w:val="3EA572C5"/>
    <w:rsid w:val="3EB968CD"/>
    <w:rsid w:val="3EF7343D"/>
    <w:rsid w:val="3FA6545F"/>
    <w:rsid w:val="40AB493B"/>
    <w:rsid w:val="40EF540B"/>
    <w:rsid w:val="415E375B"/>
    <w:rsid w:val="41657268"/>
    <w:rsid w:val="419C630F"/>
    <w:rsid w:val="41A82C28"/>
    <w:rsid w:val="41DE6BDE"/>
    <w:rsid w:val="42642FF3"/>
    <w:rsid w:val="42734FE4"/>
    <w:rsid w:val="42D90C28"/>
    <w:rsid w:val="43422672"/>
    <w:rsid w:val="43756869"/>
    <w:rsid w:val="438F3C13"/>
    <w:rsid w:val="440469C7"/>
    <w:rsid w:val="4433676F"/>
    <w:rsid w:val="44DB40F2"/>
    <w:rsid w:val="44EF764B"/>
    <w:rsid w:val="4513485D"/>
    <w:rsid w:val="456E0FC0"/>
    <w:rsid w:val="45850E1F"/>
    <w:rsid w:val="45BE2073"/>
    <w:rsid w:val="46731A57"/>
    <w:rsid w:val="46883EF7"/>
    <w:rsid w:val="472843D7"/>
    <w:rsid w:val="475D6E50"/>
    <w:rsid w:val="47630206"/>
    <w:rsid w:val="47B76B30"/>
    <w:rsid w:val="47F24D3A"/>
    <w:rsid w:val="483A349D"/>
    <w:rsid w:val="48CE242A"/>
    <w:rsid w:val="492C76F7"/>
    <w:rsid w:val="49323487"/>
    <w:rsid w:val="494330C8"/>
    <w:rsid w:val="494B2DBC"/>
    <w:rsid w:val="495849FC"/>
    <w:rsid w:val="4A765837"/>
    <w:rsid w:val="4A772580"/>
    <w:rsid w:val="4B401982"/>
    <w:rsid w:val="4B6461DA"/>
    <w:rsid w:val="4B7E22FC"/>
    <w:rsid w:val="4BA6714C"/>
    <w:rsid w:val="4BDD1AE7"/>
    <w:rsid w:val="4CE61D1D"/>
    <w:rsid w:val="4D642772"/>
    <w:rsid w:val="4D794113"/>
    <w:rsid w:val="4D880FB4"/>
    <w:rsid w:val="4DA16EA9"/>
    <w:rsid w:val="4E231F7E"/>
    <w:rsid w:val="4E612D2E"/>
    <w:rsid w:val="4E71398D"/>
    <w:rsid w:val="4E881E17"/>
    <w:rsid w:val="4EA51083"/>
    <w:rsid w:val="4EB26E94"/>
    <w:rsid w:val="4EC21DD0"/>
    <w:rsid w:val="4F2A2DF2"/>
    <w:rsid w:val="4F36396E"/>
    <w:rsid w:val="4F375610"/>
    <w:rsid w:val="4F6D38C0"/>
    <w:rsid w:val="4F73207A"/>
    <w:rsid w:val="4FBE7FAE"/>
    <w:rsid w:val="50011E81"/>
    <w:rsid w:val="50B4145F"/>
    <w:rsid w:val="5151508A"/>
    <w:rsid w:val="517859C4"/>
    <w:rsid w:val="51AC22C1"/>
    <w:rsid w:val="51F53341"/>
    <w:rsid w:val="52254EA8"/>
    <w:rsid w:val="52343C47"/>
    <w:rsid w:val="523F5D3A"/>
    <w:rsid w:val="5247554A"/>
    <w:rsid w:val="524B48B1"/>
    <w:rsid w:val="529E42FF"/>
    <w:rsid w:val="52E2325A"/>
    <w:rsid w:val="532B45E0"/>
    <w:rsid w:val="539128D9"/>
    <w:rsid w:val="5428215B"/>
    <w:rsid w:val="545D78A2"/>
    <w:rsid w:val="54A67B78"/>
    <w:rsid w:val="54FB4AFB"/>
    <w:rsid w:val="55445C38"/>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8F5275D"/>
    <w:rsid w:val="592827E0"/>
    <w:rsid w:val="59BD39BE"/>
    <w:rsid w:val="59E70355"/>
    <w:rsid w:val="59ED632E"/>
    <w:rsid w:val="5A144EA7"/>
    <w:rsid w:val="5A680C46"/>
    <w:rsid w:val="5ABE0E26"/>
    <w:rsid w:val="5AC35E3A"/>
    <w:rsid w:val="5AF77960"/>
    <w:rsid w:val="5B036D9F"/>
    <w:rsid w:val="5B491EA8"/>
    <w:rsid w:val="5B8F3CE4"/>
    <w:rsid w:val="5BEE4F64"/>
    <w:rsid w:val="5C593896"/>
    <w:rsid w:val="5D485B99"/>
    <w:rsid w:val="5D753EAF"/>
    <w:rsid w:val="5DB3607E"/>
    <w:rsid w:val="5DD010E5"/>
    <w:rsid w:val="5DF748C4"/>
    <w:rsid w:val="5E4562C3"/>
    <w:rsid w:val="5E666B4F"/>
    <w:rsid w:val="5EA07300"/>
    <w:rsid w:val="5ED11B6D"/>
    <w:rsid w:val="5F021772"/>
    <w:rsid w:val="5F46462A"/>
    <w:rsid w:val="5F681F57"/>
    <w:rsid w:val="60054E02"/>
    <w:rsid w:val="60B847DE"/>
    <w:rsid w:val="60F92E43"/>
    <w:rsid w:val="61700C15"/>
    <w:rsid w:val="621E425A"/>
    <w:rsid w:val="6233638E"/>
    <w:rsid w:val="625A4B92"/>
    <w:rsid w:val="62B611F1"/>
    <w:rsid w:val="62ED7867"/>
    <w:rsid w:val="62F35580"/>
    <w:rsid w:val="62F471E6"/>
    <w:rsid w:val="638061C1"/>
    <w:rsid w:val="63EA7860"/>
    <w:rsid w:val="640E2967"/>
    <w:rsid w:val="641414C0"/>
    <w:rsid w:val="64C26078"/>
    <w:rsid w:val="64DF0AFE"/>
    <w:rsid w:val="653D6CC1"/>
    <w:rsid w:val="65F512D1"/>
    <w:rsid w:val="66154073"/>
    <w:rsid w:val="66726134"/>
    <w:rsid w:val="669F0B6A"/>
    <w:rsid w:val="673E4F6D"/>
    <w:rsid w:val="674647FB"/>
    <w:rsid w:val="67FA3502"/>
    <w:rsid w:val="6819344E"/>
    <w:rsid w:val="683F35B9"/>
    <w:rsid w:val="68FE57E9"/>
    <w:rsid w:val="69227A8F"/>
    <w:rsid w:val="694F7CAA"/>
    <w:rsid w:val="699B698E"/>
    <w:rsid w:val="6A0B153B"/>
    <w:rsid w:val="6A4757E1"/>
    <w:rsid w:val="6A5E5B47"/>
    <w:rsid w:val="6A6C1225"/>
    <w:rsid w:val="6BB42046"/>
    <w:rsid w:val="6BB44445"/>
    <w:rsid w:val="6BF258B5"/>
    <w:rsid w:val="6C082426"/>
    <w:rsid w:val="6C240F7A"/>
    <w:rsid w:val="6C4761F3"/>
    <w:rsid w:val="6C9003BD"/>
    <w:rsid w:val="6D2D7C59"/>
    <w:rsid w:val="6D3C36EF"/>
    <w:rsid w:val="6DA03CB7"/>
    <w:rsid w:val="6DA848B1"/>
    <w:rsid w:val="6E001573"/>
    <w:rsid w:val="6E1321C3"/>
    <w:rsid w:val="6F122D10"/>
    <w:rsid w:val="6F865AA7"/>
    <w:rsid w:val="700D2A49"/>
    <w:rsid w:val="7020414E"/>
    <w:rsid w:val="70383246"/>
    <w:rsid w:val="7046650E"/>
    <w:rsid w:val="70997952"/>
    <w:rsid w:val="70E30BE7"/>
    <w:rsid w:val="70E76A1A"/>
    <w:rsid w:val="710019DC"/>
    <w:rsid w:val="712B6906"/>
    <w:rsid w:val="71B94EAF"/>
    <w:rsid w:val="72080D8E"/>
    <w:rsid w:val="72695938"/>
    <w:rsid w:val="72797A19"/>
    <w:rsid w:val="72797A70"/>
    <w:rsid w:val="727F3267"/>
    <w:rsid w:val="72B15531"/>
    <w:rsid w:val="7329331A"/>
    <w:rsid w:val="732D68A2"/>
    <w:rsid w:val="73563D56"/>
    <w:rsid w:val="73676B0B"/>
    <w:rsid w:val="73774085"/>
    <w:rsid w:val="73B73D06"/>
    <w:rsid w:val="73CD2FC7"/>
    <w:rsid w:val="7464499E"/>
    <w:rsid w:val="74D453D8"/>
    <w:rsid w:val="75004E12"/>
    <w:rsid w:val="75444CE6"/>
    <w:rsid w:val="758B02BC"/>
    <w:rsid w:val="75B551D4"/>
    <w:rsid w:val="75CA0D8D"/>
    <w:rsid w:val="75ED4AD2"/>
    <w:rsid w:val="7623401F"/>
    <w:rsid w:val="766864D8"/>
    <w:rsid w:val="76837F0B"/>
    <w:rsid w:val="76F02150"/>
    <w:rsid w:val="770117D0"/>
    <w:rsid w:val="770E68EE"/>
    <w:rsid w:val="771332F3"/>
    <w:rsid w:val="77D57B19"/>
    <w:rsid w:val="780659D7"/>
    <w:rsid w:val="782037BB"/>
    <w:rsid w:val="78212811"/>
    <w:rsid w:val="784731B4"/>
    <w:rsid w:val="78A8668A"/>
    <w:rsid w:val="78B70D97"/>
    <w:rsid w:val="78C86137"/>
    <w:rsid w:val="79863274"/>
    <w:rsid w:val="7A014042"/>
    <w:rsid w:val="7A3F1AB2"/>
    <w:rsid w:val="7A8C0E44"/>
    <w:rsid w:val="7AA77987"/>
    <w:rsid w:val="7AB83901"/>
    <w:rsid w:val="7B0A519B"/>
    <w:rsid w:val="7B286E3C"/>
    <w:rsid w:val="7B6B171D"/>
    <w:rsid w:val="7B91160A"/>
    <w:rsid w:val="7BE841A3"/>
    <w:rsid w:val="7BE8724F"/>
    <w:rsid w:val="7BF42242"/>
    <w:rsid w:val="7C4F2869"/>
    <w:rsid w:val="7C685FEA"/>
    <w:rsid w:val="7C6A17D1"/>
    <w:rsid w:val="7C974F21"/>
    <w:rsid w:val="7CB9122E"/>
    <w:rsid w:val="7CD924C5"/>
    <w:rsid w:val="7D0B583E"/>
    <w:rsid w:val="7D761851"/>
    <w:rsid w:val="7DEE6983"/>
    <w:rsid w:val="7E2175F4"/>
    <w:rsid w:val="7E313FCB"/>
    <w:rsid w:val="7E736A89"/>
    <w:rsid w:val="7E826256"/>
    <w:rsid w:val="7F046956"/>
    <w:rsid w:val="7F3C22A1"/>
    <w:rsid w:val="7F8367C0"/>
    <w:rsid w:val="7FA13BCB"/>
    <w:rsid w:val="7FBE4DEA"/>
    <w:rsid w:val="7FF86481"/>
    <w:rsid w:val="7FFD5912"/>
    <w:rsid w:val="CEDF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Symeteo" w:hAnsi="Symeteo"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方正仿宋_GBK"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汉仪细等线繁" w:hAnsi="汉仪细等线繁" w:eastAsia="汉仪细等线繁"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汉仪细等线繁" w:hAnsi="汉仪细等线繁" w:eastAsia="汉仪细等线繁"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修订3"/>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0">
    <w:name w:val="修订4"/>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97</Pages>
  <Words>249</Words>
  <Characters>275</Characters>
  <Lines>1871</Lines>
  <Paragraphs>1599</Paragraphs>
  <TotalTime>14</TotalTime>
  <ScaleCrop>false</ScaleCrop>
  <LinksUpToDate>false</LinksUpToDate>
  <CharactersWithSpaces>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2025-09-02T06:39:00Z</dcterms:created>
  <dc:creator>JSJG</dc:creator>
  <cp:lastModifiedBy>贲智涵</cp:lastModifiedBy>
  <cp:lastPrinted>2025-12-15T04:57:25Z</cp:lastPrinted>
  <dcterms:modified xsi:type="dcterms:W3CDTF">2025-12-15T08:41:13Z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78649E43047748618C8E6F96AF0BA92E_13</vt:lpwstr>
  </property>
  <property fmtid="{D5CDD505-2E9C-101B-9397-08002B2CF9AE}" pid="4" name="KSOTemplateDocerSaveRecord">
    <vt:lpwstr>eyJoZGlkIjoiZGJiZWRjM2U1NWQ1YzM5ZTYyNzBkNjIwZWViMGQ1YzgiLCJ1c2VySWQiOiIyNjg4NjE1MTYifQ==</vt:lpwstr>
  </property>
</Properties>
</file>