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79BC14">
      <w:pPr>
        <w:pStyle w:val="161"/>
        <w:rPr>
          <w:w w:val="80"/>
        </w:rPr>
      </w:pPr>
    </w:p>
    <w:p w14:paraId="08CE8318">
      <w:pPr>
        <w:pStyle w:val="161"/>
        <w:rPr>
          <w:w w:val="80"/>
        </w:rPr>
      </w:pPr>
    </w:p>
    <w:p w14:paraId="7F2AC0B6">
      <w:pPr>
        <w:shd w:val="clear" w:color="auto" w:fill="FFFFFF"/>
        <w:spacing w:line="360" w:lineRule="auto"/>
        <w:ind w:right="-197" w:rightChars="-94"/>
        <w:jc w:val="center"/>
        <w:rPr>
          <w:rFonts w:hint="eastAsia" w:ascii="宋体" w:hAnsi="宋体" w:eastAsia="宋体" w:cs="宋体"/>
          <w:b/>
          <w:bCs/>
          <w:snapToGrid/>
          <w:kern w:val="2"/>
          <w:sz w:val="40"/>
          <w:szCs w:val="40"/>
        </w:rPr>
      </w:pPr>
      <w:r>
        <w:rPr>
          <w:rFonts w:ascii="宋体" w:hAnsi="宋体" w:eastAsia="宋体" w:cs="宋体"/>
          <w:b/>
          <w:bCs/>
          <w:snapToGrid/>
          <w:kern w:val="2"/>
          <w:sz w:val="40"/>
          <w:szCs w:val="40"/>
        </w:rPr>
        <w:t>南通市行政中心综合楼中央高效制冷机房更新</w:t>
      </w:r>
    </w:p>
    <w:p w14:paraId="1EE4D7C9">
      <w:pPr>
        <w:shd w:val="clear" w:color="auto" w:fill="FFFFFF"/>
        <w:spacing w:line="360" w:lineRule="auto"/>
        <w:ind w:right="-197" w:rightChars="-94"/>
        <w:jc w:val="center"/>
        <w:rPr>
          <w:rFonts w:ascii="宋体" w:hAnsi="宋体" w:eastAsia="宋体" w:cs="宋体"/>
          <w:b/>
          <w:color w:val="000000"/>
          <w:sz w:val="44"/>
          <w:szCs w:val="44"/>
        </w:rPr>
      </w:pPr>
      <w:r>
        <w:rPr>
          <w:rFonts w:ascii="宋体" w:hAnsi="宋体" w:eastAsia="宋体" w:cs="宋体"/>
          <w:b/>
          <w:bCs/>
          <w:snapToGrid/>
          <w:kern w:val="2"/>
          <w:sz w:val="40"/>
          <w:szCs w:val="40"/>
        </w:rPr>
        <w:t>监理服务项目</w:t>
      </w:r>
    </w:p>
    <w:p w14:paraId="2A9B2D9C">
      <w:pPr>
        <w:tabs>
          <w:tab w:val="left" w:pos="6300"/>
        </w:tabs>
        <w:snapToGrid w:val="0"/>
        <w:spacing w:line="300" w:lineRule="auto"/>
        <w:jc w:val="center"/>
        <w:rPr>
          <w:rFonts w:ascii="宋体" w:hAnsi="宋体" w:eastAsia="宋体" w:cs="宋体"/>
          <w:b/>
          <w:w w:val="80"/>
          <w:sz w:val="56"/>
          <w:szCs w:val="56"/>
        </w:rPr>
      </w:pPr>
    </w:p>
    <w:p w14:paraId="6E3DC58D">
      <w:pPr>
        <w:tabs>
          <w:tab w:val="left" w:pos="6300"/>
        </w:tabs>
        <w:snapToGrid w:val="0"/>
        <w:spacing w:line="300" w:lineRule="auto"/>
        <w:jc w:val="center"/>
        <w:rPr>
          <w:rFonts w:ascii="宋体" w:hAnsi="宋体" w:eastAsia="宋体" w:cs="宋体"/>
          <w:w w:val="80"/>
          <w:sz w:val="84"/>
        </w:rPr>
      </w:pPr>
    </w:p>
    <w:p w14:paraId="38DB63DA">
      <w:pPr>
        <w:tabs>
          <w:tab w:val="left" w:pos="1050"/>
          <w:tab w:val="right" w:leader="dot" w:pos="9402"/>
        </w:tabs>
        <w:spacing w:line="1000" w:lineRule="exact"/>
        <w:jc w:val="center"/>
        <w:rPr>
          <w:rFonts w:ascii="宋体" w:hAnsi="宋体" w:eastAsia="宋体" w:cs="宋体"/>
          <w:sz w:val="72"/>
          <w:szCs w:val="72"/>
        </w:rPr>
      </w:pPr>
      <w:r>
        <w:rPr>
          <w:rFonts w:hint="eastAsia" w:ascii="宋体" w:hAnsi="宋体" w:eastAsia="宋体" w:cs="宋体"/>
          <w:b/>
          <w:w w:val="80"/>
          <w:sz w:val="72"/>
          <w:szCs w:val="72"/>
        </w:rPr>
        <w:t>竞争性磋商文件</w:t>
      </w:r>
    </w:p>
    <w:p w14:paraId="3CE2448C">
      <w:pPr>
        <w:pStyle w:val="74"/>
        <w:spacing w:line="312" w:lineRule="auto"/>
        <w:jc w:val="center"/>
        <w:rPr>
          <w:rFonts w:hint="default" w:ascii="宋体" w:hAnsi="宋体" w:cs="宋体"/>
          <w:b/>
          <w:bCs/>
          <w:sz w:val="44"/>
          <w:szCs w:val="44"/>
          <w:highlight w:val="yellow"/>
        </w:rPr>
      </w:pPr>
    </w:p>
    <w:p w14:paraId="7ACD3B0E">
      <w:pPr>
        <w:pStyle w:val="74"/>
        <w:spacing w:line="312" w:lineRule="auto"/>
        <w:jc w:val="center"/>
        <w:rPr>
          <w:rFonts w:hint="default" w:eastAsia="宋体"/>
          <w:b/>
          <w:snapToGrid w:val="0"/>
          <w:color w:val="000000"/>
          <w:sz w:val="36"/>
          <w:szCs w:val="44"/>
        </w:rPr>
      </w:pPr>
      <w:r>
        <w:rPr>
          <w:rFonts w:ascii="宋体" w:hAnsi="宋体" w:eastAsia="宋体" w:cs="宋体"/>
          <w:b/>
          <w:snapToGrid w:val="0"/>
          <w:color w:val="000000"/>
          <w:sz w:val="36"/>
          <w:szCs w:val="44"/>
        </w:rPr>
        <w:t>项目编号：</w:t>
      </w:r>
      <w:bookmarkStart w:id="0" w:name="OLE_LINK3"/>
      <w:r>
        <w:rPr>
          <w:rFonts w:ascii="宋体" w:hAnsi="宋体" w:eastAsia="宋体" w:cs="宋体"/>
          <w:b/>
          <w:snapToGrid w:val="0"/>
          <w:color w:val="000000"/>
          <w:sz w:val="36"/>
          <w:szCs w:val="44"/>
        </w:rPr>
        <w:t>WLDL202509121</w:t>
      </w:r>
    </w:p>
    <w:bookmarkEnd w:id="0"/>
    <w:p w14:paraId="0FEEA92C">
      <w:pPr>
        <w:pStyle w:val="74"/>
        <w:spacing w:line="312" w:lineRule="auto"/>
        <w:jc w:val="center"/>
        <w:rPr>
          <w:rStyle w:val="90"/>
          <w:rFonts w:hint="default" w:ascii="宋体" w:hAnsi="宋体" w:eastAsia="宋体" w:cs="宋体"/>
          <w:sz w:val="30"/>
        </w:rPr>
      </w:pPr>
    </w:p>
    <w:p w14:paraId="24A3C978"/>
    <w:p w14:paraId="2D2C21DA">
      <w:pPr>
        <w:pStyle w:val="74"/>
        <w:spacing w:line="312" w:lineRule="auto"/>
        <w:jc w:val="center"/>
        <w:rPr>
          <w:rStyle w:val="90"/>
          <w:rFonts w:hint="default" w:ascii="宋体" w:hAnsi="宋体" w:eastAsia="宋体" w:cs="宋体"/>
          <w:sz w:val="30"/>
        </w:rPr>
      </w:pPr>
    </w:p>
    <w:p w14:paraId="0087A129">
      <w:pPr>
        <w:pStyle w:val="74"/>
        <w:spacing w:line="312" w:lineRule="auto"/>
        <w:jc w:val="center"/>
        <w:rPr>
          <w:rStyle w:val="90"/>
          <w:rFonts w:hint="default" w:ascii="宋体" w:hAnsi="宋体" w:eastAsia="宋体" w:cs="宋体"/>
          <w:sz w:val="30"/>
        </w:rPr>
      </w:pPr>
    </w:p>
    <w:p w14:paraId="354BC4F5"/>
    <w:p w14:paraId="76E68E80"/>
    <w:p w14:paraId="42D63C3E">
      <w:pPr>
        <w:pStyle w:val="6"/>
      </w:pPr>
    </w:p>
    <w:p w14:paraId="31554709"/>
    <w:p w14:paraId="2139F063">
      <w:pPr>
        <w:pStyle w:val="74"/>
        <w:spacing w:line="312" w:lineRule="auto"/>
        <w:jc w:val="center"/>
        <w:rPr>
          <w:rStyle w:val="90"/>
          <w:rFonts w:hint="default" w:ascii="宋体" w:hAnsi="宋体" w:eastAsia="宋体" w:cs="宋体"/>
          <w:snapToGrid w:val="0"/>
          <w:sz w:val="28"/>
        </w:rPr>
      </w:pPr>
    </w:p>
    <w:p w14:paraId="32E8FDE1">
      <w:pPr>
        <w:spacing w:line="480" w:lineRule="auto"/>
        <w:ind w:firstLine="2520" w:firstLineChars="900"/>
        <w:rPr>
          <w:rStyle w:val="90"/>
          <w:rFonts w:ascii="宋体" w:hAnsi="宋体" w:eastAsia="宋体" w:cs="宋体"/>
          <w:sz w:val="28"/>
        </w:rPr>
      </w:pPr>
      <w:r>
        <w:rPr>
          <w:rStyle w:val="90"/>
          <w:rFonts w:hint="eastAsia" w:ascii="宋体" w:hAnsi="宋体" w:eastAsia="宋体" w:cs="宋体"/>
          <w:sz w:val="28"/>
        </w:rPr>
        <w:t>采购单位：南通市机关事务管理局</w:t>
      </w:r>
    </w:p>
    <w:p w14:paraId="49D554A1">
      <w:pPr>
        <w:tabs>
          <w:tab w:val="left" w:pos="1050"/>
          <w:tab w:val="right" w:leader="dot" w:pos="9402"/>
        </w:tabs>
        <w:spacing w:line="480" w:lineRule="auto"/>
        <w:ind w:firstLine="2520" w:firstLineChars="900"/>
        <w:rPr>
          <w:rStyle w:val="90"/>
          <w:rFonts w:ascii="宋体" w:hAnsi="宋体" w:eastAsia="宋体" w:cs="宋体"/>
          <w:sz w:val="28"/>
        </w:rPr>
      </w:pPr>
      <w:r>
        <w:rPr>
          <w:rStyle w:val="90"/>
          <w:rFonts w:hint="eastAsia" w:ascii="宋体" w:hAnsi="宋体" w:eastAsia="宋体" w:cs="宋体"/>
          <w:sz w:val="28"/>
        </w:rPr>
        <w:t>代理机构：南通万隆工程管理有限公司</w:t>
      </w:r>
    </w:p>
    <w:p w14:paraId="1BD5BE95">
      <w:pPr>
        <w:tabs>
          <w:tab w:val="left" w:pos="1050"/>
          <w:tab w:val="right" w:leader="dot" w:pos="9402"/>
        </w:tabs>
        <w:spacing w:line="480" w:lineRule="auto"/>
        <w:ind w:firstLine="2520" w:firstLineChars="900"/>
        <w:rPr>
          <w:rStyle w:val="90"/>
          <w:rFonts w:ascii="宋体" w:hAnsi="宋体" w:eastAsia="宋体" w:cs="宋体"/>
          <w:sz w:val="28"/>
        </w:rPr>
      </w:pPr>
      <w:r>
        <w:rPr>
          <w:rStyle w:val="90"/>
          <w:rFonts w:ascii="宋体" w:hAnsi="宋体" w:eastAsia="宋体" w:cs="宋体"/>
          <w:sz w:val="28"/>
        </w:rPr>
        <w:t>日    期：二0</w:t>
      </w:r>
      <w:r>
        <w:rPr>
          <w:rStyle w:val="90"/>
          <w:rFonts w:hint="eastAsia" w:ascii="宋体" w:hAnsi="宋体" w:eastAsia="宋体" w:cs="宋体"/>
          <w:sz w:val="28"/>
        </w:rPr>
        <w:t>二五</w:t>
      </w:r>
      <w:r>
        <w:rPr>
          <w:rStyle w:val="90"/>
          <w:rFonts w:ascii="宋体" w:hAnsi="宋体" w:eastAsia="宋体" w:cs="宋体"/>
          <w:sz w:val="28"/>
        </w:rPr>
        <w:t>年</w:t>
      </w:r>
      <w:r>
        <w:rPr>
          <w:rStyle w:val="90"/>
          <w:rFonts w:hint="eastAsia" w:ascii="宋体" w:hAnsi="宋体" w:eastAsia="宋体" w:cs="宋体"/>
          <w:sz w:val="28"/>
        </w:rPr>
        <w:t>九</w:t>
      </w:r>
      <w:r>
        <w:rPr>
          <w:rStyle w:val="90"/>
          <w:rFonts w:ascii="宋体" w:hAnsi="宋体" w:eastAsia="宋体" w:cs="宋体"/>
          <w:sz w:val="28"/>
        </w:rPr>
        <w:t>月</w:t>
      </w:r>
      <w:r>
        <w:rPr>
          <w:rStyle w:val="90"/>
          <w:rFonts w:hint="eastAsia" w:ascii="宋体" w:hAnsi="宋体" w:eastAsia="宋体" w:cs="宋体"/>
          <w:sz w:val="28"/>
        </w:rPr>
        <w:t>三十</w:t>
      </w:r>
      <w:r>
        <w:rPr>
          <w:rStyle w:val="90"/>
          <w:rFonts w:ascii="宋体" w:hAnsi="宋体" w:eastAsia="宋体" w:cs="宋体"/>
          <w:sz w:val="28"/>
        </w:rPr>
        <w:t>日</w:t>
      </w:r>
    </w:p>
    <w:p w14:paraId="733A5088">
      <w:pPr>
        <w:spacing w:line="360" w:lineRule="auto"/>
        <w:jc w:val="center"/>
        <w:rPr>
          <w:rFonts w:ascii="宋体" w:hAnsi="宋体" w:eastAsia="宋体" w:cs="宋体"/>
          <w:b/>
          <w:bCs/>
          <w:sz w:val="44"/>
        </w:rPr>
      </w:pPr>
      <w:r>
        <w:rPr>
          <w:rFonts w:hint="eastAsia" w:ascii="宋体" w:hAnsi="宋体" w:eastAsia="宋体" w:cs="宋体"/>
          <w:b/>
          <w:bCs/>
          <w:sz w:val="44"/>
        </w:rPr>
        <w:br w:type="page"/>
      </w:r>
    </w:p>
    <w:p w14:paraId="4A678461">
      <w:pPr>
        <w:spacing w:line="360" w:lineRule="auto"/>
        <w:jc w:val="center"/>
        <w:rPr>
          <w:rFonts w:ascii="宋体" w:hAnsi="宋体" w:eastAsia="宋体" w:cs="宋体"/>
          <w:b/>
          <w:bCs/>
          <w:sz w:val="32"/>
          <w:szCs w:val="32"/>
        </w:rPr>
      </w:pPr>
    </w:p>
    <w:p w14:paraId="2F8CB711">
      <w:pPr>
        <w:spacing w:line="360" w:lineRule="auto"/>
        <w:jc w:val="center"/>
        <w:rPr>
          <w:rFonts w:ascii="宋体" w:hAnsi="宋体" w:eastAsia="宋体" w:cs="宋体"/>
          <w:b/>
          <w:bCs/>
          <w:sz w:val="32"/>
          <w:szCs w:val="32"/>
        </w:rPr>
      </w:pPr>
      <w:r>
        <w:rPr>
          <w:rFonts w:hint="eastAsia" w:ascii="宋体" w:hAnsi="宋体" w:eastAsia="宋体" w:cs="宋体"/>
          <w:b/>
          <w:bCs/>
          <w:sz w:val="40"/>
          <w:szCs w:val="40"/>
        </w:rPr>
        <w:t>目   录</w:t>
      </w:r>
    </w:p>
    <w:p w14:paraId="2DA601A4">
      <w:pPr>
        <w:spacing w:line="360" w:lineRule="auto"/>
        <w:rPr>
          <w:rFonts w:ascii="宋体" w:hAnsi="宋体" w:eastAsia="宋体" w:cs="宋体"/>
          <w:sz w:val="28"/>
        </w:rPr>
      </w:pPr>
    </w:p>
    <w:p w14:paraId="69CBD38E">
      <w:pPr>
        <w:spacing w:line="1000" w:lineRule="exact"/>
        <w:rPr>
          <w:rFonts w:ascii="宋体" w:hAnsi="宋体" w:eastAsia="宋体" w:cs="宋体"/>
          <w:sz w:val="32"/>
          <w:szCs w:val="32"/>
        </w:rPr>
      </w:pPr>
      <w:r>
        <w:rPr>
          <w:rFonts w:hint="eastAsia" w:ascii="宋体" w:hAnsi="宋体" w:eastAsia="宋体" w:cs="宋体"/>
          <w:bCs/>
          <w:kern w:val="2"/>
          <w:sz w:val="32"/>
          <w:szCs w:val="32"/>
          <w:lang w:bidi="ar"/>
        </w:rPr>
        <w:t>第一部分  采购邀请</w:t>
      </w:r>
    </w:p>
    <w:p w14:paraId="1B3B7A8C">
      <w:pPr>
        <w:spacing w:line="1000" w:lineRule="exact"/>
        <w:rPr>
          <w:rFonts w:ascii="宋体" w:hAnsi="宋体" w:eastAsia="宋体" w:cs="宋体"/>
          <w:sz w:val="32"/>
          <w:szCs w:val="32"/>
        </w:rPr>
      </w:pPr>
      <w:r>
        <w:rPr>
          <w:rFonts w:hint="eastAsia" w:ascii="宋体" w:hAnsi="宋体" w:eastAsia="宋体" w:cs="宋体"/>
          <w:bCs/>
          <w:kern w:val="2"/>
          <w:sz w:val="32"/>
          <w:szCs w:val="32"/>
          <w:lang w:bidi="ar"/>
        </w:rPr>
        <w:t xml:space="preserve">第二部分  </w:t>
      </w:r>
      <w:r>
        <w:rPr>
          <w:rFonts w:hint="eastAsia" w:ascii="宋体" w:hAnsi="宋体" w:eastAsia="宋体" w:cs="宋体"/>
          <w:kern w:val="2"/>
          <w:sz w:val="32"/>
          <w:szCs w:val="32"/>
          <w:lang w:bidi="ar"/>
        </w:rPr>
        <w:t>磋商须知</w:t>
      </w:r>
    </w:p>
    <w:p w14:paraId="5FF624EB">
      <w:pPr>
        <w:spacing w:line="1000" w:lineRule="exact"/>
        <w:rPr>
          <w:rFonts w:ascii="宋体" w:hAnsi="宋体" w:eastAsia="宋体" w:cs="宋体"/>
          <w:sz w:val="32"/>
          <w:szCs w:val="32"/>
        </w:rPr>
      </w:pPr>
      <w:r>
        <w:rPr>
          <w:rFonts w:hint="eastAsia" w:ascii="宋体" w:hAnsi="宋体" w:eastAsia="宋体" w:cs="宋体"/>
          <w:bCs/>
          <w:kern w:val="2"/>
          <w:sz w:val="32"/>
          <w:szCs w:val="32"/>
          <w:lang w:bidi="ar"/>
        </w:rPr>
        <w:t>第三部分</w:t>
      </w:r>
      <w:r>
        <w:rPr>
          <w:rFonts w:hint="eastAsia" w:ascii="宋体" w:hAnsi="宋体" w:eastAsia="宋体" w:cs="宋体"/>
          <w:kern w:val="2"/>
          <w:sz w:val="32"/>
          <w:szCs w:val="32"/>
          <w:lang w:bidi="ar"/>
        </w:rPr>
        <w:t xml:space="preserve">  项目需求</w:t>
      </w:r>
    </w:p>
    <w:p w14:paraId="637187AC">
      <w:pPr>
        <w:spacing w:line="1000" w:lineRule="exact"/>
        <w:rPr>
          <w:rFonts w:ascii="宋体" w:hAnsi="宋体" w:eastAsia="宋体" w:cs="宋体"/>
          <w:sz w:val="32"/>
          <w:szCs w:val="32"/>
        </w:rPr>
      </w:pPr>
      <w:r>
        <w:rPr>
          <w:rFonts w:hint="eastAsia" w:ascii="宋体" w:hAnsi="宋体" w:eastAsia="宋体" w:cs="宋体"/>
          <w:bCs/>
          <w:kern w:val="2"/>
          <w:sz w:val="32"/>
          <w:szCs w:val="32"/>
          <w:lang w:bidi="ar"/>
        </w:rPr>
        <w:t>第四部分</w:t>
      </w:r>
      <w:r>
        <w:rPr>
          <w:rFonts w:hint="eastAsia" w:ascii="宋体" w:hAnsi="宋体" w:eastAsia="宋体" w:cs="宋体"/>
          <w:kern w:val="2"/>
          <w:sz w:val="32"/>
          <w:szCs w:val="32"/>
          <w:lang w:bidi="ar"/>
        </w:rPr>
        <w:t xml:space="preserve">  评审方法和评审标准</w:t>
      </w:r>
    </w:p>
    <w:p w14:paraId="60B0C21B">
      <w:pPr>
        <w:spacing w:line="1000" w:lineRule="exact"/>
        <w:rPr>
          <w:rFonts w:ascii="宋体" w:hAnsi="宋体" w:eastAsia="宋体" w:cs="宋体"/>
          <w:kern w:val="2"/>
          <w:sz w:val="32"/>
          <w:szCs w:val="32"/>
          <w:lang w:bidi="ar"/>
        </w:rPr>
      </w:pPr>
      <w:r>
        <w:rPr>
          <w:rFonts w:hint="eastAsia" w:ascii="宋体" w:hAnsi="宋体" w:eastAsia="宋体" w:cs="宋体"/>
          <w:kern w:val="2"/>
          <w:sz w:val="32"/>
          <w:szCs w:val="32"/>
          <w:lang w:bidi="ar"/>
        </w:rPr>
        <w:t>第五</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bidi="ar"/>
        </w:rPr>
        <w:t xml:space="preserve">  合同条款</w:t>
      </w:r>
    </w:p>
    <w:p w14:paraId="71E62BD5">
      <w:pPr>
        <w:spacing w:line="1000" w:lineRule="exact"/>
        <w:rPr>
          <w:rFonts w:ascii="宋体" w:hAnsi="宋体" w:eastAsia="宋体" w:cs="宋体"/>
          <w:kern w:val="2"/>
          <w:sz w:val="32"/>
          <w:szCs w:val="32"/>
          <w:lang w:val="zh-CN" w:bidi="ar"/>
        </w:rPr>
      </w:pPr>
      <w:r>
        <w:rPr>
          <w:rFonts w:hint="eastAsia" w:ascii="宋体" w:hAnsi="宋体" w:eastAsia="宋体" w:cs="宋体"/>
          <w:kern w:val="2"/>
          <w:sz w:val="32"/>
          <w:szCs w:val="32"/>
          <w:lang w:bidi="ar"/>
        </w:rPr>
        <w:t>第六</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bidi="ar"/>
        </w:rPr>
        <w:t xml:space="preserve">  </w:t>
      </w:r>
      <w:r>
        <w:rPr>
          <w:rFonts w:hint="eastAsia" w:ascii="宋体" w:hAnsi="宋体" w:eastAsia="宋体" w:cs="宋体"/>
          <w:kern w:val="2"/>
          <w:sz w:val="32"/>
          <w:szCs w:val="32"/>
          <w:lang w:val="zh-CN" w:bidi="ar"/>
        </w:rPr>
        <w:t>响应文件组成</w:t>
      </w:r>
    </w:p>
    <w:p w14:paraId="2CD119F3">
      <w:pPr>
        <w:pStyle w:val="65"/>
        <w:rPr>
          <w:sz w:val="18"/>
          <w:szCs w:val="18"/>
          <w:lang w:val="zh-CN" w:bidi="ar"/>
        </w:rPr>
        <w:sectPr>
          <w:headerReference r:id="rId4" w:type="first"/>
          <w:footerReference r:id="rId6" w:type="first"/>
          <w:headerReference r:id="rId3" w:type="default"/>
          <w:footerReference r:id="rId5" w:type="default"/>
          <w:pgSz w:w="11906" w:h="16838"/>
          <w:pgMar w:top="1361" w:right="1361" w:bottom="1361" w:left="1361" w:header="851" w:footer="992" w:gutter="0"/>
          <w:pgNumType w:fmt="numberInDash"/>
          <w:cols w:space="0" w:num="1"/>
          <w:docGrid w:linePitch="312" w:charSpace="0"/>
        </w:sectPr>
      </w:pPr>
    </w:p>
    <w:p w14:paraId="67A51A92">
      <w:pPr>
        <w:spacing w:before="120" w:beforeLines="50" w:after="120" w:afterLines="50" w:line="360" w:lineRule="auto"/>
        <w:jc w:val="center"/>
        <w:rPr>
          <w:rFonts w:ascii="宋体" w:hAnsi="宋体" w:eastAsia="宋体" w:cs="宋体"/>
          <w:b/>
          <w:bCs/>
          <w:snapToGrid/>
          <w:w w:val="80"/>
          <w:kern w:val="2"/>
          <w:sz w:val="44"/>
          <w:szCs w:val="44"/>
        </w:rPr>
      </w:pPr>
      <w:bookmarkStart w:id="1" w:name="_Toc363573853"/>
      <w:r>
        <w:rPr>
          <w:rFonts w:hint="eastAsia" w:ascii="宋体" w:hAnsi="宋体" w:eastAsia="宋体" w:cs="宋体"/>
          <w:b/>
          <w:bCs/>
          <w:snapToGrid/>
          <w:w w:val="80"/>
          <w:kern w:val="2"/>
          <w:sz w:val="44"/>
          <w:szCs w:val="44"/>
        </w:rPr>
        <w:t xml:space="preserve">第一部分  </w:t>
      </w:r>
      <w:bookmarkEnd w:id="1"/>
      <w:r>
        <w:rPr>
          <w:rFonts w:hint="eastAsia" w:ascii="宋体" w:hAnsi="宋体" w:eastAsia="宋体" w:cs="宋体"/>
          <w:b/>
          <w:bCs/>
          <w:snapToGrid/>
          <w:w w:val="80"/>
          <w:kern w:val="2"/>
          <w:sz w:val="44"/>
          <w:szCs w:val="44"/>
        </w:rPr>
        <w:t>采购邀请</w:t>
      </w:r>
    </w:p>
    <w:p w14:paraId="5D696058">
      <w:pPr>
        <w:pStyle w:val="81"/>
        <w:snapToGrid w:val="0"/>
        <w:spacing w:after="0" w:line="360" w:lineRule="auto"/>
        <w:ind w:left="0" w:leftChars="0" w:firstLine="480"/>
      </w:pPr>
      <w:r>
        <w:rPr>
          <w:rFonts w:hint="eastAsia" w:ascii="宋体" w:hAnsi="宋体" w:cs="宋体"/>
          <w:sz w:val="24"/>
        </w:rPr>
        <w:t>受南通市机关事务管理局的委托，南通万隆工程管理有限公司就南通市行政中心综合楼中央高效制冷机房更新监理服务项目（项目编号：</w:t>
      </w:r>
      <w:r>
        <w:rPr>
          <w:rFonts w:ascii="宋体" w:hAnsi="宋体" w:cs="宋体"/>
          <w:sz w:val="24"/>
        </w:rPr>
        <w:t>WLDL202509121</w:t>
      </w:r>
      <w:r>
        <w:rPr>
          <w:rFonts w:hint="eastAsia" w:ascii="宋体" w:hAnsi="宋体" w:cs="宋体"/>
          <w:sz w:val="24"/>
        </w:rPr>
        <w:t>）进行竞争性磋商采购，欢迎符合条件的供应商参加磋商。</w:t>
      </w:r>
    </w:p>
    <w:tbl>
      <w:tblPr>
        <w:tblStyle w:val="82"/>
        <w:tblW w:w="9256"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6"/>
      </w:tblGrid>
      <w:tr w14:paraId="66F6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9256" w:type="dxa"/>
          </w:tcPr>
          <w:p w14:paraId="3F8FCF83">
            <w:pPr>
              <w:snapToGrid w:val="0"/>
              <w:spacing w:line="360" w:lineRule="auto"/>
              <w:rPr>
                <w:rFonts w:ascii="宋体" w:hAnsi="宋体" w:eastAsia="宋体" w:cs="宋体"/>
                <w:b/>
                <w:bCs/>
                <w:snapToGrid/>
                <w:kern w:val="2"/>
                <w:sz w:val="24"/>
              </w:rPr>
            </w:pPr>
            <w:r>
              <w:rPr>
                <w:rFonts w:hint="eastAsia" w:ascii="宋体" w:hAnsi="宋体" w:eastAsia="宋体" w:cs="宋体"/>
                <w:b/>
                <w:bCs/>
                <w:snapToGrid/>
                <w:kern w:val="2"/>
                <w:sz w:val="24"/>
              </w:rPr>
              <w:t>项目概况</w:t>
            </w:r>
          </w:p>
          <w:p w14:paraId="73B0937D">
            <w:pPr>
              <w:pStyle w:val="4"/>
              <w:snapToGrid w:val="0"/>
              <w:spacing w:before="0" w:after="0" w:line="360" w:lineRule="auto"/>
              <w:ind w:firstLine="480" w:firstLineChars="200"/>
            </w:pPr>
            <w:r>
              <w:rPr>
                <w:rFonts w:hint="eastAsia" w:ascii="宋体" w:hAnsi="宋体" w:eastAsia="宋体" w:cs="宋体"/>
                <w:b w:val="0"/>
                <w:bCs w:val="0"/>
                <w:sz w:val="24"/>
              </w:rPr>
              <w:t>南通市行政中心综合楼中央高效制冷机房更新监理服务项目的潜在供应商应在“南通市机关事务管理局网</w:t>
            </w:r>
            <w:r>
              <w:rPr>
                <w:rFonts w:ascii="宋体" w:hAnsi="宋体" w:eastAsia="宋体" w:cs="宋体"/>
                <w:b w:val="0"/>
                <w:bCs w:val="0"/>
                <w:sz w:val="24"/>
              </w:rPr>
              <w:t>-公告公示</w:t>
            </w:r>
            <w:r>
              <w:rPr>
                <w:rFonts w:hint="eastAsia" w:ascii="宋体" w:hAnsi="宋体" w:eastAsia="宋体" w:cs="宋体"/>
                <w:b w:val="0"/>
                <w:bCs w:val="0"/>
                <w:sz w:val="24"/>
              </w:rPr>
              <w:t>”栏获取采购文件，并于2025年10月15日14时30分00秒（北京时间）前提交响应文件。</w:t>
            </w:r>
          </w:p>
        </w:tc>
      </w:tr>
    </w:tbl>
    <w:p w14:paraId="20CA6DC7"/>
    <w:p w14:paraId="61AD8530">
      <w:pPr>
        <w:pStyle w:val="4"/>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一、项目基本情况</w:t>
      </w:r>
    </w:p>
    <w:p w14:paraId="61EA221D">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 xml:space="preserve">1、项目编号：WLDL202509121 </w:t>
      </w:r>
    </w:p>
    <w:p w14:paraId="5F0C1F6D">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2、项目名称：南通市行政中心综合楼中央高效制冷机房更新监理服务项目</w:t>
      </w:r>
    </w:p>
    <w:p w14:paraId="52699BE2">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3、项目类型：服务</w:t>
      </w:r>
    </w:p>
    <w:p w14:paraId="3D6B404E">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4、预算金额：人民币19.62</w:t>
      </w:r>
      <w:r>
        <w:rPr>
          <w:rFonts w:ascii="宋体" w:hAnsi="宋体" w:eastAsia="宋体" w:cs="宋体"/>
          <w:sz w:val="24"/>
        </w:rPr>
        <w:t>万元</w:t>
      </w:r>
      <w:r>
        <w:rPr>
          <w:rFonts w:hint="eastAsia" w:ascii="宋体" w:hAnsi="宋体" w:eastAsia="宋体" w:cs="宋体"/>
          <w:sz w:val="24"/>
        </w:rPr>
        <w:t>。</w:t>
      </w:r>
    </w:p>
    <w:p w14:paraId="5FFEEEF0">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cs="宋体"/>
          <w:sz w:val="24"/>
        </w:rPr>
        <w:t>5、</w:t>
      </w:r>
      <w:r>
        <w:rPr>
          <w:rFonts w:hint="eastAsia" w:ascii="宋体" w:hAnsi="宋体" w:eastAsia="宋体" w:cs="宋体"/>
          <w:sz w:val="24"/>
        </w:rPr>
        <w:t>最高限价：人民币19.62万元，首次报价不得高于最高限价，否则做无效响应处理。</w:t>
      </w:r>
    </w:p>
    <w:p w14:paraId="7881F8AA">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6、采购需求：南通市行政中心综合楼中央高效制冷机房更新监理服务</w:t>
      </w:r>
      <w:r>
        <w:rPr>
          <w:rFonts w:ascii="宋体" w:hAnsi="宋体" w:eastAsia="宋体" w:cs="宋体"/>
          <w:sz w:val="24"/>
        </w:rPr>
        <w:t>，</w:t>
      </w:r>
      <w:r>
        <w:rPr>
          <w:rFonts w:hint="eastAsia" w:ascii="宋体" w:hAnsi="宋体" w:eastAsia="宋体" w:cs="宋体"/>
          <w:sz w:val="24"/>
        </w:rPr>
        <w:t>具体详见《第三部分 项目需求》。</w:t>
      </w:r>
    </w:p>
    <w:p w14:paraId="605E179A">
      <w:pPr>
        <w:adjustRightInd w:val="0"/>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rPr>
        <w:t>7、合同履行期限：</w:t>
      </w:r>
      <w:r>
        <w:rPr>
          <w:rFonts w:hint="eastAsia" w:ascii="宋体" w:hAnsi="宋体" w:eastAsia="宋体"/>
          <w:sz w:val="24"/>
        </w:rPr>
        <w:t>自施工准备阶段至质量保修期满，</w:t>
      </w:r>
      <w:r>
        <w:rPr>
          <w:rFonts w:hint="eastAsia" w:ascii="宋体" w:hAnsi="宋体" w:eastAsia="宋体"/>
          <w:sz w:val="24"/>
          <w:highlight w:val="none"/>
        </w:rPr>
        <w:t>本工程拟定总施工周期为</w:t>
      </w:r>
      <w:r>
        <w:rPr>
          <w:rFonts w:ascii="宋体" w:hAnsi="宋体" w:eastAsia="宋体"/>
          <w:sz w:val="24"/>
          <w:highlight w:val="none"/>
        </w:rPr>
        <w:t>2025年10月22日至2026年3月31日，以实际施工进度为准。</w:t>
      </w:r>
    </w:p>
    <w:p w14:paraId="79624974">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8、本项目是否接受联合体投标：否。</w:t>
      </w:r>
    </w:p>
    <w:p w14:paraId="7BDF17B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9、本项目不接受分包。</w:t>
      </w:r>
    </w:p>
    <w:p w14:paraId="1E9FD019">
      <w:pPr>
        <w:pStyle w:val="4"/>
        <w:keepNext w:val="0"/>
        <w:keepLines w:val="0"/>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二、供应商的资格要求：</w:t>
      </w:r>
    </w:p>
    <w:p w14:paraId="5B6E2809">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14:paraId="19464B55">
      <w:pPr>
        <w:adjustRightInd w:val="0"/>
        <w:snapToGrid w:val="0"/>
        <w:spacing w:line="360" w:lineRule="auto"/>
        <w:ind w:firstLine="480" w:firstLineChars="200"/>
        <w:jc w:val="left"/>
        <w:rPr>
          <w:rFonts w:ascii="宋体" w:hAnsi="宋体" w:eastAsia="宋体" w:cs="宋体"/>
          <w:b/>
          <w:sz w:val="24"/>
          <w:u w:val="single"/>
        </w:rPr>
      </w:pPr>
      <w:r>
        <w:rPr>
          <w:rFonts w:hint="eastAsia" w:ascii="宋体" w:hAnsi="宋体" w:eastAsia="宋体" w:cs="宋体"/>
          <w:sz w:val="24"/>
        </w:rPr>
        <w:t>2、本项目的特定资格要求：</w:t>
      </w:r>
      <w:r>
        <w:rPr>
          <w:rFonts w:hint="eastAsia" w:ascii="宋体" w:hAnsi="宋体" w:eastAsia="宋体" w:cs="宋体"/>
          <w:b/>
          <w:sz w:val="24"/>
          <w:u w:val="single"/>
        </w:rPr>
        <w:t>本项目专门面向中小企业采购</w:t>
      </w:r>
      <w:r>
        <w:rPr>
          <w:rFonts w:ascii="宋体" w:hAnsi="宋体" w:eastAsia="宋体" w:cs="宋体"/>
          <w:b/>
          <w:sz w:val="24"/>
          <w:u w:val="single"/>
        </w:rPr>
        <w:t>,供应商应为中小微企业或监狱企业或残疾人福利性单位，并按照采购文件要求提供《中小企业声明函》或《残疾人福利性单位声明函》或《监狱和戒毒企业证明材料》。</w:t>
      </w:r>
    </w:p>
    <w:p w14:paraId="3C7DF9BC">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3、本项目的特定资格要求：</w:t>
      </w:r>
    </w:p>
    <w:p w14:paraId="2D1D68AE">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（1）供应商须具有建设主管部门颁发的工程监理综合资质或机电安装工程专业监理乙级及以上资质(须在有效期内)；</w:t>
      </w:r>
    </w:p>
    <w:p w14:paraId="18A435A5">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拟派的项目总监理工程师为国家注册机电安装工程专业监理工程师（不得为企业法定代表人或企业董事长；年龄符合国家规定）；且项目总监理工程师不得同时在两个或者两个以上单位受聘或者执业（1、同时在两个及以上单位签订劳动合同或缴纳社会保险； 2、将本人执（职）业资格证书同时注册在两个及以上单位。）</w:t>
      </w:r>
    </w:p>
    <w:p w14:paraId="2A2ADC49">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（3）自</w:t>
      </w:r>
      <w:r>
        <w:rPr>
          <w:rFonts w:ascii="宋体" w:hAnsi="宋体" w:eastAsia="宋体" w:cs="宋体"/>
          <w:sz w:val="24"/>
          <w:highlight w:val="none"/>
        </w:rPr>
        <w:t>2022年1月1日（以竣工验收证明时间为准）以后在本供应商企业任职期内，</w:t>
      </w:r>
      <w:r>
        <w:rPr>
          <w:rFonts w:hint="eastAsia" w:ascii="宋体" w:hAnsi="宋体" w:eastAsia="宋体" w:cs="宋体"/>
          <w:sz w:val="24"/>
          <w:highlight w:val="none"/>
        </w:rPr>
        <w:t>承担过中央制冷机房或暖通空调工程或类似项目的监理</w:t>
      </w:r>
      <w:r>
        <w:rPr>
          <w:rFonts w:ascii="宋体" w:hAnsi="宋体" w:eastAsia="宋体" w:cs="宋体"/>
          <w:sz w:val="24"/>
          <w:highlight w:val="none"/>
        </w:rPr>
        <w:t>，且担任职务为项目总监的。</w:t>
      </w:r>
    </w:p>
    <w:p w14:paraId="73231A60">
      <w:pPr>
        <w:adjustRightInd w:val="0"/>
        <w:snapToGrid w:val="0"/>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rPr>
        <w:t>（4）拟派项目总监理工程师无在监工程，满足下列条件之一即可：</w:t>
      </w:r>
    </w:p>
    <w:p w14:paraId="5B7B3B8A">
      <w:pPr>
        <w:adjustRightInd w:val="0"/>
        <w:snapToGrid w:val="0"/>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rPr>
        <w:t>①拟派总监理工程师须无在监工程，拟派项目总监理工程师无在监工程承诺书。</w:t>
      </w:r>
    </w:p>
    <w:p w14:paraId="218327DD">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②拟派的总监理工程师有在监工程的，虽然未正式竣工验收但主体工程确已完工的，必须提供由原建设单位出具“主体工程已完工，同意总监理工程师参加其他工程招投标活动”的证明。</w:t>
      </w:r>
    </w:p>
    <w:p w14:paraId="6A5AAFDF">
      <w:pPr>
        <w:pStyle w:val="4"/>
        <w:keepNext w:val="0"/>
        <w:keepLines w:val="0"/>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三、获取采购文件</w:t>
      </w:r>
    </w:p>
    <w:p w14:paraId="258BC213">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时  间：</w:t>
      </w:r>
      <w:r>
        <w:rPr>
          <w:rFonts w:hint="eastAsia" w:ascii="宋体" w:hAnsi="宋体" w:eastAsia="宋体" w:cs="宋体"/>
          <w:sz w:val="24"/>
          <w:u w:val="single" w:color="000000"/>
        </w:rPr>
        <w:t>自公告发布之日起</w:t>
      </w:r>
      <w:r>
        <w:rPr>
          <w:rFonts w:hint="eastAsia" w:ascii="宋体" w:hAnsi="宋体" w:eastAsia="宋体" w:cs="宋体"/>
          <w:sz w:val="24"/>
        </w:rPr>
        <w:t>至</w:t>
      </w:r>
      <w:r>
        <w:rPr>
          <w:rFonts w:hint="eastAsia" w:ascii="宋体" w:hAnsi="宋体" w:eastAsia="宋体" w:cs="宋体"/>
          <w:sz w:val="24"/>
          <w:u w:val="single" w:color="000000"/>
        </w:rPr>
        <w:t>2025年10月15日</w:t>
      </w:r>
    </w:p>
    <w:p w14:paraId="49885B06">
      <w:pPr>
        <w:adjustRightInd w:val="0"/>
        <w:snapToGrid w:val="0"/>
        <w:spacing w:line="360" w:lineRule="auto"/>
        <w:ind w:firstLine="480" w:firstLineChars="200"/>
        <w:rPr>
          <w:rFonts w:ascii="Times New Roman" w:hAnsi="Times New Roman" w:eastAsia="宋体"/>
          <w:snapToGrid/>
          <w:kern w:val="2"/>
          <w:sz w:val="24"/>
          <w:u w:val="single"/>
        </w:rPr>
      </w:pPr>
      <w:r>
        <w:rPr>
          <w:rFonts w:hint="eastAsia" w:ascii="宋体" w:hAnsi="宋体" w:eastAsia="宋体" w:cs="宋体"/>
          <w:snapToGrid/>
          <w:kern w:val="2"/>
          <w:sz w:val="24"/>
        </w:rPr>
        <w:t>地  点：</w:t>
      </w:r>
      <w:r>
        <w:rPr>
          <w:rFonts w:hint="eastAsia" w:ascii="Times New Roman" w:hAnsi="Times New Roman" w:eastAsia="宋体"/>
          <w:snapToGrid/>
          <w:kern w:val="2"/>
          <w:sz w:val="24"/>
        </w:rPr>
        <w:t>有意愿参与本项目竞争性磋商响应的供应商，请于本公告发布日起至磋商响应文件递交截止时间前，到“南通市机关事务管理局网</w:t>
      </w:r>
      <w:r>
        <w:rPr>
          <w:rFonts w:ascii="Times New Roman" w:hAnsi="Times New Roman" w:eastAsia="宋体"/>
          <w:snapToGrid/>
          <w:kern w:val="2"/>
          <w:sz w:val="24"/>
        </w:rPr>
        <w:t>-公告公示”栏下载本项目的竞争性磋商文件。</w:t>
      </w:r>
    </w:p>
    <w:p w14:paraId="08A3C717">
      <w:pPr>
        <w:adjustRightInd w:val="0"/>
        <w:snapToGrid w:val="0"/>
        <w:spacing w:line="360" w:lineRule="auto"/>
        <w:ind w:firstLine="480" w:firstLineChars="200"/>
        <w:rPr>
          <w:rFonts w:ascii="Times New Roman" w:hAnsi="Times New Roman" w:eastAsia="宋体"/>
          <w:snapToGrid/>
          <w:kern w:val="2"/>
          <w:sz w:val="24"/>
        </w:rPr>
      </w:pPr>
      <w:r>
        <w:rPr>
          <w:rFonts w:ascii="Times New Roman" w:hAnsi="Times New Roman" w:eastAsia="宋体"/>
          <w:snapToGrid/>
          <w:kern w:val="2"/>
          <w:sz w:val="24"/>
        </w:rPr>
        <w:t>方式：</w:t>
      </w:r>
      <w:r>
        <w:rPr>
          <w:rFonts w:hint="eastAsia" w:ascii="Times New Roman" w:hAnsi="Times New Roman" w:eastAsia="宋体"/>
          <w:snapToGrid/>
          <w:kern w:val="2"/>
          <w:sz w:val="24"/>
        </w:rPr>
        <w:t>自行下载</w:t>
      </w:r>
    </w:p>
    <w:p w14:paraId="08811C5B">
      <w:pPr>
        <w:pStyle w:val="4"/>
        <w:keepNext w:val="0"/>
        <w:keepLines w:val="0"/>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四、提交响应文件截止时间、磋商时间和地点</w:t>
      </w:r>
    </w:p>
    <w:p w14:paraId="33A63271">
      <w:pPr>
        <w:snapToGrid w:val="0"/>
        <w:spacing w:line="360" w:lineRule="auto"/>
        <w:ind w:firstLine="480" w:firstLineChars="200"/>
        <w:textAlignment w:val="baseline"/>
        <w:rPr>
          <w:rFonts w:ascii="宋体" w:hAnsi="宋体" w:eastAsia="宋体" w:cs="宋体"/>
          <w:bCs/>
          <w:sz w:val="24"/>
          <w:u w:val="single"/>
        </w:rPr>
      </w:pPr>
      <w:r>
        <w:rPr>
          <w:rFonts w:hint="eastAsia" w:ascii="宋体" w:hAnsi="宋体" w:eastAsia="宋体" w:cs="宋体"/>
          <w:sz w:val="24"/>
        </w:rPr>
        <w:t>时间：</w:t>
      </w:r>
      <w:r>
        <w:rPr>
          <w:rFonts w:hint="eastAsia" w:ascii="宋体" w:hAnsi="宋体" w:eastAsia="宋体" w:cs="宋体"/>
          <w:sz w:val="24"/>
          <w:u w:val="single" w:color="000000"/>
        </w:rPr>
        <w:t>2025年10月15日14时30分00 秒</w:t>
      </w:r>
      <w:r>
        <w:rPr>
          <w:rFonts w:hint="eastAsia" w:ascii="宋体" w:hAnsi="宋体" w:eastAsia="宋体" w:cs="宋体"/>
          <w:bCs/>
          <w:sz w:val="24"/>
        </w:rPr>
        <w:t>（北京时间），逾时，采购单位将拒绝接受其响应文件。</w:t>
      </w:r>
    </w:p>
    <w:p w14:paraId="2C9AE720">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地点：</w:t>
      </w:r>
      <w:r>
        <w:rPr>
          <w:rFonts w:hint="eastAsia" w:ascii="宋体" w:hAnsi="宋体" w:eastAsia="宋体" w:cs="宋体"/>
          <w:kern w:val="2"/>
          <w:sz w:val="24"/>
          <w:u w:val="single"/>
        </w:rPr>
        <w:t>南通市崇川路</w:t>
      </w:r>
      <w:r>
        <w:rPr>
          <w:rFonts w:ascii="宋体" w:hAnsi="宋体" w:eastAsia="宋体" w:cs="宋体"/>
          <w:kern w:val="2"/>
          <w:sz w:val="24"/>
          <w:u w:val="single"/>
        </w:rPr>
        <w:t>58号产业技术研究院9号楼24楼万隆集团开标室</w:t>
      </w:r>
      <w:r>
        <w:rPr>
          <w:rFonts w:hint="eastAsia" w:ascii="宋体" w:hAnsi="宋体" w:eastAsia="宋体" w:cs="宋体"/>
          <w:kern w:val="2"/>
          <w:sz w:val="24"/>
          <w:u w:val="single"/>
        </w:rPr>
        <w:t>，如有变动另行通知。</w:t>
      </w:r>
    </w:p>
    <w:p w14:paraId="78EA9710">
      <w:pPr>
        <w:pStyle w:val="4"/>
        <w:keepNext w:val="0"/>
        <w:keepLines w:val="0"/>
        <w:snapToGrid w:val="0"/>
        <w:spacing w:before="0" w:after="0" w:line="360" w:lineRule="auto"/>
        <w:ind w:firstLine="482" w:firstLineChars="200"/>
        <w:rPr>
          <w:rFonts w:eastAsia="宋体" w:cs="宋体"/>
          <w:sz w:val="24"/>
          <w:szCs w:val="24"/>
        </w:rPr>
      </w:pPr>
      <w:r>
        <w:rPr>
          <w:rFonts w:hint="eastAsia" w:eastAsia="宋体" w:cs="宋体"/>
          <w:sz w:val="24"/>
          <w:szCs w:val="24"/>
        </w:rPr>
        <w:t>五、响应文件的开启</w:t>
      </w:r>
    </w:p>
    <w:p w14:paraId="75EAEC7C">
      <w:pPr>
        <w:snapToGrid w:val="0"/>
        <w:spacing w:line="360" w:lineRule="auto"/>
        <w:ind w:firstLine="480" w:firstLineChars="200"/>
        <w:textAlignment w:val="baseline"/>
        <w:rPr>
          <w:rFonts w:ascii="宋体" w:hAnsi="宋体" w:eastAsia="宋体" w:cs="宋体"/>
          <w:bCs/>
          <w:sz w:val="24"/>
          <w:u w:val="single"/>
        </w:rPr>
      </w:pPr>
      <w:r>
        <w:rPr>
          <w:rFonts w:hint="eastAsia" w:ascii="宋体" w:hAnsi="宋体" w:eastAsia="宋体" w:cs="宋体"/>
          <w:sz w:val="24"/>
        </w:rPr>
        <w:t>时  间：</w:t>
      </w:r>
      <w:r>
        <w:rPr>
          <w:rFonts w:hint="eastAsia" w:ascii="宋体" w:hAnsi="宋体" w:eastAsia="宋体" w:cs="宋体"/>
          <w:sz w:val="24"/>
          <w:u w:val="single" w:color="000000"/>
        </w:rPr>
        <w:t>2025年10月15日14时30分</w:t>
      </w:r>
      <w:r>
        <w:rPr>
          <w:rFonts w:hint="eastAsia" w:ascii="宋体" w:hAnsi="宋体" w:eastAsia="宋体" w:cs="宋体"/>
          <w:bCs/>
          <w:sz w:val="24"/>
        </w:rPr>
        <w:t>（北京时间）</w:t>
      </w:r>
    </w:p>
    <w:p w14:paraId="2E776632">
      <w:pPr>
        <w:pStyle w:val="4"/>
        <w:keepNext w:val="0"/>
        <w:keepLines w:val="0"/>
        <w:adjustRightInd w:val="0"/>
        <w:snapToGrid w:val="0"/>
        <w:spacing w:before="0" w:after="0" w:line="360" w:lineRule="auto"/>
        <w:ind w:firstLine="480" w:firstLineChars="200"/>
        <w:rPr>
          <w:rFonts w:ascii="宋体" w:hAnsi="宋体" w:eastAsia="宋体" w:cs="宋体"/>
          <w:sz w:val="24"/>
          <w:szCs w:val="24"/>
        </w:rPr>
      </w:pPr>
      <w:r>
        <w:rPr>
          <w:rFonts w:hint="eastAsia" w:ascii="宋体" w:hAnsi="宋体" w:eastAsia="宋体" w:cs="宋体"/>
          <w:b w:val="0"/>
          <w:bCs w:val="0"/>
          <w:sz w:val="24"/>
          <w:szCs w:val="24"/>
        </w:rPr>
        <w:t>地  点：</w:t>
      </w:r>
      <w:r>
        <w:rPr>
          <w:rFonts w:hint="eastAsia" w:ascii="宋体" w:hAnsi="宋体" w:eastAsia="宋体" w:cs="宋体"/>
          <w:b w:val="0"/>
          <w:bCs w:val="0"/>
          <w:snapToGrid w:val="0"/>
          <w:sz w:val="24"/>
          <w:szCs w:val="24"/>
          <w:u w:val="single"/>
        </w:rPr>
        <w:t>南通市崇川路</w:t>
      </w:r>
      <w:r>
        <w:rPr>
          <w:rFonts w:ascii="宋体" w:hAnsi="宋体" w:eastAsia="宋体" w:cs="宋体"/>
          <w:b w:val="0"/>
          <w:bCs w:val="0"/>
          <w:snapToGrid w:val="0"/>
          <w:sz w:val="24"/>
          <w:szCs w:val="24"/>
          <w:u w:val="single"/>
        </w:rPr>
        <w:t>58号产业技术研究院9号楼24楼万隆集团开标室</w:t>
      </w:r>
      <w:r>
        <w:rPr>
          <w:rFonts w:hint="eastAsia" w:ascii="宋体" w:hAnsi="宋体" w:eastAsia="宋体" w:cs="宋体"/>
          <w:b w:val="0"/>
          <w:bCs w:val="0"/>
          <w:snapToGrid w:val="0"/>
          <w:sz w:val="24"/>
          <w:szCs w:val="24"/>
          <w:u w:val="single"/>
        </w:rPr>
        <w:t>，如有</w:t>
      </w:r>
      <w:r>
        <w:rPr>
          <w:rFonts w:hint="eastAsia" w:ascii="宋体" w:hAnsi="宋体" w:eastAsia="宋体" w:cs="宋体"/>
          <w:b w:val="0"/>
          <w:bCs w:val="0"/>
          <w:sz w:val="24"/>
          <w:szCs w:val="24"/>
          <w:u w:val="single"/>
        </w:rPr>
        <w:t>变动另行通知。</w:t>
      </w:r>
    </w:p>
    <w:p w14:paraId="7930795F">
      <w:pPr>
        <w:pStyle w:val="4"/>
        <w:keepNext w:val="0"/>
        <w:keepLines w:val="0"/>
        <w:adjustRightInd w:val="0"/>
        <w:snapToGrid w:val="0"/>
        <w:spacing w:before="0" w:after="0" w:line="360" w:lineRule="auto"/>
        <w:ind w:left="482"/>
        <w:rPr>
          <w:rFonts w:ascii="宋体" w:hAnsi="宋体" w:eastAsia="宋体" w:cs="宋体"/>
          <w:sz w:val="24"/>
          <w:szCs w:val="24"/>
        </w:rPr>
      </w:pPr>
      <w:r>
        <w:rPr>
          <w:rFonts w:hint="eastAsia" w:ascii="宋体" w:hAnsi="宋体" w:eastAsia="宋体" w:cs="宋体"/>
          <w:sz w:val="24"/>
          <w:szCs w:val="24"/>
        </w:rPr>
        <w:t>六、公告期限</w:t>
      </w:r>
    </w:p>
    <w:p w14:paraId="3FC7EC14">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自本公告发布之日起3个工作日。</w:t>
      </w:r>
    </w:p>
    <w:p w14:paraId="6CFDFC37">
      <w:pPr>
        <w:adjustRightInd w:val="0"/>
        <w:snapToGrid w:val="0"/>
        <w:spacing w:line="360" w:lineRule="auto"/>
        <w:ind w:firstLine="482" w:firstLineChars="200"/>
        <w:textAlignment w:val="baseline"/>
        <w:rPr>
          <w:rFonts w:ascii="宋体" w:hAnsi="宋体" w:eastAsia="宋体" w:cs="宋体"/>
          <w:b/>
          <w:sz w:val="24"/>
        </w:rPr>
      </w:pPr>
      <w:r>
        <w:rPr>
          <w:rFonts w:hint="eastAsia" w:ascii="宋体" w:hAnsi="宋体" w:eastAsia="宋体" w:cs="宋体"/>
          <w:b/>
          <w:sz w:val="24"/>
        </w:rPr>
        <w:t>七、其他补充事宜：</w:t>
      </w:r>
    </w:p>
    <w:p w14:paraId="406F8055">
      <w:pPr>
        <w:numPr>
          <w:ilvl w:val="0"/>
          <w:numId w:val="3"/>
        </w:num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磋商保证金：免收。</w:t>
      </w:r>
    </w:p>
    <w:p w14:paraId="2EA6C731">
      <w:pPr>
        <w:numPr>
          <w:ilvl w:val="0"/>
          <w:numId w:val="3"/>
        </w:numPr>
        <w:adjustRightInd w:val="0"/>
        <w:snapToGrid w:val="0"/>
        <w:spacing w:line="360" w:lineRule="auto"/>
        <w:ind w:firstLine="480"/>
        <w:textAlignment w:val="baseline"/>
        <w:rPr>
          <w:rFonts w:ascii="宋体" w:hAnsi="宋体" w:eastAsia="宋体" w:cs="宋体"/>
          <w:sz w:val="24"/>
        </w:rPr>
      </w:pPr>
      <w:r>
        <w:rPr>
          <w:rFonts w:hint="eastAsia" w:ascii="宋体" w:hAnsi="宋体" w:eastAsia="宋体" w:cs="宋体"/>
          <w:sz w:val="24"/>
        </w:rPr>
        <w:t>项目磋商活动模式：现场磋商模式，供应商须参加现场磋商活动。</w:t>
      </w:r>
    </w:p>
    <w:p w14:paraId="4979931B">
      <w:pPr>
        <w:numPr>
          <w:ilvl w:val="0"/>
          <w:numId w:val="3"/>
        </w:numPr>
        <w:adjustRightInd w:val="0"/>
        <w:snapToGrid w:val="0"/>
        <w:spacing w:line="360" w:lineRule="auto"/>
        <w:ind w:firstLine="480"/>
        <w:textAlignment w:val="baseline"/>
        <w:rPr>
          <w:rFonts w:ascii="宋体" w:hAnsi="宋体" w:eastAsia="宋体" w:cs="宋体"/>
          <w:sz w:val="24"/>
        </w:rPr>
      </w:pPr>
      <w:r>
        <w:rPr>
          <w:rFonts w:hint="eastAsia" w:ascii="宋体" w:hAnsi="宋体" w:eastAsia="宋体" w:cs="宋体"/>
          <w:sz w:val="24"/>
        </w:rPr>
        <w:t>项目演示、样品、答辩等：无。</w:t>
      </w:r>
    </w:p>
    <w:p w14:paraId="6AE8464B">
      <w:pPr>
        <w:numPr>
          <w:ilvl w:val="0"/>
          <w:numId w:val="3"/>
        </w:numPr>
        <w:adjustRightInd w:val="0"/>
        <w:snapToGrid w:val="0"/>
        <w:spacing w:line="360" w:lineRule="auto"/>
        <w:ind w:firstLine="480"/>
        <w:rPr>
          <w:rFonts w:ascii="宋体" w:hAnsi="宋体" w:eastAsia="宋体" w:cs="宋体"/>
          <w:sz w:val="24"/>
        </w:rPr>
      </w:pPr>
      <w:r>
        <w:rPr>
          <w:rFonts w:hint="eastAsia" w:ascii="宋体" w:hAnsi="宋体" w:eastAsia="宋体" w:cs="宋体"/>
          <w:sz w:val="24"/>
        </w:rPr>
        <w:t>对项目需求部分（供应商资格要求、项目需求、商务技术评分标准）的询问、质疑请向采购单位提出，由采购单位负责答复；对项目磋商文件其它部分的询问请向磋商代理机构提出。</w:t>
      </w:r>
    </w:p>
    <w:p w14:paraId="5E56AEE0">
      <w:pPr>
        <w:numPr>
          <w:ilvl w:val="0"/>
          <w:numId w:val="3"/>
        </w:numPr>
        <w:adjustRightInd w:val="0"/>
        <w:snapToGrid w:val="0"/>
        <w:spacing w:line="360" w:lineRule="auto"/>
        <w:ind w:firstLine="480"/>
        <w:rPr>
          <w:rFonts w:ascii="宋体" w:hAnsi="宋体" w:eastAsia="宋体" w:cs="宋体"/>
          <w:sz w:val="24"/>
        </w:rPr>
      </w:pPr>
      <w:r>
        <w:rPr>
          <w:rFonts w:hint="eastAsia" w:ascii="宋体" w:hAnsi="宋体" w:eastAsia="宋体" w:cs="宋体"/>
          <w:sz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78DB760F">
      <w:pPr>
        <w:adjustRightInd w:val="0"/>
        <w:snapToGrid w:val="0"/>
        <w:spacing w:line="360" w:lineRule="auto"/>
        <w:ind w:left="482"/>
        <w:textAlignment w:val="baseline"/>
        <w:rPr>
          <w:rFonts w:ascii="宋体" w:hAnsi="宋体" w:eastAsia="宋体" w:cs="宋体"/>
          <w:b/>
          <w:bCs/>
          <w:sz w:val="24"/>
        </w:rPr>
      </w:pPr>
      <w:r>
        <w:rPr>
          <w:rFonts w:hint="eastAsia" w:ascii="宋体" w:hAnsi="宋体" w:eastAsia="宋体" w:cs="宋体"/>
          <w:b/>
          <w:bCs/>
          <w:sz w:val="24"/>
        </w:rPr>
        <w:t>八、凡对本次采购提出询问，请按以下方式联系。</w:t>
      </w:r>
    </w:p>
    <w:p w14:paraId="2BBA4D4D">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1、采购单位信息</w:t>
      </w:r>
    </w:p>
    <w:p w14:paraId="7C187889">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名    称：南通市机关事务管理局</w:t>
      </w:r>
    </w:p>
    <w:p w14:paraId="6BA0B483">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地    址：南通市崇川区世纪大道</w:t>
      </w:r>
      <w:r>
        <w:rPr>
          <w:rFonts w:ascii="宋体" w:hAnsi="宋体" w:eastAsia="宋体" w:cs="宋体"/>
          <w:sz w:val="24"/>
        </w:rPr>
        <w:t>6号行政中心</w:t>
      </w:r>
    </w:p>
    <w:p w14:paraId="268E36DE">
      <w:pPr>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rPr>
        <w:t>联系方式：</w:t>
      </w:r>
      <w:r>
        <w:rPr>
          <w:rFonts w:hint="eastAsia" w:ascii="宋体" w:hAnsi="宋体" w:eastAsia="宋体" w:cs="宋体"/>
          <w:sz w:val="24"/>
          <w:highlight w:val="none"/>
        </w:rPr>
        <w:t>夏先生</w:t>
      </w:r>
      <w:r>
        <w:rPr>
          <w:rFonts w:ascii="宋体" w:hAnsi="宋体" w:eastAsia="宋体" w:cs="宋体"/>
          <w:sz w:val="24"/>
          <w:highlight w:val="none"/>
        </w:rPr>
        <w:t xml:space="preserve"> </w:t>
      </w:r>
      <w:r>
        <w:rPr>
          <w:rFonts w:hint="eastAsia" w:ascii="宋体" w:hAnsi="宋体" w:eastAsia="宋体" w:cs="宋体"/>
          <w:sz w:val="24"/>
          <w:highlight w:val="none"/>
        </w:rPr>
        <w:t xml:space="preserve">13813645582 </w:t>
      </w:r>
    </w:p>
    <w:p w14:paraId="4C8DE0FA">
      <w:pPr>
        <w:numPr>
          <w:ilvl w:val="0"/>
          <w:numId w:val="4"/>
        </w:numPr>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采购代理机构信息</w:t>
      </w:r>
    </w:p>
    <w:p w14:paraId="03E77BE7">
      <w:pPr>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名    称：南通万隆工程管理有限公司</w:t>
      </w:r>
    </w:p>
    <w:p w14:paraId="4496BD80">
      <w:pPr>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地    址：南通市崇川路58号南通产业技术研究院9号楼24层</w:t>
      </w:r>
    </w:p>
    <w:p w14:paraId="0928719B">
      <w:pPr>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联系方式：张轶男  19802566555</w:t>
      </w:r>
    </w:p>
    <w:p w14:paraId="719F599C">
      <w:pPr>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3、项目联系方式</w:t>
      </w:r>
    </w:p>
    <w:p w14:paraId="4BC73EEB">
      <w:pPr>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项目联系人：夏先生</w:t>
      </w:r>
    </w:p>
    <w:p w14:paraId="67206403">
      <w:pPr>
        <w:adjustRightInd w:val="0"/>
        <w:snapToGrid w:val="0"/>
        <w:spacing w:line="360" w:lineRule="auto"/>
        <w:ind w:firstLine="480" w:firstLineChars="200"/>
        <w:textAlignment w:val="baseline"/>
        <w:rPr>
          <w:rFonts w:ascii="宋体" w:hAnsi="宋体" w:eastAsia="宋体" w:cs="宋体"/>
        </w:rPr>
      </w:pPr>
      <w:r>
        <w:rPr>
          <w:rFonts w:hint="eastAsia" w:ascii="宋体" w:hAnsi="宋体" w:eastAsia="宋体" w:cs="宋体"/>
          <w:sz w:val="24"/>
          <w:highlight w:val="none"/>
        </w:rPr>
        <w:t xml:space="preserve">电      话：13813645582 </w:t>
      </w:r>
      <w:r>
        <w:rPr>
          <w:rFonts w:hint="eastAsia" w:ascii="宋体" w:hAnsi="宋体" w:eastAsia="宋体" w:cs="宋体"/>
          <w:highlight w:val="none"/>
        </w:rPr>
        <w:t xml:space="preserve">              </w:t>
      </w:r>
      <w:r>
        <w:rPr>
          <w:rFonts w:hint="eastAsia" w:ascii="宋体" w:hAnsi="宋体" w:eastAsia="宋体" w:cs="宋体"/>
        </w:rPr>
        <w:t xml:space="preserve">                   </w:t>
      </w:r>
    </w:p>
    <w:p w14:paraId="6F2EA77D">
      <w:pPr>
        <w:adjustRightInd w:val="0"/>
        <w:snapToGrid w:val="0"/>
        <w:spacing w:line="360" w:lineRule="auto"/>
        <w:ind w:firstLine="480" w:firstLineChars="200"/>
        <w:jc w:val="center"/>
        <w:rPr>
          <w:rFonts w:ascii="宋体" w:hAnsi="宋体" w:eastAsia="宋体" w:cs="宋体"/>
          <w:b/>
          <w:bCs/>
          <w:snapToGrid/>
          <w:w w:val="80"/>
          <w:kern w:val="2"/>
          <w:sz w:val="44"/>
          <w:szCs w:val="44"/>
        </w:rPr>
      </w:pPr>
      <w:r>
        <w:rPr>
          <w:rFonts w:hint="eastAsia" w:ascii="宋体" w:hAnsi="宋体" w:eastAsia="宋体" w:cs="宋体"/>
          <w:sz w:val="24"/>
        </w:rPr>
        <w:t xml:space="preserve">                                          </w:t>
      </w:r>
      <w:r>
        <w:rPr>
          <w:rFonts w:hint="eastAsia" w:ascii="宋体" w:hAnsi="宋体" w:eastAsia="宋体" w:cs="宋体"/>
          <w:sz w:val="24"/>
        </w:rPr>
        <w:br w:type="page"/>
      </w:r>
      <w:r>
        <w:rPr>
          <w:rFonts w:hint="eastAsia" w:ascii="宋体" w:hAnsi="宋体" w:eastAsia="宋体" w:cs="宋体"/>
          <w:b/>
          <w:bCs/>
          <w:snapToGrid/>
          <w:w w:val="80"/>
          <w:kern w:val="2"/>
          <w:sz w:val="44"/>
          <w:szCs w:val="44"/>
        </w:rPr>
        <w:t>第二部分 磋商须知</w:t>
      </w:r>
    </w:p>
    <w:p w14:paraId="70C365E8">
      <w:pPr>
        <w:adjustRightInd w:val="0"/>
        <w:snapToGrid w:val="0"/>
        <w:spacing w:line="360" w:lineRule="auto"/>
        <w:ind w:firstLine="482" w:firstLineChars="200"/>
        <w:outlineLvl w:val="2"/>
        <w:rPr>
          <w:rFonts w:ascii="宋体" w:hAnsi="宋体" w:eastAsia="宋体" w:cs="宋体"/>
          <w:b/>
          <w:bCs/>
          <w:sz w:val="24"/>
        </w:rPr>
      </w:pPr>
      <w:bookmarkStart w:id="2" w:name="_Toc94544871"/>
      <w:bookmarkStart w:id="3" w:name="_Toc94544745"/>
      <w:bookmarkStart w:id="4" w:name="_Toc12670504"/>
      <w:bookmarkStart w:id="5" w:name="_Toc521201598"/>
      <w:bookmarkStart w:id="6" w:name="_Toc363573855"/>
      <w:bookmarkStart w:id="7" w:name="_Toc8895740"/>
      <w:bookmarkStart w:id="8" w:name="_Toc94585341"/>
      <w:bookmarkStart w:id="9" w:name="_Toc11554640"/>
      <w:bookmarkStart w:id="10" w:name="_Toc521203419"/>
      <w:bookmarkStart w:id="11" w:name="_Toc11499585"/>
      <w:bookmarkStart w:id="12" w:name="_Toc11500281"/>
      <w:r>
        <w:rPr>
          <w:rFonts w:hint="eastAsia" w:ascii="宋体" w:hAnsi="宋体" w:eastAsia="宋体" w:cs="宋体"/>
          <w:b/>
          <w:bCs/>
          <w:sz w:val="24"/>
        </w:rPr>
        <w:t>一、总则</w:t>
      </w:r>
    </w:p>
    <w:p w14:paraId="4722CFCB">
      <w:pPr>
        <w:adjustRightInd w:val="0"/>
        <w:snapToGrid w:val="0"/>
        <w:spacing w:line="360" w:lineRule="auto"/>
        <w:ind w:firstLine="480" w:firstLineChars="200"/>
        <w:outlineLvl w:val="3"/>
        <w:rPr>
          <w:rFonts w:ascii="宋体" w:hAnsi="宋体" w:eastAsia="宋体" w:cs="宋体"/>
          <w:b/>
          <w:bCs/>
          <w:sz w:val="24"/>
        </w:rPr>
      </w:pPr>
      <w:bookmarkStart w:id="13" w:name="_Hlt16619475"/>
      <w:bookmarkEnd w:id="13"/>
      <w:bookmarkStart w:id="14" w:name="_Toc458694821"/>
      <w:bookmarkStart w:id="15" w:name="_Toc513029204"/>
      <w:bookmarkStart w:id="16" w:name="_Toc16938520"/>
      <w:bookmarkStart w:id="17" w:name="_Toc20823276"/>
      <w:r>
        <w:rPr>
          <w:rFonts w:hint="eastAsia" w:ascii="宋体" w:hAnsi="宋体" w:eastAsia="宋体" w:cs="宋体"/>
          <w:sz w:val="24"/>
        </w:rPr>
        <w:t>1</w:t>
      </w:r>
      <w:bookmarkEnd w:id="14"/>
      <w:r>
        <w:rPr>
          <w:rFonts w:hint="eastAsia" w:ascii="宋体" w:hAnsi="宋体" w:eastAsia="宋体" w:cs="宋体"/>
          <w:sz w:val="24"/>
        </w:rPr>
        <w:t>、采购方式</w:t>
      </w:r>
      <w:bookmarkEnd w:id="15"/>
      <w:bookmarkEnd w:id="16"/>
      <w:bookmarkEnd w:id="17"/>
    </w:p>
    <w:p w14:paraId="793CEB5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 本次采取竞争性磋商方式，本磋商文件仅适用于采购邀请中所述项目。</w:t>
      </w:r>
    </w:p>
    <w:p w14:paraId="2D6E1E16">
      <w:pPr>
        <w:adjustRightInd w:val="0"/>
        <w:snapToGrid w:val="0"/>
        <w:spacing w:line="360" w:lineRule="auto"/>
        <w:ind w:firstLine="480" w:firstLineChars="200"/>
        <w:outlineLvl w:val="3"/>
        <w:rPr>
          <w:rFonts w:ascii="宋体" w:hAnsi="宋体" w:eastAsia="宋体" w:cs="宋体"/>
          <w:b/>
          <w:bCs/>
          <w:sz w:val="24"/>
        </w:rPr>
      </w:pPr>
      <w:bookmarkStart w:id="18" w:name="_Toc513029205"/>
      <w:bookmarkStart w:id="19" w:name="_Toc16938521"/>
      <w:bookmarkStart w:id="20" w:name="_Toc20823277"/>
      <w:r>
        <w:rPr>
          <w:rFonts w:hint="eastAsia" w:ascii="宋体" w:hAnsi="宋体" w:eastAsia="宋体" w:cs="宋体"/>
          <w:sz w:val="24"/>
        </w:rPr>
        <w:t>2、合格的</w:t>
      </w:r>
      <w:bookmarkEnd w:id="18"/>
      <w:bookmarkEnd w:id="19"/>
      <w:bookmarkEnd w:id="20"/>
      <w:r>
        <w:rPr>
          <w:rFonts w:hint="eastAsia" w:ascii="宋体" w:hAnsi="宋体" w:eastAsia="宋体" w:cs="宋体"/>
          <w:sz w:val="24"/>
        </w:rPr>
        <w:t>供应商</w:t>
      </w:r>
    </w:p>
    <w:p w14:paraId="455607B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2.1满足采购邀请中供应商的资格要求的规定。</w:t>
      </w:r>
    </w:p>
    <w:p w14:paraId="2E3268B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 满足本文件实质性条款的规定。</w:t>
      </w:r>
    </w:p>
    <w:p w14:paraId="36AD503F">
      <w:pPr>
        <w:adjustRightInd w:val="0"/>
        <w:snapToGrid w:val="0"/>
        <w:spacing w:line="360" w:lineRule="auto"/>
        <w:ind w:firstLine="480" w:firstLineChars="200"/>
        <w:outlineLvl w:val="3"/>
        <w:rPr>
          <w:rFonts w:ascii="宋体" w:hAnsi="宋体" w:eastAsia="宋体" w:cs="宋体"/>
          <w:b/>
          <w:bCs/>
          <w:sz w:val="24"/>
        </w:rPr>
      </w:pPr>
      <w:bookmarkStart w:id="21" w:name="_Toc513029206"/>
      <w:bookmarkStart w:id="22" w:name="_Toc20823278"/>
      <w:bookmarkStart w:id="23" w:name="_Toc16938522"/>
      <w:r>
        <w:rPr>
          <w:rFonts w:hint="eastAsia" w:ascii="宋体" w:hAnsi="宋体" w:eastAsia="宋体" w:cs="宋体"/>
          <w:sz w:val="24"/>
        </w:rPr>
        <w:t>3、适用法律</w:t>
      </w:r>
      <w:bookmarkEnd w:id="21"/>
      <w:bookmarkEnd w:id="22"/>
      <w:bookmarkEnd w:id="23"/>
    </w:p>
    <w:p w14:paraId="620D440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3.1 本次采购及由此产生的合同受中华人民共和国有关的法律法规制约和保护。</w:t>
      </w:r>
    </w:p>
    <w:p w14:paraId="28009598">
      <w:pPr>
        <w:adjustRightInd w:val="0"/>
        <w:snapToGrid w:val="0"/>
        <w:spacing w:line="360" w:lineRule="auto"/>
        <w:ind w:firstLine="480" w:firstLineChars="200"/>
        <w:outlineLvl w:val="3"/>
        <w:rPr>
          <w:rFonts w:ascii="宋体" w:hAnsi="宋体" w:eastAsia="宋体" w:cs="宋体"/>
          <w:sz w:val="24"/>
        </w:rPr>
      </w:pPr>
      <w:bookmarkStart w:id="24" w:name="_Toc20823279"/>
      <w:bookmarkStart w:id="25" w:name="_Toc462564067"/>
      <w:bookmarkStart w:id="26" w:name="_Toc16938523"/>
      <w:bookmarkStart w:id="27" w:name="_Toc513029207"/>
      <w:r>
        <w:rPr>
          <w:rFonts w:hint="eastAsia" w:ascii="宋体" w:hAnsi="宋体" w:eastAsia="宋体" w:cs="宋体"/>
          <w:sz w:val="24"/>
        </w:rPr>
        <w:t>4、磋商费用</w:t>
      </w:r>
      <w:bookmarkEnd w:id="24"/>
      <w:bookmarkEnd w:id="25"/>
      <w:bookmarkEnd w:id="26"/>
      <w:bookmarkEnd w:id="27"/>
    </w:p>
    <w:p w14:paraId="01711A16">
      <w:pPr>
        <w:adjustRightInd w:val="0"/>
        <w:snapToGrid w:val="0"/>
        <w:spacing w:line="360" w:lineRule="auto"/>
        <w:ind w:firstLine="480" w:firstLineChars="200"/>
        <w:outlineLvl w:val="3"/>
        <w:rPr>
          <w:rFonts w:ascii="宋体" w:hAnsi="宋体" w:eastAsia="宋体" w:cs="宋体"/>
          <w:sz w:val="24"/>
        </w:rPr>
      </w:pPr>
      <w:r>
        <w:rPr>
          <w:rFonts w:hint="eastAsia" w:ascii="宋体" w:hAnsi="宋体" w:eastAsia="宋体" w:cs="宋体"/>
          <w:bCs/>
          <w:sz w:val="24"/>
        </w:rPr>
        <w:t>4.1</w:t>
      </w:r>
      <w:r>
        <w:rPr>
          <w:rFonts w:hint="eastAsia" w:ascii="宋体" w:hAnsi="宋体" w:eastAsia="宋体" w:cs="宋体"/>
          <w:sz w:val="24"/>
        </w:rPr>
        <w:t>供应商应自行承担所有与参加磋商有关的费用，无论磋商过程中的做法和结果如何，采购单位和采购代理机构在任何情况下均无义务和责任承担这些费用。</w:t>
      </w:r>
    </w:p>
    <w:p w14:paraId="58AD7B78">
      <w:pPr>
        <w:adjustRightInd w:val="0"/>
        <w:snapToGrid w:val="0"/>
        <w:spacing w:line="360" w:lineRule="auto"/>
        <w:ind w:firstLine="480" w:firstLineChars="200"/>
        <w:outlineLvl w:val="3"/>
        <w:rPr>
          <w:rFonts w:ascii="宋体" w:hAnsi="宋体" w:eastAsia="宋体" w:cs="宋体"/>
          <w:b/>
          <w:bCs/>
          <w:sz w:val="24"/>
        </w:rPr>
      </w:pPr>
      <w:r>
        <w:rPr>
          <w:rFonts w:hint="eastAsia" w:ascii="宋体" w:hAnsi="宋体" w:eastAsia="宋体" w:cs="宋体"/>
          <w:sz w:val="24"/>
        </w:rPr>
        <w:t>5、磋商文件的约束力</w:t>
      </w:r>
    </w:p>
    <w:p w14:paraId="3AFE9AB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5.1</w:t>
      </w:r>
      <w:r>
        <w:rPr>
          <w:rFonts w:hint="eastAsia" w:ascii="宋体" w:hAnsi="宋体" w:eastAsia="宋体" w:cs="宋体"/>
          <w:sz w:val="24"/>
        </w:rPr>
        <w:t xml:space="preserve"> 供应商一旦参加本项目采购活动，即被认为接受了本磋商文件的规定和约束。</w:t>
      </w:r>
    </w:p>
    <w:p w14:paraId="58CBB2F5">
      <w:pPr>
        <w:adjustRightInd w:val="0"/>
        <w:snapToGrid w:val="0"/>
        <w:spacing w:line="360" w:lineRule="auto"/>
        <w:ind w:firstLine="480" w:firstLineChars="200"/>
        <w:outlineLvl w:val="3"/>
        <w:rPr>
          <w:rFonts w:ascii="宋体" w:hAnsi="宋体" w:eastAsia="宋体" w:cs="宋体"/>
          <w:sz w:val="24"/>
        </w:rPr>
      </w:pPr>
      <w:r>
        <w:rPr>
          <w:rFonts w:hint="eastAsia" w:ascii="宋体" w:hAnsi="宋体" w:eastAsia="宋体" w:cs="宋体"/>
          <w:sz w:val="24"/>
        </w:rPr>
        <w:t>6、磋商文件的解释</w:t>
      </w:r>
    </w:p>
    <w:p w14:paraId="546B4475">
      <w:pPr>
        <w:adjustRightInd w:val="0"/>
        <w:snapToGrid w:val="0"/>
        <w:spacing w:line="360" w:lineRule="auto"/>
        <w:ind w:firstLine="480" w:firstLineChars="200"/>
        <w:rPr>
          <w:rFonts w:ascii="宋体" w:hAnsi="宋体" w:eastAsia="宋体" w:cs="宋体"/>
          <w:color w:val="FF0000"/>
          <w:sz w:val="24"/>
        </w:rPr>
      </w:pPr>
      <w:r>
        <w:rPr>
          <w:rFonts w:hint="eastAsia" w:ascii="宋体" w:hAnsi="宋体" w:eastAsia="宋体" w:cs="宋体"/>
          <w:bCs/>
          <w:sz w:val="24"/>
        </w:rPr>
        <w:t>6.1</w:t>
      </w:r>
      <w:r>
        <w:rPr>
          <w:rFonts w:hint="eastAsia" w:ascii="宋体" w:hAnsi="宋体" w:eastAsia="宋体" w:cs="宋体"/>
          <w:sz w:val="24"/>
        </w:rPr>
        <w:t>磋商文件需求部分（供应商资格要求、项目需求、商务技术评分标准）由采购单位解释，其它部分由采购代理机构解释。</w:t>
      </w:r>
    </w:p>
    <w:p w14:paraId="6ED3949B">
      <w:pPr>
        <w:adjustRightInd w:val="0"/>
        <w:snapToGrid w:val="0"/>
        <w:spacing w:line="360" w:lineRule="auto"/>
        <w:ind w:firstLine="482" w:firstLineChars="200"/>
        <w:outlineLvl w:val="2"/>
        <w:rPr>
          <w:rFonts w:ascii="宋体" w:hAnsi="宋体" w:eastAsia="宋体" w:cs="宋体"/>
          <w:b/>
          <w:bCs/>
          <w:sz w:val="24"/>
        </w:rPr>
      </w:pPr>
      <w:bookmarkStart w:id="28" w:name="_Toc513029209"/>
      <w:bookmarkStart w:id="29" w:name="_Toc120614215"/>
      <w:bookmarkStart w:id="30" w:name="_Toc16938525"/>
      <w:bookmarkStart w:id="31" w:name="_Toc20823281"/>
      <w:r>
        <w:rPr>
          <w:rFonts w:hint="eastAsia" w:ascii="宋体" w:hAnsi="宋体" w:eastAsia="宋体" w:cs="宋体"/>
          <w:b/>
          <w:bCs/>
          <w:sz w:val="24"/>
        </w:rPr>
        <w:t>二、磋商文件</w:t>
      </w:r>
      <w:bookmarkEnd w:id="28"/>
      <w:bookmarkEnd w:id="29"/>
      <w:bookmarkEnd w:id="30"/>
      <w:bookmarkEnd w:id="31"/>
    </w:p>
    <w:p w14:paraId="598D56F0">
      <w:pPr>
        <w:adjustRightInd w:val="0"/>
        <w:snapToGrid w:val="0"/>
        <w:spacing w:line="360" w:lineRule="auto"/>
        <w:ind w:firstLine="480" w:firstLineChars="200"/>
        <w:outlineLvl w:val="3"/>
        <w:rPr>
          <w:rFonts w:ascii="宋体" w:hAnsi="宋体" w:eastAsia="宋体" w:cs="宋体"/>
          <w:b/>
          <w:bCs/>
          <w:sz w:val="24"/>
        </w:rPr>
      </w:pPr>
      <w:bookmarkStart w:id="32" w:name="_Toc16938526"/>
      <w:bookmarkStart w:id="33" w:name="_Toc513029210"/>
      <w:bookmarkStart w:id="34" w:name="_Toc20823282"/>
      <w:r>
        <w:rPr>
          <w:rFonts w:hint="eastAsia" w:ascii="宋体" w:hAnsi="宋体" w:eastAsia="宋体" w:cs="宋体"/>
          <w:sz w:val="24"/>
        </w:rPr>
        <w:t>1、磋商文件构成</w:t>
      </w:r>
      <w:bookmarkEnd w:id="32"/>
      <w:bookmarkEnd w:id="33"/>
      <w:bookmarkEnd w:id="34"/>
    </w:p>
    <w:p w14:paraId="152D66B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 xml:space="preserve"> 磋商文件由以下部分组成：</w:t>
      </w:r>
    </w:p>
    <w:p w14:paraId="650BDB6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（1）采购邀请</w:t>
      </w:r>
    </w:p>
    <w:p w14:paraId="058F07A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（2）磋商须知</w:t>
      </w:r>
    </w:p>
    <w:p w14:paraId="127E20A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（3）项目需求</w:t>
      </w:r>
    </w:p>
    <w:p w14:paraId="08B85B3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（4）评审方法和评审标准</w:t>
      </w:r>
    </w:p>
    <w:p w14:paraId="5E4EC52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（5）合同条款</w:t>
      </w:r>
    </w:p>
    <w:p w14:paraId="743A56C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（6）响应文件组成</w:t>
      </w:r>
    </w:p>
    <w:p w14:paraId="130E9DE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（7）附件</w:t>
      </w:r>
    </w:p>
    <w:p w14:paraId="40D3BB7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请仔细检查磋商文件是否齐全，如有缺漏请立即与采购单位或采购代理机构联系解决。</w:t>
      </w:r>
    </w:p>
    <w:p w14:paraId="5E196F5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368D30F9">
      <w:pPr>
        <w:adjustRightInd w:val="0"/>
        <w:snapToGrid w:val="0"/>
        <w:spacing w:line="360" w:lineRule="auto"/>
        <w:ind w:firstLine="480" w:firstLineChars="200"/>
        <w:outlineLvl w:val="3"/>
        <w:rPr>
          <w:rFonts w:ascii="宋体" w:hAnsi="宋体" w:eastAsia="宋体" w:cs="宋体"/>
          <w:b/>
          <w:bCs/>
          <w:sz w:val="24"/>
        </w:rPr>
      </w:pPr>
      <w:bookmarkStart w:id="35" w:name="_Toc513029211"/>
      <w:bookmarkStart w:id="36" w:name="_Toc20823283"/>
      <w:bookmarkStart w:id="37" w:name="_Toc16938527"/>
      <w:bookmarkStart w:id="38" w:name="_Toc462564070"/>
      <w:r>
        <w:rPr>
          <w:rFonts w:hint="eastAsia" w:ascii="宋体" w:hAnsi="宋体" w:eastAsia="宋体" w:cs="宋体"/>
          <w:sz w:val="24"/>
        </w:rPr>
        <w:t>2、磋商文件的澄清</w:t>
      </w:r>
      <w:bookmarkEnd w:id="35"/>
      <w:bookmarkEnd w:id="36"/>
      <w:bookmarkEnd w:id="37"/>
      <w:bookmarkEnd w:id="38"/>
    </w:p>
    <w:p w14:paraId="6F086AD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任何要求对磋商文件进行澄清的供应商，应在提交首次响应文件截止时间五日前发采购单位指定邮箱（1445828752@qq.com）。采购单位有权对发出的磋商文件进行必要的澄清或修改。</w:t>
      </w:r>
    </w:p>
    <w:p w14:paraId="2C2CE3E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2.2采购单位视情组织答疑会</w:t>
      </w:r>
    </w:p>
    <w:p w14:paraId="103BC795">
      <w:pPr>
        <w:adjustRightInd w:val="0"/>
        <w:snapToGrid w:val="0"/>
        <w:spacing w:line="360" w:lineRule="auto"/>
        <w:ind w:firstLine="480" w:firstLineChars="200"/>
        <w:outlineLvl w:val="3"/>
        <w:rPr>
          <w:rFonts w:ascii="宋体" w:hAnsi="宋体" w:eastAsia="宋体" w:cs="宋体"/>
          <w:b/>
          <w:bCs/>
          <w:sz w:val="24"/>
        </w:rPr>
      </w:pPr>
      <w:bookmarkStart w:id="39" w:name="_Toc20823284"/>
      <w:bookmarkStart w:id="40" w:name="_Toc513029212"/>
      <w:bookmarkStart w:id="41" w:name="_Toc16938528"/>
      <w:bookmarkStart w:id="42" w:name="_Toc462564071"/>
      <w:r>
        <w:rPr>
          <w:rFonts w:hint="eastAsia" w:ascii="宋体" w:hAnsi="宋体" w:eastAsia="宋体" w:cs="宋体"/>
          <w:sz w:val="24"/>
        </w:rPr>
        <w:t>3、磋商文件的修改</w:t>
      </w:r>
      <w:bookmarkEnd w:id="39"/>
      <w:bookmarkEnd w:id="40"/>
      <w:bookmarkEnd w:id="41"/>
      <w:bookmarkEnd w:id="42"/>
    </w:p>
    <w:p w14:paraId="1F0AED7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3.1</w:t>
      </w:r>
      <w:r>
        <w:rPr>
          <w:rFonts w:hint="eastAsia" w:ascii="宋体" w:hAnsi="宋体" w:eastAsia="宋体" w:cs="宋体"/>
          <w:sz w:val="24"/>
        </w:rPr>
        <w:t xml:space="preserve"> 在响应文件提交截止时间前，采购单位可以对磋商文件进行修改。</w:t>
      </w:r>
    </w:p>
    <w:p w14:paraId="5A563E6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 xml:space="preserve">3.2 </w:t>
      </w:r>
      <w:r>
        <w:rPr>
          <w:rFonts w:hint="eastAsia" w:ascii="宋体" w:hAnsi="宋体" w:eastAsia="宋体" w:cs="宋体"/>
          <w:sz w:val="24"/>
        </w:rPr>
        <w:t>采购单位有权按照法定的要求推迟响应文件提交截止日期和磋商日期。</w:t>
      </w:r>
    </w:p>
    <w:p w14:paraId="4316DB3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 xml:space="preserve">3.3 </w:t>
      </w:r>
      <w:r>
        <w:rPr>
          <w:rFonts w:hint="eastAsia" w:ascii="宋体" w:hAnsi="宋体" w:eastAsia="宋体" w:cs="宋体"/>
          <w:sz w:val="24"/>
        </w:rPr>
        <w:t>磋商文件的修改将在“南通市机关事务管理局网-公告公示”栏公布，补充文件将作为磋商文件的组成部分，并对供应商具有约束力。</w:t>
      </w:r>
    </w:p>
    <w:p w14:paraId="55A239A6">
      <w:pPr>
        <w:adjustRightInd w:val="0"/>
        <w:snapToGrid w:val="0"/>
        <w:spacing w:line="360" w:lineRule="auto"/>
        <w:ind w:firstLine="482" w:firstLineChars="200"/>
        <w:outlineLvl w:val="2"/>
        <w:rPr>
          <w:rFonts w:ascii="宋体" w:hAnsi="宋体" w:eastAsia="宋体" w:cs="宋体"/>
          <w:b/>
          <w:bCs/>
          <w:sz w:val="24"/>
        </w:rPr>
      </w:pPr>
      <w:bookmarkStart w:id="43" w:name="_Toc120614216"/>
      <w:bookmarkStart w:id="44" w:name="_Toc513029213"/>
      <w:bookmarkStart w:id="45" w:name="_Toc462564072"/>
      <w:bookmarkStart w:id="46" w:name="_Toc16938529"/>
      <w:bookmarkStart w:id="47" w:name="_Toc20823285"/>
      <w:r>
        <w:rPr>
          <w:rFonts w:hint="eastAsia" w:ascii="宋体" w:hAnsi="宋体" w:eastAsia="宋体" w:cs="宋体"/>
          <w:b/>
          <w:bCs/>
          <w:sz w:val="24"/>
        </w:rPr>
        <w:t>三、</w:t>
      </w:r>
      <w:bookmarkEnd w:id="43"/>
      <w:bookmarkEnd w:id="44"/>
      <w:bookmarkEnd w:id="45"/>
      <w:bookmarkEnd w:id="46"/>
      <w:bookmarkEnd w:id="47"/>
      <w:r>
        <w:rPr>
          <w:rFonts w:hint="eastAsia" w:ascii="宋体" w:hAnsi="宋体" w:eastAsia="宋体" w:cs="宋体"/>
          <w:b/>
          <w:bCs/>
          <w:sz w:val="24"/>
        </w:rPr>
        <w:t>磋商项目涉及到的现场勘察</w:t>
      </w:r>
    </w:p>
    <w:p w14:paraId="5916E6DB">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39B6E68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2、采购单位向供应商提供的有关现场的资料和数据，是采购单位现有的并认为能使供应商可利用的资料。采购单位对供应商由此而做出的推论、理解和结论概不负责。</w:t>
      </w:r>
    </w:p>
    <w:p w14:paraId="40AFCE9A">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3、经采购单位允许，供应商可为勘察目的进入采购单位的项目现场，但供应商不得因此使采购单位承担有关的责任和蒙受损失。供应商应承担勘察现场的责任和风险。</w:t>
      </w:r>
    </w:p>
    <w:p w14:paraId="043ED805">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应认真踏勘现场。在现场勘察时，熟悉服务及作业现场、现场周围交通道路等情况，以获得一切可能影响其磋商响应的直接资料。供应商成交后，不得以不完全了解现场情况为理由而向采购单位提出任何索赔的要求，对此采购单位不承担任何责任并将不作任何答复与考虑。</w:t>
      </w:r>
    </w:p>
    <w:p w14:paraId="080338FB">
      <w:pPr>
        <w:adjustRightInd w:val="0"/>
        <w:snapToGrid w:val="0"/>
        <w:spacing w:line="360" w:lineRule="auto"/>
        <w:ind w:firstLine="482" w:firstLineChars="200"/>
        <w:outlineLvl w:val="2"/>
        <w:rPr>
          <w:rFonts w:hint="eastAsia" w:ascii="宋体" w:hAnsi="宋体" w:eastAsia="宋体" w:cs="宋体"/>
          <w:b/>
          <w:bCs/>
          <w:sz w:val="24"/>
          <w:highlight w:val="none"/>
        </w:rPr>
      </w:pPr>
      <w:r>
        <w:rPr>
          <w:rFonts w:hint="eastAsia" w:ascii="宋体" w:hAnsi="宋体" w:eastAsia="宋体" w:cs="宋体"/>
          <w:b/>
          <w:bCs/>
          <w:sz w:val="24"/>
        </w:rPr>
        <w:t xml:space="preserve">现场勘察联系人：夏先生     </w:t>
      </w:r>
      <w:r>
        <w:rPr>
          <w:rFonts w:hint="eastAsia" w:ascii="宋体" w:hAnsi="宋体" w:eastAsia="宋体" w:cs="宋体"/>
          <w:b/>
          <w:bCs/>
          <w:sz w:val="24"/>
          <w:highlight w:val="none"/>
        </w:rPr>
        <w:t xml:space="preserve">      联系电话：13813645582</w:t>
      </w:r>
    </w:p>
    <w:p w14:paraId="6D23E40F">
      <w:pPr>
        <w:adjustRightInd w:val="0"/>
        <w:snapToGrid w:val="0"/>
        <w:spacing w:line="360" w:lineRule="auto"/>
        <w:ind w:firstLine="482" w:firstLineChars="200"/>
        <w:outlineLvl w:val="2"/>
        <w:rPr>
          <w:rFonts w:ascii="宋体" w:hAnsi="宋体" w:eastAsia="宋体" w:cs="宋体"/>
          <w:b/>
          <w:bCs/>
          <w:sz w:val="24"/>
        </w:rPr>
      </w:pPr>
      <w:r>
        <w:rPr>
          <w:rFonts w:hint="eastAsia" w:ascii="宋体" w:hAnsi="宋体" w:eastAsia="宋体" w:cs="宋体"/>
          <w:b/>
          <w:bCs/>
          <w:sz w:val="24"/>
        </w:rPr>
        <w:t>四、响应文件的编制</w:t>
      </w:r>
    </w:p>
    <w:p w14:paraId="65D4D146">
      <w:pPr>
        <w:adjustRightInd w:val="0"/>
        <w:snapToGrid w:val="0"/>
        <w:spacing w:line="360" w:lineRule="auto"/>
        <w:ind w:firstLine="480" w:firstLineChars="200"/>
        <w:outlineLvl w:val="3"/>
        <w:rPr>
          <w:rFonts w:ascii="宋体" w:hAnsi="宋体" w:eastAsia="宋体" w:cs="宋体"/>
          <w:bCs/>
          <w:sz w:val="24"/>
        </w:rPr>
      </w:pPr>
      <w:bookmarkStart w:id="48" w:name="_Toc513029214"/>
      <w:bookmarkStart w:id="49" w:name="_Toc16938530"/>
      <w:bookmarkStart w:id="50" w:name="_Toc462564073"/>
      <w:bookmarkStart w:id="51" w:name="_Toc20823286"/>
      <w:r>
        <w:rPr>
          <w:rFonts w:hint="eastAsia" w:ascii="宋体" w:hAnsi="宋体" w:eastAsia="宋体" w:cs="宋体"/>
          <w:sz w:val="24"/>
        </w:rPr>
        <w:t>1、响应文件的语言及度量衡单位</w:t>
      </w:r>
      <w:bookmarkEnd w:id="48"/>
      <w:bookmarkEnd w:id="49"/>
      <w:bookmarkEnd w:id="50"/>
      <w:bookmarkEnd w:id="51"/>
    </w:p>
    <w:p w14:paraId="7BDA858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供应商提交的响应文件以及供应商与采购代理机构及采购单位就有关磋商的所有来往通知、函件和文件均应使用</w:t>
      </w:r>
      <w:r>
        <w:rPr>
          <w:rFonts w:hint="eastAsia" w:ascii="宋体" w:hAnsi="宋体" w:eastAsia="宋体" w:cs="宋体"/>
          <w:bCs/>
          <w:sz w:val="24"/>
        </w:rPr>
        <w:t>简体中文</w:t>
      </w:r>
      <w:r>
        <w:rPr>
          <w:rFonts w:hint="eastAsia" w:ascii="宋体" w:hAnsi="宋体" w:eastAsia="宋体" w:cs="宋体"/>
          <w:sz w:val="24"/>
        </w:rPr>
        <w:t>。</w:t>
      </w:r>
    </w:p>
    <w:p w14:paraId="4A75939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除技术性能另有规定外，响应文件所使用的度量衡单位，均须采用国家法定计量单位。</w:t>
      </w:r>
      <w:bookmarkStart w:id="52" w:name="_Toc20823287"/>
      <w:bookmarkStart w:id="53" w:name="_Toc462564074"/>
      <w:bookmarkStart w:id="54" w:name="_Toc16938531"/>
      <w:bookmarkStart w:id="55" w:name="_Toc513029215"/>
    </w:p>
    <w:p w14:paraId="1986667F">
      <w:p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2、响应文件构成</w:t>
      </w:r>
      <w:bookmarkEnd w:id="52"/>
      <w:bookmarkEnd w:id="53"/>
      <w:bookmarkEnd w:id="54"/>
      <w:bookmarkEnd w:id="55"/>
    </w:p>
    <w:p w14:paraId="429680D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供应商编写的响应文件应包括资格审查文件、商务技术响应文件、报价响应文件。供应商按“第六部分 响应文件组成”要求编写响应文件。</w:t>
      </w:r>
    </w:p>
    <w:p w14:paraId="7E8082C5">
      <w:pPr>
        <w:adjustRightInd w:val="0"/>
        <w:snapToGrid w:val="0"/>
        <w:spacing w:line="360" w:lineRule="auto"/>
        <w:ind w:firstLine="480" w:firstLineChars="200"/>
        <w:outlineLvl w:val="3"/>
        <w:rPr>
          <w:rFonts w:ascii="宋体" w:hAnsi="宋体" w:eastAsia="宋体" w:cs="宋体"/>
          <w:b/>
          <w:bCs/>
          <w:sz w:val="24"/>
        </w:rPr>
      </w:pPr>
      <w:bookmarkStart w:id="56" w:name="_Hlt26670360"/>
      <w:bookmarkEnd w:id="56"/>
      <w:bookmarkStart w:id="57" w:name="_Hlt26954838"/>
      <w:bookmarkEnd w:id="57"/>
      <w:bookmarkStart w:id="58" w:name="_Hlt26668975"/>
      <w:bookmarkEnd w:id="58"/>
      <w:bookmarkStart w:id="59" w:name="_Toc49090511"/>
      <w:bookmarkStart w:id="60" w:name="_Toc14577360"/>
      <w:r>
        <w:rPr>
          <w:rFonts w:hint="eastAsia" w:ascii="宋体" w:hAnsi="宋体" w:eastAsia="宋体" w:cs="宋体"/>
          <w:sz w:val="24"/>
        </w:rPr>
        <w:t>3</w:t>
      </w:r>
      <w:bookmarkEnd w:id="59"/>
      <w:bookmarkEnd w:id="60"/>
      <w:r>
        <w:rPr>
          <w:rFonts w:hint="eastAsia" w:ascii="宋体" w:hAnsi="宋体" w:eastAsia="宋体" w:cs="宋体"/>
          <w:sz w:val="24"/>
        </w:rPr>
        <w:t>、磋商响应有效期</w:t>
      </w:r>
    </w:p>
    <w:p w14:paraId="1E5EC6E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3.1磋商响应有效期为</w:t>
      </w:r>
      <w:r>
        <w:rPr>
          <w:rFonts w:hint="eastAsia" w:ascii="宋体" w:hAnsi="宋体" w:eastAsia="宋体" w:cs="宋体"/>
          <w:sz w:val="24"/>
        </w:rPr>
        <w:t>采购代理机构</w:t>
      </w:r>
      <w:r>
        <w:rPr>
          <w:rFonts w:hint="eastAsia" w:ascii="宋体" w:hAnsi="宋体" w:eastAsia="宋体" w:cs="宋体"/>
          <w:bCs/>
          <w:sz w:val="24"/>
        </w:rPr>
        <w:t>规定的响应文件</w:t>
      </w:r>
      <w:r>
        <w:rPr>
          <w:rFonts w:hint="eastAsia" w:ascii="宋体" w:hAnsi="宋体" w:eastAsia="宋体" w:cs="宋体"/>
          <w:sz w:val="24"/>
        </w:rPr>
        <w:t>提交</w:t>
      </w:r>
      <w:r>
        <w:rPr>
          <w:rFonts w:hint="eastAsia" w:ascii="宋体" w:hAnsi="宋体" w:eastAsia="宋体" w:cs="宋体"/>
          <w:bCs/>
          <w:sz w:val="24"/>
        </w:rPr>
        <w:t>截止时间后</w:t>
      </w:r>
      <w:r>
        <w:rPr>
          <w:rFonts w:hint="eastAsia" w:ascii="宋体" w:hAnsi="宋体" w:eastAsia="宋体" w:cs="宋体"/>
          <w:b/>
          <w:sz w:val="24"/>
          <w:u w:val="single"/>
        </w:rPr>
        <w:t>六十（60）天</w:t>
      </w:r>
      <w:r>
        <w:rPr>
          <w:rFonts w:hint="eastAsia" w:ascii="宋体" w:hAnsi="宋体" w:eastAsia="宋体" w:cs="宋体"/>
          <w:bCs/>
          <w:sz w:val="24"/>
        </w:rPr>
        <w:t>。磋商响应有效期比规定短的将被视为非实质性响应而予以拒绝。</w:t>
      </w:r>
    </w:p>
    <w:p w14:paraId="594A9B77">
      <w:pPr>
        <w:adjustRightInd w:val="0"/>
        <w:snapToGrid w:val="0"/>
        <w:spacing w:line="360" w:lineRule="auto"/>
        <w:ind w:firstLine="480" w:firstLineChars="200"/>
        <w:outlineLvl w:val="3"/>
        <w:rPr>
          <w:rFonts w:ascii="宋体" w:hAnsi="宋体" w:eastAsia="宋体" w:cs="宋体"/>
          <w:b/>
          <w:bCs/>
          <w:sz w:val="24"/>
        </w:rPr>
      </w:pPr>
      <w:r>
        <w:rPr>
          <w:rFonts w:hint="eastAsia" w:ascii="宋体" w:hAnsi="宋体" w:eastAsia="宋体" w:cs="宋体"/>
          <w:sz w:val="24"/>
        </w:rPr>
        <w:t>4、磋商响应有效期的延长</w:t>
      </w:r>
    </w:p>
    <w:p w14:paraId="629D8883">
      <w:pPr>
        <w:snapToGrid w:val="0"/>
        <w:spacing w:line="360" w:lineRule="auto"/>
        <w:ind w:firstLine="484" w:firstLineChars="202"/>
        <w:rPr>
          <w:rFonts w:ascii="宋体" w:hAnsi="宋体" w:eastAsia="宋体" w:cs="宋体"/>
          <w:b/>
          <w:bCs/>
          <w:sz w:val="24"/>
        </w:rPr>
      </w:pPr>
      <w:r>
        <w:rPr>
          <w:rFonts w:hint="eastAsia" w:ascii="宋体" w:hAnsi="宋体" w:eastAsia="宋体" w:cs="宋体"/>
          <w:bCs/>
          <w:sz w:val="24"/>
        </w:rPr>
        <w:t>4.1在特殊情况下，</w:t>
      </w:r>
      <w:r>
        <w:rPr>
          <w:rFonts w:hint="eastAsia" w:ascii="宋体" w:hAnsi="宋体" w:eastAsia="宋体" w:cs="宋体"/>
          <w:sz w:val="24"/>
        </w:rPr>
        <w:t>采购代理机构</w:t>
      </w:r>
      <w:r>
        <w:rPr>
          <w:rFonts w:hint="eastAsia" w:ascii="宋体" w:hAnsi="宋体" w:eastAsia="宋体" w:cs="宋体"/>
          <w:bCs/>
          <w:sz w:val="24"/>
        </w:rPr>
        <w:t>于原磋商响应有效期满之前，可向磋商供应商提出延长磋商响应有效期的要求。这种要求与答复均应采用书面形式。供应商可以拒绝</w:t>
      </w:r>
      <w:r>
        <w:rPr>
          <w:rFonts w:hint="eastAsia" w:ascii="宋体" w:hAnsi="宋体" w:eastAsia="宋体" w:cs="宋体"/>
          <w:sz w:val="24"/>
        </w:rPr>
        <w:t>采购代理机构</w:t>
      </w:r>
      <w:r>
        <w:rPr>
          <w:rFonts w:hint="eastAsia" w:ascii="宋体" w:hAnsi="宋体" w:eastAsia="宋体" w:cs="宋体"/>
          <w:bCs/>
          <w:sz w:val="24"/>
        </w:rPr>
        <w:t>的这一要求而放弃磋商响应，同意延长磋商响应有效期的供应商既不能要求也不允许修改其响应文件。</w:t>
      </w:r>
      <w:r>
        <w:rPr>
          <w:rFonts w:hint="eastAsia" w:ascii="宋体" w:hAnsi="宋体" w:eastAsia="宋体" w:cs="宋体"/>
          <w:sz w:val="24"/>
        </w:rPr>
        <w:t>受磋商响应有效期约束的所有权利与义务均延长至新的有效期。</w:t>
      </w:r>
    </w:p>
    <w:p w14:paraId="4598D926">
      <w:pPr>
        <w:snapToGrid w:val="0"/>
        <w:spacing w:line="360" w:lineRule="auto"/>
        <w:ind w:firstLine="482" w:firstLineChars="200"/>
        <w:outlineLvl w:val="1"/>
        <w:rPr>
          <w:rFonts w:ascii="宋体" w:hAnsi="宋体" w:eastAsia="宋体" w:cs="宋体"/>
          <w:b/>
          <w:bCs/>
          <w:sz w:val="24"/>
        </w:rPr>
      </w:pPr>
      <w:r>
        <w:rPr>
          <w:rFonts w:hint="eastAsia" w:ascii="宋体" w:hAnsi="宋体" w:eastAsia="宋体" w:cs="宋体"/>
          <w:b/>
          <w:bCs/>
          <w:sz w:val="24"/>
        </w:rPr>
        <w:t>五、响应文件的提交</w:t>
      </w:r>
    </w:p>
    <w:p w14:paraId="58B76754">
      <w:pPr>
        <w:adjustRightInd w:val="0"/>
        <w:snapToGrid w:val="0"/>
        <w:spacing w:line="360" w:lineRule="auto"/>
        <w:ind w:firstLine="480" w:firstLineChars="200"/>
        <w:outlineLvl w:val="3"/>
        <w:rPr>
          <w:rFonts w:ascii="宋体" w:hAnsi="宋体" w:eastAsia="宋体" w:cs="宋体"/>
          <w:b/>
          <w:bCs/>
          <w:sz w:val="24"/>
        </w:rPr>
      </w:pPr>
      <w:bookmarkStart w:id="61" w:name="_Toc20823297"/>
      <w:bookmarkStart w:id="62" w:name="_Toc16938541"/>
      <w:bookmarkStart w:id="63" w:name="_Toc513029225"/>
      <w:bookmarkStart w:id="64" w:name="_Toc462564084"/>
      <w:bookmarkStart w:id="65" w:name="_Toc20823302"/>
      <w:bookmarkStart w:id="66" w:name="_Toc513029230"/>
      <w:bookmarkStart w:id="67" w:name="_Toc16938546"/>
      <w:r>
        <w:rPr>
          <w:rFonts w:hint="eastAsia" w:ascii="宋体" w:hAnsi="宋体" w:eastAsia="宋体" w:cs="宋体"/>
          <w:sz w:val="24"/>
        </w:rPr>
        <w:t>1、响应文件</w:t>
      </w:r>
      <w:bookmarkEnd w:id="61"/>
      <w:bookmarkEnd w:id="62"/>
      <w:bookmarkEnd w:id="63"/>
      <w:bookmarkEnd w:id="64"/>
      <w:r>
        <w:rPr>
          <w:rFonts w:hint="eastAsia" w:ascii="宋体" w:hAnsi="宋体" w:eastAsia="宋体" w:cs="宋体"/>
          <w:sz w:val="24"/>
        </w:rPr>
        <w:t>的提交</w:t>
      </w:r>
    </w:p>
    <w:p w14:paraId="49CC799E">
      <w:pPr>
        <w:adjustRightInd w:val="0"/>
        <w:snapToGrid w:val="0"/>
        <w:spacing w:line="360" w:lineRule="auto"/>
        <w:ind w:firstLine="480" w:firstLineChars="200"/>
        <w:rPr>
          <w:rFonts w:ascii="宋体" w:hAnsi="宋体" w:eastAsia="宋体" w:cs="宋体"/>
          <w:bCs/>
          <w:sz w:val="24"/>
        </w:rPr>
      </w:pPr>
      <w:bookmarkStart w:id="68" w:name="_Toc20823298"/>
      <w:bookmarkStart w:id="69" w:name="_Toc16938542"/>
      <w:bookmarkStart w:id="70" w:name="_Toc513029226"/>
      <w:r>
        <w:rPr>
          <w:rFonts w:hint="eastAsia" w:ascii="宋体" w:hAnsi="宋体" w:eastAsia="宋体" w:cs="宋体"/>
          <w:bCs/>
          <w:sz w:val="24"/>
        </w:rPr>
        <w:t>1.1 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13CEF5D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1.2响应文件均为壹式叁份，其中“正本”壹份和“副本”贰份。</w:t>
      </w:r>
    </w:p>
    <w:p w14:paraId="5D9ED67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14:paraId="219BA9F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14:paraId="2D04B98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1.5 供应商可将响应文件正、副本统一密封或分别密封，如正本和副本分别密封的，应在封袋上标明正、副本字样。</w:t>
      </w:r>
    </w:p>
    <w:p w14:paraId="0FE81B70">
      <w:pPr>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bCs/>
          <w:sz w:val="24"/>
        </w:rPr>
        <w:t>1.6 响应文件中的所有“正本”，其正文内容须按磋商文件要求由供应商法定代表人或委托代理人签字（或盖章）并加盖单位公章。“副本”可复印，但须加盖单位公章。</w:t>
      </w:r>
    </w:p>
    <w:p w14:paraId="78F117D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【特别提醒】响应文件中的资格审查文件、商务技术响应文件的“正本”或“副本”中，均不得含有报价响应文件中报价表（报价单）内的任何项目价格，否则作无效响应处理。</w:t>
      </w:r>
    </w:p>
    <w:p w14:paraId="3A4951E5">
      <w:pPr>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sz w:val="24"/>
        </w:rPr>
        <w:t>2、响应文件截止日期</w:t>
      </w:r>
      <w:bookmarkEnd w:id="68"/>
      <w:bookmarkEnd w:id="69"/>
      <w:bookmarkEnd w:id="70"/>
    </w:p>
    <w:p w14:paraId="371A07C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2.1 供应商递交响应文件的时间不得迟于采购邀请中规定的响应文件提交截止时间。</w:t>
      </w:r>
    </w:p>
    <w:p w14:paraId="28DCABF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供应商应充分考虑到交通、停车等风险因素，如因供应商自身原因造成的响应文件逾时递交由供应商自行承担全部责任。</w:t>
      </w:r>
    </w:p>
    <w:p w14:paraId="138189A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2.2</w:t>
      </w:r>
      <w:r>
        <w:rPr>
          <w:rFonts w:hint="eastAsia" w:ascii="宋体" w:hAnsi="宋体" w:eastAsia="宋体" w:cs="宋体"/>
          <w:bCs/>
          <w:sz w:val="24"/>
        </w:rPr>
        <w:t xml:space="preserve"> </w:t>
      </w:r>
      <w:r>
        <w:rPr>
          <w:rFonts w:hint="eastAsia" w:ascii="宋体" w:hAnsi="宋体" w:eastAsia="宋体" w:cs="宋体"/>
          <w:sz w:val="24"/>
        </w:rPr>
        <w:t>采购代理机构</w:t>
      </w:r>
      <w:r>
        <w:rPr>
          <w:rFonts w:hint="eastAsia" w:ascii="宋体" w:hAnsi="宋体" w:eastAsia="宋体" w:cs="宋体"/>
          <w:bCs/>
          <w:sz w:val="24"/>
        </w:rPr>
        <w:t>可以按照规定，通过修改响应文件酌情延长响应文件提交截止日期，在此情况下，供应商的所有权利和义务以及供应商受制的截止日期均应以延长后新的截止日期为准。</w:t>
      </w:r>
    </w:p>
    <w:p w14:paraId="2C80F1ED">
      <w:pPr>
        <w:adjustRightInd w:val="0"/>
        <w:snapToGrid w:val="0"/>
        <w:spacing w:line="360" w:lineRule="auto"/>
        <w:ind w:firstLine="480" w:firstLineChars="200"/>
        <w:outlineLvl w:val="3"/>
        <w:rPr>
          <w:rFonts w:ascii="宋体" w:hAnsi="宋体" w:eastAsia="宋体" w:cs="宋体"/>
          <w:b/>
          <w:bCs/>
          <w:sz w:val="24"/>
        </w:rPr>
      </w:pPr>
      <w:bookmarkStart w:id="71" w:name="_Toc16938543"/>
      <w:bookmarkStart w:id="72" w:name="_Toc513029227"/>
      <w:bookmarkStart w:id="73" w:name="_Toc20823299"/>
      <w:r>
        <w:rPr>
          <w:rFonts w:hint="eastAsia" w:ascii="宋体" w:hAnsi="宋体" w:eastAsia="宋体" w:cs="宋体"/>
          <w:sz w:val="24"/>
        </w:rPr>
        <w:t>3、响应文件</w:t>
      </w:r>
      <w:bookmarkEnd w:id="71"/>
      <w:bookmarkEnd w:id="72"/>
      <w:bookmarkEnd w:id="73"/>
      <w:r>
        <w:rPr>
          <w:rFonts w:hint="eastAsia" w:ascii="宋体" w:hAnsi="宋体" w:eastAsia="宋体" w:cs="宋体"/>
          <w:sz w:val="24"/>
        </w:rPr>
        <w:t>的拒收</w:t>
      </w:r>
    </w:p>
    <w:p w14:paraId="6B1FD55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3.1 </w:t>
      </w:r>
      <w:r>
        <w:rPr>
          <w:rFonts w:hint="eastAsia" w:ascii="宋体" w:hAnsi="宋体" w:eastAsia="宋体" w:cs="宋体"/>
          <w:sz w:val="24"/>
        </w:rPr>
        <w:t>采购代理机构</w:t>
      </w:r>
      <w:r>
        <w:rPr>
          <w:rFonts w:hint="eastAsia" w:ascii="宋体" w:hAnsi="宋体" w:eastAsia="宋体" w:cs="宋体"/>
          <w:bCs/>
          <w:sz w:val="24"/>
        </w:rPr>
        <w:t>拒绝接收在其规定的响应文件提交截止时间后递交的任何响应文件。</w:t>
      </w:r>
    </w:p>
    <w:p w14:paraId="7501229F">
      <w:pPr>
        <w:adjustRightInd w:val="0"/>
        <w:snapToGrid w:val="0"/>
        <w:spacing w:line="360" w:lineRule="auto"/>
        <w:ind w:firstLine="480" w:firstLineChars="200"/>
        <w:outlineLvl w:val="3"/>
        <w:rPr>
          <w:rFonts w:ascii="宋体" w:hAnsi="宋体" w:eastAsia="宋体" w:cs="宋体"/>
          <w:b/>
          <w:bCs/>
          <w:sz w:val="24"/>
        </w:rPr>
      </w:pPr>
      <w:bookmarkStart w:id="74" w:name="_Toc16938544"/>
      <w:bookmarkStart w:id="75" w:name="_Toc513029228"/>
      <w:bookmarkStart w:id="76" w:name="_Toc20823300"/>
      <w:r>
        <w:rPr>
          <w:rFonts w:hint="eastAsia" w:ascii="宋体" w:hAnsi="宋体" w:eastAsia="宋体" w:cs="宋体"/>
          <w:sz w:val="24"/>
        </w:rPr>
        <w:t>4、响应文件的撤回和修改</w:t>
      </w:r>
      <w:bookmarkEnd w:id="74"/>
      <w:bookmarkEnd w:id="75"/>
      <w:bookmarkEnd w:id="76"/>
    </w:p>
    <w:p w14:paraId="666887D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4.1 响应文件的撤回</w:t>
      </w:r>
    </w:p>
    <w:p w14:paraId="6D27FAB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供应商可在响应文件提交截止时间前，撤回其响应文件。供应商撤回响应文件，则认为其不再参与本项目磋商活动。</w:t>
      </w:r>
    </w:p>
    <w:p w14:paraId="033A6B7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 响应文件的修改</w:t>
      </w:r>
    </w:p>
    <w:p w14:paraId="1CB3365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供应商可在响应文件提交截止时间前，对其响应文件进行修改。</w:t>
      </w:r>
    </w:p>
    <w:p w14:paraId="170331F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4.3</w:t>
      </w:r>
      <w:r>
        <w:rPr>
          <w:rFonts w:hint="eastAsia" w:ascii="宋体" w:hAnsi="宋体" w:eastAsia="宋体" w:cs="宋体"/>
          <w:bCs/>
          <w:sz w:val="24"/>
        </w:rPr>
        <w:t xml:space="preserve"> 在响应文件提交截止时间之后，供应商不得对其响应文件作任何修改。</w:t>
      </w:r>
    </w:p>
    <w:p w14:paraId="3FEFD398">
      <w:p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4.4</w:t>
      </w:r>
      <w:r>
        <w:rPr>
          <w:rFonts w:hint="eastAsia" w:ascii="宋体" w:hAnsi="宋体" w:eastAsia="宋体" w:cs="宋体"/>
          <w:bCs/>
          <w:sz w:val="24"/>
        </w:rPr>
        <w:t xml:space="preserve"> 在响应文件截止时间至响应文件中规定的磋商响应有效期满之间的这段时间内，供应商不得撤回其响应文件。</w:t>
      </w:r>
    </w:p>
    <w:p w14:paraId="479854F5">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六、磋商与评审</w:t>
      </w:r>
    </w:p>
    <w:p w14:paraId="43E3EBE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1、磋商仪式</w:t>
      </w:r>
    </w:p>
    <w:p w14:paraId="48CDF3A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1.1采购代理机构将在采购邀请中规定的时间和地点组织磋商开始仪式。</w:t>
      </w:r>
    </w:p>
    <w:p w14:paraId="1D8E02E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1.2 磋商活动由采购代理机构组织，现场进行磋商，并公布各供应商的最后报价。</w:t>
      </w:r>
    </w:p>
    <w:p w14:paraId="1646BE7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2、磋商小组</w:t>
      </w:r>
    </w:p>
    <w:p w14:paraId="0AAA173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2.1磋商开始仪式结束后，采购单位将立即组织磋商小组进行评审。</w:t>
      </w:r>
    </w:p>
    <w:p w14:paraId="2C88CDE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2.2磋商小组由采购单位代表和评审专家共3人或3人以上单数组成，其中评审专家人数不得少于磋商小组成员总数的2/3。采购单位不得以评审专家身份参加本部门或本单位采购项目的评审。</w:t>
      </w:r>
    </w:p>
    <w:p w14:paraId="71E2D9E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采用竞争性磋商的采购项目，评审专家应当从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14:paraId="41448CC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2.4磋商小组独立工作，负责评审所有响应文件并确定成交候选人。</w:t>
      </w:r>
    </w:p>
    <w:p w14:paraId="51A4527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3、磋商评审过程的保密与公正</w:t>
      </w:r>
    </w:p>
    <w:p w14:paraId="6F6D72E5">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3.1磋商小组、采购单位和采购代理机构工作人员、相关监督人员等与评审工作有关的人员，对评审情况以及在评审过程中获悉的国家秘密、商业秘密负有保密责任。</w:t>
      </w:r>
    </w:p>
    <w:p w14:paraId="3852D3AA">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3.2在磋商评审过程中，磋商供应商不得以任何行为影响磋商评审过程，否则其响应文件将被作为无效响应文件。</w:t>
      </w:r>
    </w:p>
    <w:p w14:paraId="3B7373B9">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4E558399">
      <w:pPr>
        <w:tabs>
          <w:tab w:val="left" w:pos="900"/>
        </w:tabs>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3.4</w:t>
      </w:r>
      <w:r>
        <w:rPr>
          <w:rFonts w:hint="eastAsia" w:ascii="宋体" w:hAnsi="宋体" w:eastAsia="宋体" w:cs="宋体"/>
          <w:bCs/>
          <w:sz w:val="24"/>
        </w:rPr>
        <w:t>评审开始后，直至向成交供应商授予合同时止，凡是与审查、澄清、评价和比较响应的有关资料以及授标建议等，采购单位、磋商小组、采购代理机构均不得向供应商或与评标无关的其他人员透露。</w:t>
      </w:r>
    </w:p>
    <w:p w14:paraId="5FE05F8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3.5在评审期间，采购代理机构将设专门人员与供应商联系。</w:t>
      </w:r>
    </w:p>
    <w:p w14:paraId="46216F2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3.6采购代理机构和评审小组不向未成交的供应商解释未成交原因，也不公布评审过程中的相关细节。</w:t>
      </w:r>
    </w:p>
    <w:p w14:paraId="7E36FFC9">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4、评审过程的澄清</w:t>
      </w:r>
    </w:p>
    <w:p w14:paraId="24F580D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4.1评审期间，为有助于对响应文件的审查、评价和比较，磋商小组有权要求响应供应商对其响应文件进行书面澄清，但并非对每个供应商都作澄清要求。</w:t>
      </w:r>
    </w:p>
    <w:p w14:paraId="3642C87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4.2接到磋商小组澄清要求的供应商应按磋商小组规定的时间做出书面澄清，澄清的内容作为响应文件的补充部分，但实质性的内容不得做任何更改。</w:t>
      </w:r>
    </w:p>
    <w:p w14:paraId="37B8D7A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4.3 接到磋商小组澄清要求的供应商如未按规定做出澄清，其风</w:t>
      </w:r>
      <w:r>
        <w:rPr>
          <w:rFonts w:hint="eastAsia" w:ascii="宋体" w:hAnsi="宋体" w:eastAsia="宋体" w:cs="宋体"/>
          <w:bCs/>
          <w:sz w:val="24"/>
        </w:rPr>
        <w:t>险由供应商自行承担。</w:t>
      </w:r>
    </w:p>
    <w:p w14:paraId="4979385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5、对响应文件的初审</w:t>
      </w:r>
    </w:p>
    <w:p w14:paraId="30C78CE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5.1响应文件初审分为资格性审查和符合性审查。</w:t>
      </w:r>
    </w:p>
    <w:p w14:paraId="6063B3CE">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5.1.1资格性检查：依据法律法规和磋商文件的规定，由评审小组对响应文件中的资格审查证明材料进行审查。</w:t>
      </w:r>
    </w:p>
    <w:p w14:paraId="08C5DC23">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在进行资格性审查的同时，采购代理机构将从“信用中国”网站（www.creditchina.gov.cn）查询供应商的信用记录，以确定供应商是否具备参加磋商的资格。查询结果将留存并归档。</w:t>
      </w:r>
    </w:p>
    <w:p w14:paraId="1355ADB6">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接受联合体的项目，两个以上的自然人、法人或者其他组织组成一个联合体，以一个供应商的身份共同参加采购活动的,联合体成员中任何一方存在不良信用记录的，视同联合体存在不良应用记录。</w:t>
      </w:r>
    </w:p>
    <w:p w14:paraId="64B86F42">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5.1.2符合性审查：依据磋商文件的规定，由磋商小组从响应文件的有效性、完整性和对磋商文件的响应程度进行审查，以确定是否对磋商文件的实质性要求作出响应。</w:t>
      </w:r>
    </w:p>
    <w:p w14:paraId="2C1D1529">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5.1.3未通过资格审查或符合性审查的供应商人，采购代理机构将告知未通过资格审查或符合性审查的原因，评审结束后，采购代理机构将不再告知未通过资格审查或符合性审查的原因</w:t>
      </w:r>
    </w:p>
    <w:p w14:paraId="5B633B22">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5.2在正式磋商之前，磋商小组将首先审查每份响应文件是否实质性响应了磋商文件的要求。实质性响应的响应文件应该是与磋商文件要求的全部条款、条件和规格相符，没有重大负偏离或保留。</w:t>
      </w:r>
    </w:p>
    <w:p w14:paraId="33E605D4">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58914BD1">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5.3如果响应文件实质上没有响应磋商文件的要求，磋商小组将予以拒绝，供应商不得通过修改或撤销不合要求的偏离或保留而使其响应文件成为实质性响应的文件。</w:t>
      </w:r>
    </w:p>
    <w:p w14:paraId="1F1E2CF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5.4</w:t>
      </w:r>
      <w:r>
        <w:rPr>
          <w:rFonts w:hint="eastAsia" w:ascii="宋体" w:hAnsi="宋体" w:eastAsia="宋体" w:cs="宋体"/>
          <w:bCs/>
          <w:sz w:val="24"/>
        </w:rPr>
        <w:t>磋商小组将对确定为实质性响应的文件进行进一步审核，看其是否有计算上或累加上的算术错误，修正错误的原则如下：</w:t>
      </w:r>
    </w:p>
    <w:p w14:paraId="4F238B4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（1）响应文件中</w:t>
      </w:r>
      <w:r>
        <w:rPr>
          <w:rFonts w:hint="eastAsia" w:ascii="宋体" w:hAnsi="宋体" w:eastAsia="宋体" w:cs="宋体"/>
          <w:sz w:val="24"/>
        </w:rPr>
        <w:t>报价总表</w:t>
      </w:r>
      <w:r>
        <w:rPr>
          <w:rFonts w:hint="eastAsia" w:ascii="宋体" w:hAnsi="宋体" w:eastAsia="宋体" w:cs="宋体"/>
          <w:bCs/>
          <w:sz w:val="24"/>
        </w:rPr>
        <w:t>内容与响应文件中相应内容不一致的，以</w:t>
      </w:r>
      <w:r>
        <w:rPr>
          <w:rFonts w:hint="eastAsia" w:ascii="宋体" w:hAnsi="宋体" w:eastAsia="宋体" w:cs="宋体"/>
          <w:sz w:val="24"/>
        </w:rPr>
        <w:t>报价总表</w:t>
      </w:r>
      <w:r>
        <w:rPr>
          <w:rFonts w:hint="eastAsia" w:ascii="宋体" w:hAnsi="宋体" w:eastAsia="宋体" w:cs="宋体"/>
          <w:bCs/>
          <w:sz w:val="24"/>
        </w:rPr>
        <w:t>为准。</w:t>
      </w:r>
    </w:p>
    <w:p w14:paraId="16852D2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（2）大写金额和小写金额不一致的，以大写金额为准。</w:t>
      </w:r>
    </w:p>
    <w:p w14:paraId="1B2A8B9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（3）单价金额小数点或者百分比有明显错位的，以</w:t>
      </w:r>
      <w:r>
        <w:rPr>
          <w:rFonts w:hint="eastAsia" w:ascii="宋体" w:hAnsi="宋体" w:eastAsia="宋体" w:cs="宋体"/>
          <w:sz w:val="24"/>
        </w:rPr>
        <w:t>报价总表</w:t>
      </w:r>
      <w:r>
        <w:rPr>
          <w:rFonts w:hint="eastAsia" w:ascii="宋体" w:hAnsi="宋体" w:eastAsia="宋体" w:cs="宋体"/>
          <w:bCs/>
          <w:sz w:val="24"/>
        </w:rPr>
        <w:t>的总价为准，并修改单价。</w:t>
      </w:r>
    </w:p>
    <w:p w14:paraId="59B504C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（4）总价金额与按单价汇总金额不一致的，以单价金额计算结果为准。</w:t>
      </w:r>
    </w:p>
    <w:p w14:paraId="142377E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同时出现两种以上错误的，按照前款规定的顺序修正。</w:t>
      </w:r>
    </w:p>
    <w:p w14:paraId="2FFB017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5.5</w:t>
      </w:r>
      <w:r>
        <w:rPr>
          <w:rFonts w:hint="eastAsia" w:ascii="宋体" w:hAnsi="宋体" w:eastAsia="宋体" w:cs="宋体"/>
          <w:bCs/>
          <w:sz w:val="24"/>
        </w:rPr>
        <w:t>磋商小组将按上述修正错误的方法调整响应文件中的报价，调整后的价格应对供应商具有约束力。如果供应商不接受修正后的价格，则其磋商活动将被拒绝。</w:t>
      </w:r>
    </w:p>
    <w:p w14:paraId="22CE5A3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5.6磋商小组将允许修正响应文件中不构成重大偏离的、微小的、非正规的、不一致的或不规则的地方，但这些修改不能影响任何供应商相应的名次排列。</w:t>
      </w:r>
    </w:p>
    <w:p w14:paraId="5C683C9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5.7</w:t>
      </w:r>
      <w:r>
        <w:rPr>
          <w:rFonts w:ascii="宋体" w:hAnsi="宋体" w:eastAsia="宋体" w:cs="宋体"/>
          <w:bCs/>
          <w:sz w:val="24"/>
        </w:rPr>
        <w:t>提供相同品牌相同型号产品且通过资格审查、符合性审查的不同供应商参加同一合同项下磋商的，按一家供应商计算，评审后得分最高的同品牌同型号供应商获得成交人推荐资格；评审得分相同的，由磋商小组采取随机抽取的方式确定一个成交候选人，其他同品牌供应商不作为成交候选人。</w:t>
      </w:r>
    </w:p>
    <w:p w14:paraId="26787E0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5.8供应商在评审全过程中应保证不离开现场，并随时能与采购代理机构及磋商小组联系。</w:t>
      </w:r>
    </w:p>
    <w:p w14:paraId="02FBF82B">
      <w:pPr>
        <w:tabs>
          <w:tab w:val="left" w:pos="6555"/>
          <w:tab w:val="right" w:pos="8306"/>
        </w:tabs>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6、被认定为未实质性响应磋商文件的响应文件的情形。</w:t>
      </w:r>
    </w:p>
    <w:p w14:paraId="7B0943AE">
      <w:pPr>
        <w:tabs>
          <w:tab w:val="left" w:pos="6555"/>
          <w:tab w:val="right" w:pos="8306"/>
        </w:tabs>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bCs/>
          <w:sz w:val="24"/>
        </w:rPr>
        <w:t>6.1出现下列情形之一的，作无效响应处理。</w:t>
      </w:r>
      <w:r>
        <w:rPr>
          <w:rFonts w:hint="eastAsia" w:ascii="宋体" w:hAnsi="宋体" w:eastAsia="宋体" w:cs="宋体"/>
          <w:bCs/>
          <w:sz w:val="24"/>
        </w:rPr>
        <w:tab/>
      </w:r>
      <w:r>
        <w:rPr>
          <w:rFonts w:hint="eastAsia" w:ascii="宋体" w:hAnsi="宋体" w:eastAsia="宋体" w:cs="宋体"/>
          <w:b/>
          <w:sz w:val="24"/>
        </w:rPr>
        <w:tab/>
      </w:r>
    </w:p>
    <w:p w14:paraId="41A6A597">
      <w:pPr>
        <w:adjustRightInd w:val="0"/>
        <w:snapToGrid w:val="0"/>
        <w:spacing w:line="360" w:lineRule="auto"/>
        <w:ind w:firstLine="484" w:firstLineChars="202"/>
        <w:rPr>
          <w:rFonts w:ascii="宋体" w:hAnsi="宋体" w:eastAsia="宋体" w:cs="宋体"/>
          <w:bCs/>
          <w:sz w:val="24"/>
        </w:rPr>
      </w:pPr>
      <w:r>
        <w:rPr>
          <w:rFonts w:hint="eastAsia" w:ascii="宋体" w:hAnsi="宋体" w:eastAsia="宋体" w:cs="宋体"/>
          <w:bCs/>
          <w:sz w:val="24"/>
        </w:rPr>
        <w:t>6.1.1磋商响应文件未按磋商文件要求装订、密封、签署、盖章及主要资料不齐全的。</w:t>
      </w:r>
    </w:p>
    <w:p w14:paraId="71124CAE">
      <w:pPr>
        <w:adjustRightInd w:val="0"/>
        <w:snapToGrid w:val="0"/>
        <w:spacing w:line="360" w:lineRule="auto"/>
        <w:ind w:firstLine="484" w:firstLineChars="202"/>
        <w:rPr>
          <w:rFonts w:ascii="宋体" w:hAnsi="宋体" w:eastAsia="宋体" w:cs="宋体"/>
          <w:snapToGrid/>
          <w:kern w:val="2"/>
          <w:sz w:val="24"/>
        </w:rPr>
      </w:pPr>
      <w:r>
        <w:rPr>
          <w:rFonts w:hint="eastAsia" w:ascii="宋体" w:hAnsi="宋体" w:eastAsia="宋体" w:cs="宋体"/>
          <w:bCs/>
          <w:sz w:val="24"/>
        </w:rPr>
        <w:t>6.1.2</w:t>
      </w:r>
      <w:r>
        <w:rPr>
          <w:rFonts w:hint="eastAsia" w:ascii="宋体" w:hAnsi="宋体" w:eastAsia="宋体" w:cs="宋体"/>
          <w:kern w:val="2"/>
          <w:sz w:val="24"/>
        </w:rPr>
        <w:t>磋商响应文件</w:t>
      </w:r>
      <w:r>
        <w:rPr>
          <w:rFonts w:hint="eastAsia" w:ascii="宋体" w:hAnsi="宋体" w:eastAsia="宋体" w:cs="宋体"/>
          <w:snapToGrid/>
          <w:kern w:val="2"/>
          <w:sz w:val="24"/>
        </w:rPr>
        <w:t>的资料有虚报或者谎报的。</w:t>
      </w:r>
    </w:p>
    <w:p w14:paraId="6A28CD47">
      <w:pPr>
        <w:pStyle w:val="33"/>
        <w:snapToGrid w:val="0"/>
        <w:spacing w:line="360" w:lineRule="auto"/>
        <w:ind w:firstLine="480" w:firstLineChars="200"/>
        <w:rPr>
          <w:rFonts w:ascii="宋体" w:hAnsi="宋体" w:cs="宋体"/>
          <w:sz w:val="24"/>
          <w:szCs w:val="24"/>
        </w:rPr>
      </w:pPr>
      <w:r>
        <w:rPr>
          <w:rFonts w:hint="eastAsia" w:ascii="宋体" w:hAnsi="宋体" w:cs="宋体"/>
          <w:sz w:val="24"/>
          <w:szCs w:val="24"/>
        </w:rPr>
        <w:t>6.1.3磋商响应文件中资格审查文件及商务技术响应文件出现磋商报价的内容。</w:t>
      </w:r>
    </w:p>
    <w:p w14:paraId="61B20325">
      <w:pPr>
        <w:adjustRightInd w:val="0"/>
        <w:snapToGrid w:val="0"/>
        <w:spacing w:line="360" w:lineRule="auto"/>
        <w:ind w:firstLine="484" w:firstLineChars="202"/>
        <w:rPr>
          <w:rFonts w:ascii="宋体" w:hAnsi="宋体" w:eastAsia="宋体" w:cs="宋体"/>
          <w:bCs/>
          <w:sz w:val="24"/>
        </w:rPr>
      </w:pPr>
      <w:r>
        <w:rPr>
          <w:rFonts w:hint="eastAsia" w:ascii="宋体" w:hAnsi="宋体" w:eastAsia="宋体" w:cs="宋体"/>
          <w:bCs/>
          <w:sz w:val="24"/>
        </w:rPr>
        <w:t>6.1.4未通过符合性检查或不具备磋商文件中规定的资格要求的。</w:t>
      </w:r>
    </w:p>
    <w:p w14:paraId="03A3F23A">
      <w:pPr>
        <w:adjustRightInd w:val="0"/>
        <w:snapToGrid w:val="0"/>
        <w:spacing w:line="360" w:lineRule="auto"/>
        <w:ind w:firstLine="484" w:firstLineChars="202"/>
        <w:rPr>
          <w:rFonts w:ascii="宋体" w:hAnsi="宋体" w:eastAsia="宋体" w:cs="宋体"/>
          <w:bCs/>
          <w:sz w:val="24"/>
        </w:rPr>
      </w:pPr>
      <w:r>
        <w:rPr>
          <w:rFonts w:hint="eastAsia" w:ascii="宋体" w:hAnsi="宋体" w:eastAsia="宋体" w:cs="宋体"/>
          <w:bCs/>
          <w:sz w:val="24"/>
        </w:rPr>
        <w:t xml:space="preserve">6.1.5 </w:t>
      </w:r>
      <w:r>
        <w:rPr>
          <w:rFonts w:hint="eastAsia" w:ascii="宋体" w:hAnsi="宋体" w:eastAsia="宋体" w:cs="宋体"/>
          <w:kern w:val="2"/>
          <w:sz w:val="24"/>
        </w:rPr>
        <w:t>磋商响应文件</w:t>
      </w:r>
      <w:r>
        <w:rPr>
          <w:rFonts w:hint="eastAsia" w:ascii="宋体" w:hAnsi="宋体" w:eastAsia="宋体" w:cs="宋体"/>
          <w:snapToGrid/>
          <w:kern w:val="2"/>
          <w:sz w:val="24"/>
        </w:rPr>
        <w:t>有重大漏项或重大不合理的</w:t>
      </w:r>
      <w:r>
        <w:rPr>
          <w:rFonts w:hint="eastAsia" w:ascii="宋体" w:hAnsi="宋体" w:eastAsia="宋体" w:cs="宋体"/>
          <w:bCs/>
          <w:sz w:val="24"/>
        </w:rPr>
        <w:t>。</w:t>
      </w:r>
    </w:p>
    <w:p w14:paraId="13E6173A">
      <w:pPr>
        <w:adjustRightInd w:val="0"/>
        <w:snapToGrid w:val="0"/>
        <w:spacing w:line="360" w:lineRule="auto"/>
        <w:ind w:firstLine="484" w:firstLineChars="202"/>
        <w:rPr>
          <w:rFonts w:ascii="宋体" w:hAnsi="宋体" w:eastAsia="宋体" w:cs="宋体"/>
          <w:bCs/>
          <w:sz w:val="24"/>
        </w:rPr>
      </w:pPr>
      <w:r>
        <w:rPr>
          <w:rFonts w:hint="eastAsia" w:ascii="宋体" w:hAnsi="宋体" w:eastAsia="宋体" w:cs="宋体"/>
          <w:bCs/>
          <w:sz w:val="24"/>
        </w:rPr>
        <w:t>6.1.6</w:t>
      </w:r>
      <w:r>
        <w:rPr>
          <w:rFonts w:hint="eastAsia" w:ascii="宋体" w:hAnsi="宋体" w:eastAsia="宋体" w:cs="宋体"/>
          <w:snapToGrid/>
          <w:kern w:val="2"/>
          <w:sz w:val="24"/>
        </w:rPr>
        <w:t>项目技术、方案不满足项目需求中的要求，有重大偏离或保留的</w:t>
      </w:r>
      <w:r>
        <w:rPr>
          <w:rFonts w:hint="eastAsia" w:ascii="宋体" w:hAnsi="宋体" w:eastAsia="宋体" w:cs="宋体"/>
          <w:bCs/>
          <w:sz w:val="24"/>
        </w:rPr>
        <w:t>。</w:t>
      </w:r>
    </w:p>
    <w:p w14:paraId="5A809CFE">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6.1.7同一供应商提交两个（含两个）以上不同的响应报价的。</w:t>
      </w:r>
    </w:p>
    <w:p w14:paraId="222116AC">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6.1.8</w:t>
      </w:r>
      <w:r>
        <w:rPr>
          <w:rFonts w:hint="eastAsia" w:ascii="宋体" w:hAnsi="宋体" w:eastAsia="宋体" w:cs="宋体"/>
          <w:snapToGrid/>
          <w:kern w:val="2"/>
          <w:sz w:val="24"/>
        </w:rPr>
        <w:t>磋商响应报价超出项目预算或最高限价（单价或总价）的</w:t>
      </w:r>
      <w:r>
        <w:rPr>
          <w:rFonts w:hint="eastAsia" w:ascii="宋体" w:hAnsi="宋体" w:eastAsia="宋体" w:cs="宋体"/>
          <w:bCs/>
          <w:sz w:val="24"/>
        </w:rPr>
        <w:t>。</w:t>
      </w:r>
    </w:p>
    <w:p w14:paraId="3C021548">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6.1.9供应商的商务技术部分得分相差异常悬殊，磋商小组一致认为得分畸低者</w:t>
      </w:r>
      <w:r>
        <w:rPr>
          <w:rFonts w:hint="eastAsia" w:ascii="宋体" w:hAnsi="宋体" w:eastAsia="宋体" w:cs="宋体"/>
          <w:b/>
          <w:bCs w:val="0"/>
          <w:sz w:val="24"/>
          <w:highlight w:val="yellow"/>
        </w:rPr>
        <w:t>(即供应商响应文件商务技术部分得分低于磋商文件商务技术部分总分值50%)</w:t>
      </w:r>
      <w:r>
        <w:rPr>
          <w:rFonts w:hint="eastAsia" w:ascii="宋体" w:hAnsi="宋体" w:eastAsia="宋体" w:cs="宋体"/>
          <w:bCs/>
          <w:sz w:val="24"/>
        </w:rPr>
        <w:t>有可能影响产品质量或者不能诚信履约的。</w:t>
      </w:r>
    </w:p>
    <w:p w14:paraId="198E4525">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6.1.10磋商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14:paraId="3621206C">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6.1.11除非在磋商中磋商小组对采购单位需求内容作了调整，或对采购内容作了实质性变更，供应商的磋商报价高于自己前一轮的。</w:t>
      </w:r>
    </w:p>
    <w:p w14:paraId="5AB715AC">
      <w:pPr>
        <w:snapToGrid w:val="0"/>
        <w:spacing w:line="360" w:lineRule="auto"/>
        <w:ind w:firstLine="482" w:firstLineChars="201"/>
        <w:rPr>
          <w:rFonts w:ascii="宋体" w:hAnsi="宋体" w:eastAsia="宋体" w:cs="宋体"/>
          <w:bCs/>
          <w:sz w:val="24"/>
        </w:rPr>
      </w:pPr>
      <w:r>
        <w:rPr>
          <w:rFonts w:hint="eastAsia" w:ascii="宋体" w:hAnsi="宋体" w:eastAsia="宋体" w:cs="宋体"/>
          <w:bCs/>
          <w:sz w:val="24"/>
        </w:rPr>
        <w:t>6.1.12</w:t>
      </w:r>
      <w:r>
        <w:rPr>
          <w:rFonts w:hint="eastAsia" w:ascii="宋体" w:hAnsi="宋体" w:eastAsia="宋体" w:cs="宋体"/>
          <w:kern w:val="2"/>
          <w:sz w:val="24"/>
        </w:rPr>
        <w:t>供应商被“信用中国”网站列入失信被执行人或重大税收违法案件当事人名单或政府采购严重失信行为记录名单，或查询“信用中国”网站后发现供应商存在其他不符合资格条件规定的信用记录的</w:t>
      </w:r>
      <w:r>
        <w:rPr>
          <w:rFonts w:hint="eastAsia" w:ascii="宋体" w:hAnsi="宋体" w:eastAsia="宋体" w:cs="宋体"/>
          <w:bCs/>
          <w:sz w:val="24"/>
        </w:rPr>
        <w:t>。</w:t>
      </w:r>
    </w:p>
    <w:p w14:paraId="7C627FA5">
      <w:pPr>
        <w:snapToGrid w:val="0"/>
        <w:spacing w:line="360" w:lineRule="auto"/>
        <w:ind w:firstLine="482" w:firstLineChars="201"/>
        <w:rPr>
          <w:rFonts w:ascii="宋体" w:hAnsi="宋体" w:eastAsia="宋体" w:cs="宋体"/>
          <w:bCs/>
          <w:sz w:val="24"/>
        </w:rPr>
      </w:pPr>
      <w:r>
        <w:rPr>
          <w:rFonts w:hint="eastAsia" w:ascii="宋体" w:hAnsi="宋体" w:eastAsia="宋体" w:cs="宋体"/>
          <w:bCs/>
          <w:sz w:val="24"/>
        </w:rPr>
        <w:t>6.1.13响应文件含有采购单位不能接受的附加条件的。</w:t>
      </w:r>
    </w:p>
    <w:p w14:paraId="54A04900">
      <w:pPr>
        <w:snapToGrid w:val="0"/>
        <w:spacing w:line="360" w:lineRule="auto"/>
        <w:ind w:firstLine="482" w:firstLineChars="201"/>
      </w:pPr>
      <w:r>
        <w:rPr>
          <w:rFonts w:hint="eastAsia" w:ascii="宋体" w:hAnsi="宋体" w:eastAsia="宋体" w:cs="宋体"/>
          <w:bCs/>
          <w:sz w:val="24"/>
        </w:rPr>
        <w:t>6.1.14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扫描件）。</w:t>
      </w:r>
    </w:p>
    <w:p w14:paraId="56ADD514">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6.1.15</w:t>
      </w:r>
      <w:r>
        <w:rPr>
          <w:rFonts w:hint="eastAsia" w:ascii="宋体" w:hAnsi="宋体" w:eastAsia="宋体" w:cs="宋体"/>
          <w:kern w:val="2"/>
          <w:sz w:val="24"/>
        </w:rPr>
        <w:t>磋商响应文件载明的本项目完成期限超过磋商文件规定的期限的；</w:t>
      </w:r>
    </w:p>
    <w:p w14:paraId="5471D1DA">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6.1.16</w:t>
      </w:r>
      <w:r>
        <w:rPr>
          <w:rFonts w:hint="eastAsia" w:ascii="宋体" w:hAnsi="宋体" w:eastAsia="宋体" w:cs="宋体"/>
          <w:kern w:val="2"/>
          <w:sz w:val="24"/>
        </w:rPr>
        <w:t>明显不符合技术规范、技术标准的要求的</w:t>
      </w:r>
      <w:r>
        <w:rPr>
          <w:rFonts w:hint="eastAsia" w:ascii="宋体" w:hAnsi="宋体" w:eastAsia="宋体" w:cs="宋体"/>
          <w:bCs/>
          <w:sz w:val="24"/>
        </w:rPr>
        <w:t>。</w:t>
      </w:r>
    </w:p>
    <w:p w14:paraId="1E5C5A10">
      <w:pPr>
        <w:snapToGrid w:val="0"/>
        <w:spacing w:line="360" w:lineRule="auto"/>
        <w:ind w:firstLine="482" w:firstLineChars="201"/>
        <w:rPr>
          <w:rFonts w:ascii="宋体" w:hAnsi="宋体" w:eastAsia="宋体" w:cs="宋体"/>
          <w:bCs/>
          <w:sz w:val="24"/>
        </w:rPr>
      </w:pPr>
      <w:r>
        <w:rPr>
          <w:rFonts w:hint="eastAsia" w:ascii="宋体" w:hAnsi="宋体" w:eastAsia="宋体" w:cs="宋体"/>
          <w:bCs/>
          <w:sz w:val="24"/>
        </w:rPr>
        <w:t>6.1.17</w:t>
      </w:r>
      <w:r>
        <w:rPr>
          <w:rFonts w:hint="eastAsia" w:ascii="宋体" w:hAnsi="宋体" w:eastAsia="宋体" w:cs="宋体"/>
          <w:kern w:val="2"/>
          <w:sz w:val="24"/>
        </w:rPr>
        <w:t>磋商响应文件载明的货物包装方式、检验标准和方法等不符合磋商文件的要求的</w:t>
      </w:r>
      <w:r>
        <w:rPr>
          <w:rFonts w:hint="eastAsia" w:ascii="宋体" w:hAnsi="宋体" w:eastAsia="宋体" w:cs="宋体"/>
          <w:bCs/>
          <w:sz w:val="24"/>
        </w:rPr>
        <w:t>。</w:t>
      </w:r>
    </w:p>
    <w:p w14:paraId="2EAB979F">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6.1.18</w:t>
      </w:r>
      <w:r>
        <w:rPr>
          <w:rFonts w:hint="eastAsia" w:ascii="宋体" w:hAnsi="宋体" w:eastAsia="宋体" w:cs="宋体"/>
          <w:kern w:val="2"/>
          <w:sz w:val="24"/>
        </w:rPr>
        <w:t>磋商响应文件提出了不能满足磋商文件要求或采购单位不能接受的验收、计量、价款结算和支付办法的</w:t>
      </w:r>
      <w:r>
        <w:rPr>
          <w:rFonts w:hint="eastAsia" w:ascii="宋体" w:hAnsi="宋体" w:eastAsia="宋体" w:cs="宋体"/>
          <w:bCs/>
          <w:sz w:val="24"/>
        </w:rPr>
        <w:t>。</w:t>
      </w:r>
    </w:p>
    <w:p w14:paraId="3CB7EFC4">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6.1.19</w:t>
      </w:r>
      <w:r>
        <w:rPr>
          <w:rFonts w:hint="eastAsia" w:ascii="宋体" w:hAnsi="宋体" w:eastAsia="宋体" w:cs="宋体"/>
          <w:kern w:val="2"/>
          <w:sz w:val="24"/>
        </w:rPr>
        <w:t>不同供应商的磋商响应文件以及磋商响应文件制作过程出现了磋商小组认为不应当雷同的情况的</w:t>
      </w:r>
      <w:r>
        <w:rPr>
          <w:rFonts w:hint="eastAsia" w:ascii="宋体" w:hAnsi="宋体" w:eastAsia="宋体" w:cs="宋体"/>
          <w:bCs/>
          <w:sz w:val="24"/>
        </w:rPr>
        <w:t>。</w:t>
      </w:r>
    </w:p>
    <w:p w14:paraId="160BA88F">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6.1.20</w:t>
      </w:r>
      <w:r>
        <w:rPr>
          <w:rFonts w:hint="eastAsia" w:ascii="宋体" w:hAnsi="宋体" w:eastAsia="宋体" w:cs="宋体"/>
          <w:kern w:val="2"/>
          <w:sz w:val="24"/>
        </w:rPr>
        <w:t>以他人的名义投标、串通投标、以行贿手段谋取成交或者以其他弄虚作假方式磋商响应的</w:t>
      </w:r>
      <w:r>
        <w:rPr>
          <w:rFonts w:hint="eastAsia" w:ascii="宋体" w:hAnsi="宋体" w:eastAsia="宋体" w:cs="宋体"/>
          <w:bCs/>
          <w:sz w:val="24"/>
        </w:rPr>
        <w:t>。</w:t>
      </w:r>
    </w:p>
    <w:p w14:paraId="34FCF64E">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6.1.21</w:t>
      </w:r>
      <w:r>
        <w:rPr>
          <w:rFonts w:hint="eastAsia" w:ascii="宋体" w:hAnsi="宋体" w:eastAsia="宋体" w:cs="宋体"/>
          <w:kern w:val="2"/>
          <w:sz w:val="24"/>
        </w:rPr>
        <w:t>磋商响应文件关键内容模糊、无法辨认</w:t>
      </w:r>
      <w:r>
        <w:rPr>
          <w:rFonts w:hint="eastAsia" w:ascii="宋体" w:hAnsi="宋体" w:eastAsia="宋体" w:cs="宋体"/>
          <w:bCs/>
          <w:sz w:val="24"/>
        </w:rPr>
        <w:t>。</w:t>
      </w:r>
    </w:p>
    <w:p w14:paraId="05ADDBFB">
      <w:pPr>
        <w:snapToGrid w:val="0"/>
        <w:spacing w:line="360" w:lineRule="auto"/>
        <w:ind w:firstLine="480" w:firstLineChars="200"/>
        <w:rPr>
          <w:rFonts w:ascii="宋体" w:hAnsi="宋体" w:eastAsia="宋体" w:cs="宋体"/>
          <w:bCs/>
          <w:sz w:val="24"/>
        </w:rPr>
      </w:pPr>
      <w:r>
        <w:rPr>
          <w:rFonts w:hint="eastAsia" w:ascii="宋体" w:hAnsi="宋体" w:cs="宋体"/>
          <w:bCs/>
          <w:snapToGrid/>
          <w:sz w:val="24"/>
        </w:rPr>
        <w:t>6.1.22</w:t>
      </w:r>
      <w:r>
        <w:rPr>
          <w:rFonts w:hint="eastAsia" w:ascii="宋体" w:hAnsi="宋体" w:eastAsia="宋体" w:cs="宋体"/>
          <w:kern w:val="2"/>
          <w:sz w:val="24"/>
        </w:rPr>
        <w:t>不符合法律、法规和磋商文件中规定的其他实质性响应要求的</w:t>
      </w:r>
      <w:r>
        <w:rPr>
          <w:rFonts w:hint="eastAsia" w:ascii="宋体" w:hAnsi="宋体" w:eastAsia="宋体" w:cs="宋体"/>
          <w:bCs/>
          <w:sz w:val="24"/>
        </w:rPr>
        <w:t>。</w:t>
      </w:r>
    </w:p>
    <w:p w14:paraId="2D46F1E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6.2出现下列情形之一的，磋商失败。</w:t>
      </w:r>
    </w:p>
    <w:p w14:paraId="7E80E32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6.2.1符合条件的供应商或者对磋商文件作实质响应的供应商不足3家的（市场竞争不充分的科研项目，以及需要扶持的科技成果转化项目可以是</w:t>
      </w:r>
      <w:r>
        <w:rPr>
          <w:rFonts w:ascii="宋体" w:hAnsi="宋体" w:eastAsia="宋体" w:cs="宋体"/>
          <w:bCs/>
          <w:sz w:val="24"/>
        </w:rPr>
        <w:t>2家）</w:t>
      </w:r>
      <w:r>
        <w:rPr>
          <w:rFonts w:hint="eastAsia" w:ascii="宋体" w:hAnsi="宋体" w:eastAsia="宋体" w:cs="宋体"/>
          <w:bCs/>
          <w:sz w:val="24"/>
        </w:rPr>
        <w:t>；</w:t>
      </w:r>
    </w:p>
    <w:p w14:paraId="0FEA195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6.2.2出现影响采购公正的违法违规行为的；</w:t>
      </w:r>
    </w:p>
    <w:p w14:paraId="6BBBE7D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6.2.3因重大变故，采购任务取消的。</w:t>
      </w:r>
    </w:p>
    <w:p w14:paraId="42D79841">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6.2.4磋商小组认定磋商文件存在歧义、重大缺陷导致评审工作无法进行。</w:t>
      </w:r>
    </w:p>
    <w:p w14:paraId="38B7182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6.2.5供应商的报价均超出了采购预算或最高限价，采购单位不能支付的；</w:t>
      </w:r>
    </w:p>
    <w:p w14:paraId="2FD0D40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6.2.6因情况变化，不再符合规定的竞争性磋商采购方式所适用情形的；</w:t>
      </w:r>
    </w:p>
    <w:p w14:paraId="762B309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6.2.7磋商小组依据法律法规可以认定为废标的其他情况。</w:t>
      </w:r>
    </w:p>
    <w:p w14:paraId="3BF8B39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6.3 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截止时间结束后参加磋商的供应商不足3家的处理：</w:t>
      </w:r>
    </w:p>
    <w:p w14:paraId="74112B3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6.3.1如出现响应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截止时间结束后参加磋商的供应商或者在评审期间对磋商文件做出实质响应的供应商不足3家情况，参照政府采购相关规定执行。</w:t>
      </w:r>
    </w:p>
    <w:bookmarkEnd w:id="65"/>
    <w:bookmarkEnd w:id="66"/>
    <w:bookmarkEnd w:id="67"/>
    <w:p w14:paraId="04EAD586">
      <w:pPr>
        <w:adjustRightInd w:val="0"/>
        <w:snapToGrid w:val="0"/>
        <w:spacing w:line="360" w:lineRule="auto"/>
        <w:ind w:firstLine="482" w:firstLineChars="200"/>
        <w:outlineLvl w:val="2"/>
        <w:rPr>
          <w:rFonts w:ascii="宋体" w:hAnsi="宋体" w:eastAsia="宋体" w:cs="宋体"/>
          <w:b/>
          <w:bCs/>
          <w:sz w:val="24"/>
        </w:rPr>
      </w:pPr>
      <w:r>
        <w:rPr>
          <w:rFonts w:hint="eastAsia" w:ascii="宋体" w:hAnsi="宋体" w:eastAsia="宋体" w:cs="宋体"/>
          <w:b/>
          <w:bCs/>
          <w:sz w:val="24"/>
        </w:rPr>
        <w:t>七、成交</w:t>
      </w:r>
    </w:p>
    <w:p w14:paraId="002E010A">
      <w:pPr>
        <w:adjustRightInd w:val="0"/>
        <w:snapToGrid w:val="0"/>
        <w:spacing w:line="360" w:lineRule="auto"/>
        <w:ind w:firstLine="480" w:firstLineChars="200"/>
        <w:outlineLvl w:val="3"/>
        <w:rPr>
          <w:rFonts w:ascii="宋体" w:hAnsi="宋体" w:eastAsia="宋体" w:cs="宋体"/>
          <w:b/>
          <w:sz w:val="24"/>
        </w:rPr>
      </w:pPr>
      <w:bookmarkStart w:id="77" w:name="_Toc16938554"/>
      <w:bookmarkStart w:id="78" w:name="_Toc20823310"/>
      <w:r>
        <w:rPr>
          <w:rFonts w:hint="eastAsia" w:ascii="宋体" w:hAnsi="宋体" w:eastAsia="宋体" w:cs="宋体"/>
          <w:sz w:val="24"/>
        </w:rPr>
        <w:t>1、确定</w:t>
      </w:r>
      <w:bookmarkEnd w:id="77"/>
      <w:bookmarkEnd w:id="78"/>
      <w:r>
        <w:rPr>
          <w:rFonts w:hint="eastAsia" w:ascii="宋体" w:hAnsi="宋体" w:eastAsia="宋体" w:cs="宋体"/>
          <w:sz w:val="24"/>
        </w:rPr>
        <w:t>成交单位</w:t>
      </w:r>
    </w:p>
    <w:p w14:paraId="66E571D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1.1成交候选供应商的选取原则和数量见磋商文件第四部分规定。 </w:t>
      </w:r>
    </w:p>
    <w:p w14:paraId="266E58E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1.2 采购单位授权磋商小组在成交候选供应商中直接确定成交供应商。</w:t>
      </w:r>
    </w:p>
    <w:p w14:paraId="6E7836F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 xml:space="preserve">1.3 </w:t>
      </w:r>
      <w:r>
        <w:rPr>
          <w:rFonts w:hint="eastAsia" w:ascii="宋体" w:hAnsi="宋体" w:eastAsia="宋体" w:cs="宋体"/>
          <w:sz w:val="24"/>
        </w:rPr>
        <w:t>采购单位将在“南通市机关事务管理局网-公告公示”栏发布成交结果公告，公告期限为1个工作日。</w:t>
      </w:r>
    </w:p>
    <w:p w14:paraId="3766869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1.4若有充分证据证明，成交供应商出现下列情况之一的，一经查实，将被取消成交资格：</w:t>
      </w:r>
    </w:p>
    <w:p w14:paraId="69061E2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1.4.1提供虚假材料谋取成交的。</w:t>
      </w:r>
    </w:p>
    <w:p w14:paraId="11B6482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1.4.2向采购单位、采购代理机构行贿或者评审专家提供其他不正当利益的。</w:t>
      </w:r>
    </w:p>
    <w:p w14:paraId="691E070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1.4.3恶意竞争，最终总报价明显低于其自身合理成本且又无法提供证明的。</w:t>
      </w:r>
    </w:p>
    <w:p w14:paraId="4DD50AD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1.4.4属于本文件规定的无效条件，但在评审过程中又未被磋商小组发现的。</w:t>
      </w:r>
    </w:p>
    <w:p w14:paraId="45F65A0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1.4.5与采购单位或者其他供应商恶意串通的。</w:t>
      </w:r>
    </w:p>
    <w:p w14:paraId="375E078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1.4.6采取不正当手段诋毁、排挤其他供应商的。</w:t>
      </w:r>
    </w:p>
    <w:p w14:paraId="593E2A02">
      <w:pPr>
        <w:adjustRightInd w:val="0"/>
        <w:snapToGrid w:val="0"/>
        <w:spacing w:line="360" w:lineRule="auto"/>
        <w:ind w:firstLine="480" w:firstLineChars="200"/>
        <w:rPr>
          <w:rFonts w:ascii="宋体" w:hAnsi="宋体" w:eastAsia="宋体" w:cs="宋体"/>
          <w:sz w:val="24"/>
        </w:rPr>
      </w:pPr>
      <w:bookmarkStart w:id="79" w:name="_Toc200451960"/>
      <w:r>
        <w:rPr>
          <w:rFonts w:hint="eastAsia" w:ascii="宋体" w:hAnsi="宋体" w:eastAsia="宋体" w:cs="宋体"/>
          <w:sz w:val="24"/>
        </w:rPr>
        <w:t>1.5.有下列情形之一的，视为供应商串通参与磋商，响应无效：</w:t>
      </w:r>
    </w:p>
    <w:p w14:paraId="2C830EB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1.5.1不同供应商的响应文件由同一单位或者个人编制；</w:t>
      </w:r>
    </w:p>
    <w:p w14:paraId="62565E0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1.5.2不同供应商委托同一单位或者个人办理磋商事宜；</w:t>
      </w:r>
    </w:p>
    <w:p w14:paraId="7B1CDB4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1.5.3不同供应商的响应文件载明的项目管理成员或者联系人员为同一人；</w:t>
      </w:r>
    </w:p>
    <w:p w14:paraId="1152CA9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1.5.4不同供应商的响应文件异常一致或者响应报价呈规律性差异。</w:t>
      </w:r>
    </w:p>
    <w:p w14:paraId="3B63A3EF">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2、质疑处理</w:t>
      </w:r>
      <w:bookmarkEnd w:id="79"/>
    </w:p>
    <w:p w14:paraId="28F63B4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 提出质疑的供应商应当是参与所质疑项目采购活动的供应商。潜在供应商依法获取其可质疑的磋商文件的，可以对磋商文件提出质疑。</w:t>
      </w:r>
    </w:p>
    <w:p w14:paraId="4534036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供应商认为磋商文件、采购过程和采购结果使自己的权益受到损害的，可以在知道或应知其权益受到损害之日起七个工作日内，以书面形式向采购代理机构或采购单位提出质疑。上述应知其权益受到损害之日，是指：</w:t>
      </w:r>
    </w:p>
    <w:p w14:paraId="39B91F0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2.2.1对可以质疑的磋商文件提出质疑的，为收到磋商文件之日或者采购邀请期限届满之日；</w:t>
      </w:r>
    </w:p>
    <w:p w14:paraId="07919DE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2.2.2对采购过程提出质疑的，为各采购程序环节结束之日；</w:t>
      </w:r>
    </w:p>
    <w:p w14:paraId="26934DE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2.2.3对成交结果提出质疑的，为成交结果公告期限届满之日。</w:t>
      </w:r>
    </w:p>
    <w:p w14:paraId="614C539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供应商应当在法定质疑期内一次性提出针对同一采购程序环节的质疑。</w:t>
      </w:r>
    </w:p>
    <w:p w14:paraId="40A2E30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2.3质疑函必须按照本磋商文件中《质疑函范本》要求的格式和内容进行填写。供应商如组成联合体参加磋商，则《质疑函范本》中要求签字、盖章、加盖公章之处，联合体各方均须按要求签字、盖章、加盖公章。</w:t>
      </w:r>
    </w:p>
    <w:p w14:paraId="60B1BF8D">
      <w:pPr>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sz w:val="24"/>
        </w:rPr>
        <w:t>2.4对采购方式、磋商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14:paraId="15B3FFB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采购单位质疑接收人及联系方式，见磋商文件第一部分。</w:t>
      </w:r>
    </w:p>
    <w:p w14:paraId="6AF2425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 以下情形的质疑不予受理</w:t>
      </w:r>
    </w:p>
    <w:p w14:paraId="5D08CAC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2.5.1 内容不符合《政府采购质疑和投诉办法》第十二条规定的质疑。</w:t>
      </w:r>
    </w:p>
    <w:p w14:paraId="2617A85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2.5.2 超出政府采购法定期限的质疑。</w:t>
      </w:r>
    </w:p>
    <w:p w14:paraId="214FA92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2.5.3 未参加磋商活动的供应商或在磋商活动中自身权益未受到损害的供应商所提出的质疑。</w:t>
      </w:r>
    </w:p>
    <w:p w14:paraId="43FDA13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2.5.4供应商组成联合体参加磋商，联合体中任何一方或多方未按要求签字、盖章、加盖公章的质疑。</w:t>
      </w:r>
    </w:p>
    <w:p w14:paraId="14921AD4">
      <w:pPr>
        <w:adjustRightInd w:val="0"/>
        <w:snapToGrid w:val="0"/>
        <w:spacing w:line="360" w:lineRule="auto"/>
        <w:ind w:firstLine="468" w:firstLineChars="195"/>
        <w:rPr>
          <w:rFonts w:ascii="宋体" w:hAnsi="宋体" w:eastAsia="宋体" w:cs="宋体"/>
          <w:sz w:val="24"/>
        </w:rPr>
      </w:pPr>
      <w:r>
        <w:rPr>
          <w:rFonts w:hint="eastAsia" w:ascii="宋体" w:hAnsi="宋体" w:eastAsia="宋体" w:cs="宋体"/>
          <w:sz w:val="24"/>
        </w:rPr>
        <w:t>2.6 供应商提出书面质疑必须有理、有据，不得捏造事实、提供虚假材料进行恶意质疑。否则，一经查实，采购代理机构有权参照政府采购的有关规定，报请有关监管部门对该供应商进行相应的行政处罚和记录该供应商的失信信息。</w:t>
      </w:r>
    </w:p>
    <w:p w14:paraId="729EAAF5">
      <w:pPr>
        <w:adjustRightInd w:val="0"/>
        <w:snapToGrid w:val="0"/>
        <w:spacing w:line="360" w:lineRule="auto"/>
        <w:ind w:firstLine="360" w:firstLineChars="150"/>
        <w:outlineLvl w:val="3"/>
        <w:rPr>
          <w:rFonts w:ascii="宋体" w:hAnsi="宋体" w:eastAsia="宋体" w:cs="宋体"/>
          <w:b/>
          <w:sz w:val="24"/>
        </w:rPr>
      </w:pPr>
      <w:r>
        <w:rPr>
          <w:rFonts w:hint="eastAsia" w:ascii="宋体" w:hAnsi="宋体" w:eastAsia="宋体" w:cs="宋体"/>
          <w:sz w:val="24"/>
        </w:rPr>
        <w:t>3、成交通知书</w:t>
      </w:r>
    </w:p>
    <w:p w14:paraId="7224B33E">
      <w:pPr>
        <w:adjustRightInd w:val="0"/>
        <w:snapToGrid w:val="0"/>
        <w:spacing w:line="360" w:lineRule="auto"/>
        <w:ind w:firstLine="360" w:firstLineChars="150"/>
        <w:rPr>
          <w:rFonts w:ascii="宋体" w:hAnsi="宋体" w:eastAsia="宋体" w:cs="宋体"/>
          <w:sz w:val="24"/>
        </w:rPr>
      </w:pPr>
      <w:r>
        <w:rPr>
          <w:rFonts w:hint="eastAsia" w:ascii="宋体" w:hAnsi="宋体" w:eastAsia="宋体" w:cs="宋体"/>
          <w:sz w:val="24"/>
        </w:rPr>
        <w:t>3.l</w:t>
      </w:r>
      <w:r>
        <w:rPr>
          <w:rFonts w:hint="eastAsia" w:ascii="宋体" w:hAnsi="宋体" w:eastAsia="宋体" w:cs="宋体"/>
          <w:b/>
          <w:sz w:val="24"/>
        </w:rPr>
        <w:t xml:space="preserve"> </w:t>
      </w:r>
      <w:r>
        <w:rPr>
          <w:rFonts w:hint="eastAsia" w:ascii="宋体" w:hAnsi="宋体" w:eastAsia="宋体" w:cs="宋体"/>
          <w:sz w:val="24"/>
        </w:rPr>
        <w:t>成交结果确定后，采购单位将向成交供应商发出成交通知书。</w:t>
      </w:r>
    </w:p>
    <w:p w14:paraId="5820A874">
      <w:pPr>
        <w:adjustRightInd w:val="0"/>
        <w:snapToGrid w:val="0"/>
        <w:spacing w:line="360" w:lineRule="auto"/>
        <w:ind w:firstLine="360" w:firstLineChars="150"/>
        <w:rPr>
          <w:rFonts w:ascii="宋体" w:hAnsi="宋体" w:eastAsia="宋体" w:cs="宋体"/>
          <w:sz w:val="24"/>
        </w:rPr>
      </w:pPr>
      <w:r>
        <w:rPr>
          <w:rFonts w:hint="eastAsia" w:ascii="宋体" w:hAnsi="宋体" w:eastAsia="宋体" w:cs="宋体"/>
          <w:sz w:val="24"/>
        </w:rPr>
        <w:t>3.2成交通知书将是合同的一个组成部分。对采购单位和成交供应商均具有法律效力。成交通知书发出后，采购单位改变成交结果的，或者成交供应商放弃磋商项目的，应当依法承担法律责任。</w:t>
      </w:r>
    </w:p>
    <w:p w14:paraId="44119C8F">
      <w:pPr>
        <w:adjustRightInd w:val="0"/>
        <w:snapToGrid w:val="0"/>
        <w:spacing w:line="360" w:lineRule="auto"/>
        <w:ind w:firstLine="482" w:firstLineChars="200"/>
        <w:outlineLvl w:val="2"/>
        <w:rPr>
          <w:rFonts w:ascii="宋体" w:hAnsi="宋体" w:eastAsia="宋体" w:cs="宋体"/>
          <w:b/>
          <w:bCs/>
          <w:sz w:val="24"/>
        </w:rPr>
      </w:pPr>
      <w:bookmarkStart w:id="80" w:name="_Toc120614220"/>
      <w:bookmarkStart w:id="81" w:name="_Toc20823308"/>
      <w:bookmarkStart w:id="82" w:name="_Toc513029236"/>
      <w:bookmarkStart w:id="83" w:name="_Toc16938552"/>
      <w:r>
        <w:rPr>
          <w:rFonts w:hint="eastAsia" w:ascii="宋体" w:hAnsi="宋体" w:eastAsia="宋体" w:cs="宋体"/>
          <w:b/>
          <w:bCs/>
          <w:sz w:val="24"/>
        </w:rPr>
        <w:t>八、授予合同</w:t>
      </w:r>
      <w:bookmarkEnd w:id="80"/>
    </w:p>
    <w:bookmarkEnd w:id="81"/>
    <w:bookmarkEnd w:id="82"/>
    <w:bookmarkEnd w:id="83"/>
    <w:p w14:paraId="51970AAD">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1、签订合同</w:t>
      </w:r>
    </w:p>
    <w:p w14:paraId="46BD07E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w:t>
      </w:r>
      <w:r>
        <w:rPr>
          <w:rFonts w:hint="eastAsia" w:ascii="宋体" w:hAnsi="宋体" w:eastAsia="宋体" w:cs="宋体"/>
          <w:sz w:val="24"/>
        </w:rPr>
        <w:t>.l成交供应商应当在成交通知书发出之日起三十日内，按照磋商文件确定的事项与采购单位签订采购合同。</w:t>
      </w:r>
    </w:p>
    <w:p w14:paraId="1D2D1592">
      <w:pPr>
        <w:adjustRightInd w:val="0"/>
        <w:snapToGrid w:val="0"/>
        <w:spacing w:line="360" w:lineRule="auto"/>
        <w:ind w:firstLine="600" w:firstLineChars="250"/>
        <w:rPr>
          <w:rFonts w:ascii="宋体" w:hAnsi="宋体" w:eastAsia="宋体" w:cs="宋体"/>
          <w:sz w:val="24"/>
        </w:rPr>
      </w:pPr>
      <w:r>
        <w:rPr>
          <w:rFonts w:hint="eastAsia" w:ascii="宋体" w:hAnsi="宋体" w:eastAsia="宋体" w:cs="宋体"/>
          <w:sz w:val="24"/>
        </w:rPr>
        <w:t>1.2磋商文件、成交供应商的响应文件及磋商过程中有关澄清、承诺文件均应作为合同附件。</w:t>
      </w:r>
    </w:p>
    <w:p w14:paraId="574F2186">
      <w:pPr>
        <w:adjustRightInd w:val="0"/>
        <w:snapToGrid w:val="0"/>
        <w:spacing w:line="360" w:lineRule="auto"/>
        <w:ind w:firstLine="600" w:firstLineChars="250"/>
        <w:rPr>
          <w:rFonts w:ascii="宋体" w:hAnsi="宋体" w:eastAsia="宋体" w:cs="宋体"/>
          <w:sz w:val="24"/>
        </w:rPr>
      </w:pPr>
      <w:r>
        <w:rPr>
          <w:rFonts w:hint="eastAsia" w:ascii="宋体" w:hAnsi="宋体" w:eastAsia="宋体" w:cs="宋体"/>
          <w:sz w:val="24"/>
        </w:rPr>
        <w:t>1.3签订合同后，成交供应商不得将货物及其他相关服务进行转包。未经采购单位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14:paraId="6065C188">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2、货物和服务的追加、减少和添购。</w:t>
      </w:r>
    </w:p>
    <w:p w14:paraId="18B60D8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2.1采购合同履行中，采购单位需追加与合同标的相同的货物和服务的，在不改变合同其他条款的前提下，可以与成交供应商协商签订补充合同，但所有补充合同的采购金额不超过原合同金额10%。</w:t>
      </w:r>
    </w:p>
    <w:p w14:paraId="1275A979">
      <w:pPr>
        <w:snapToGrid w:val="0"/>
        <w:spacing w:line="360" w:lineRule="auto"/>
        <w:ind w:firstLine="470" w:firstLineChars="196"/>
        <w:outlineLvl w:val="1"/>
        <w:rPr>
          <w:rFonts w:hint="eastAsia" w:ascii="宋体" w:hAnsi="宋体" w:eastAsia="宋体" w:cs="宋体"/>
          <w:sz w:val="24"/>
        </w:rPr>
      </w:pPr>
      <w:r>
        <w:rPr>
          <w:rFonts w:hint="eastAsia" w:ascii="宋体" w:hAnsi="宋体" w:eastAsia="宋体" w:cs="宋体"/>
          <w:sz w:val="24"/>
        </w:rPr>
        <w:t>2.2采购结束后，采购单位若由于各种客观原因，必须对采购项目所牵涉的货物和服务进行适当的减少时，在双方协商一致的前提下，可以按照采购时的价格水平做相应的调减，并据此签订补充合同。</w:t>
      </w:r>
    </w:p>
    <w:p w14:paraId="3D8D68FF">
      <w:pPr>
        <w:adjustRightInd w:val="0"/>
        <w:snapToGrid w:val="0"/>
        <w:spacing w:line="360" w:lineRule="auto"/>
        <w:ind w:firstLine="482" w:firstLineChars="200"/>
        <w:outlineLvl w:val="2"/>
        <w:rPr>
          <w:rFonts w:ascii="宋体" w:hAnsi="宋体" w:eastAsia="宋体" w:cs="宋体"/>
          <w:b/>
          <w:bCs/>
          <w:sz w:val="24"/>
        </w:rPr>
      </w:pPr>
      <w:r>
        <w:rPr>
          <w:rFonts w:hint="eastAsia" w:ascii="宋体" w:hAnsi="宋体" w:eastAsia="宋体" w:cs="宋体"/>
          <w:b/>
          <w:bCs/>
          <w:sz w:val="24"/>
        </w:rPr>
        <w:t>九、履约保证金：</w:t>
      </w:r>
    </w:p>
    <w:p w14:paraId="5C8659A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1、本项目成交后的履约保证金为项目合同总价款的10%。</w:t>
      </w:r>
    </w:p>
    <w:p w14:paraId="4E66CAA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成交供应商的履约保证金须在成交通知书发出3日内汇入采购单位账户，成交供应商凭成交通知书、履约保证金缴纳凭证在成交通知书发出后30日内与采购单位签订合同。超期或未有协商，则视为自动放弃成交资格。</w:t>
      </w:r>
    </w:p>
    <w:p w14:paraId="47A55CC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3、成交供应商按要求保质保量的完成该项目且通过最终验收合格后，一次性无息退还履约保证金。</w:t>
      </w:r>
    </w:p>
    <w:p w14:paraId="4B10CA4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4、因成交供应商原因，签订合同后出现不按合同履行的情况，采购单位有权将履约保证金作为违约金，全额不予退还，同时采购单位亦有权终止合同，成交供应商还须依法承担相应的赔偿责任。</w:t>
      </w:r>
    </w:p>
    <w:p w14:paraId="0E768419">
      <w:pPr>
        <w:adjustRightInd w:val="0"/>
        <w:snapToGrid w:val="0"/>
        <w:spacing w:line="360" w:lineRule="auto"/>
        <w:ind w:firstLine="482" w:firstLineChars="200"/>
        <w:outlineLvl w:val="2"/>
        <w:rPr>
          <w:rFonts w:hint="eastAsia" w:ascii="宋体" w:hAnsi="宋体" w:eastAsia="宋体" w:cs="宋体"/>
          <w:b/>
          <w:bCs/>
          <w:sz w:val="24"/>
        </w:rPr>
      </w:pPr>
      <w:r>
        <w:rPr>
          <w:rFonts w:hint="eastAsia" w:ascii="宋体" w:hAnsi="宋体" w:eastAsia="宋体" w:cs="宋体"/>
          <w:b/>
          <w:bCs/>
          <w:sz w:val="24"/>
        </w:rPr>
        <w:t>十、付款方式</w:t>
      </w:r>
    </w:p>
    <w:p w14:paraId="79307B9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成交供应商缴纳履约保证金，双方合同签订生效，市财政局核拨费用后，采购单位支付合同价的30%，监理范围内的所有工程完成竣工验收移交、交付了两套规范、完整的监理资料、办理完档案交接手续和竣工备案手续，市财政局核拨费用后，采购单位支付合同价的30%，完成结算审核，市财政局核拨费用后，付至终审结算价的97%（按比例）；余款在工程保修期满且无任何监理责任问题后一次付清（无息）。</w:t>
      </w:r>
      <w:bookmarkStart w:id="92" w:name="_GoBack"/>
      <w:bookmarkEnd w:id="92"/>
    </w:p>
    <w:p w14:paraId="4C4AD49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每次付款前,由成交供应商填写资金拨付申请报表交采购单位同时需提供满足采购单位要求的合法有效的税务发票，按相关流程拨付申请进度款。</w:t>
      </w:r>
    </w:p>
    <w:p w14:paraId="3E93B12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工期延长的，委托人不支付附加工作报酬。</w:t>
      </w:r>
    </w:p>
    <w:p w14:paraId="1B364E4B">
      <w:pPr>
        <w:adjustRightInd w:val="0"/>
        <w:snapToGrid w:val="0"/>
        <w:spacing w:line="360" w:lineRule="auto"/>
        <w:ind w:firstLine="482" w:firstLineChars="200"/>
        <w:outlineLvl w:val="2"/>
        <w:rPr>
          <w:rFonts w:hint="eastAsia" w:ascii="宋体" w:hAnsi="宋体" w:eastAsia="宋体" w:cs="宋体"/>
          <w:b/>
          <w:bCs/>
          <w:sz w:val="24"/>
        </w:rPr>
      </w:pPr>
      <w:r>
        <w:rPr>
          <w:rFonts w:hint="eastAsia" w:ascii="宋体" w:hAnsi="宋体" w:eastAsia="宋体" w:cs="宋体"/>
          <w:b/>
          <w:bCs/>
          <w:sz w:val="24"/>
        </w:rPr>
        <w:t>十一、未尽事宜</w:t>
      </w:r>
    </w:p>
    <w:p w14:paraId="2D0503B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参照《中华人民共和国政府采购法》、《政府采购竞争性磋商采购方式管理暂行办法》及其他有关法律法规的规定执行。</w:t>
      </w:r>
    </w:p>
    <w:p w14:paraId="5356628C">
      <w:pPr>
        <w:snapToGrid w:val="0"/>
        <w:spacing w:line="360" w:lineRule="auto"/>
        <w:ind w:firstLine="480" w:firstLineChars="200"/>
        <w:rPr>
          <w:rFonts w:ascii="宋体" w:hAnsi="宋体" w:eastAsia="宋体" w:cs="宋体"/>
          <w:sz w:val="24"/>
        </w:rPr>
      </w:pPr>
    </w:p>
    <w:p w14:paraId="64B9E64E">
      <w:pPr>
        <w:pStyle w:val="5"/>
        <w:snapToGrid w:val="0"/>
        <w:spacing w:before="0" w:after="0" w:line="360" w:lineRule="auto"/>
        <w:ind w:firstLine="480" w:firstLineChars="200"/>
        <w:rPr>
          <w:rFonts w:ascii="宋体" w:hAnsi="宋体" w:eastAsia="宋体" w:cs="宋体"/>
          <w:b w:val="0"/>
          <w:bCs w:val="0"/>
          <w:sz w:val="24"/>
          <w:szCs w:val="24"/>
        </w:rPr>
        <w:sectPr>
          <w:headerReference r:id="rId7" w:type="default"/>
          <w:footerReference r:id="rId8" w:type="default"/>
          <w:pgSz w:w="11906" w:h="16838"/>
          <w:pgMar w:top="1361" w:right="1361" w:bottom="1361" w:left="1361" w:header="907" w:footer="737" w:gutter="0"/>
          <w:pgNumType w:fmt="numberInDash" w:start="1"/>
          <w:cols w:space="0" w:num="1"/>
          <w:docGrid w:linePitch="312" w:charSpace="0"/>
        </w:sectPr>
      </w:pPr>
    </w:p>
    <w:bookmarkEnd w:id="2"/>
    <w:bookmarkEnd w:id="3"/>
    <w:bookmarkEnd w:id="4"/>
    <w:bookmarkEnd w:id="5"/>
    <w:bookmarkEnd w:id="6"/>
    <w:bookmarkEnd w:id="7"/>
    <w:bookmarkEnd w:id="8"/>
    <w:bookmarkEnd w:id="9"/>
    <w:bookmarkEnd w:id="10"/>
    <w:bookmarkEnd w:id="11"/>
    <w:bookmarkEnd w:id="12"/>
    <w:p w14:paraId="4ED29022">
      <w:pPr>
        <w:spacing w:before="120" w:beforeLines="50" w:after="120" w:afterLines="50" w:line="360" w:lineRule="auto"/>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第三部分 项目需求</w:t>
      </w:r>
    </w:p>
    <w:p w14:paraId="7D9C0413">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本次主要涉及南通市行政中心综合楼中央高效制冷机房更新监理服务，供应商在制作响应文件时仔细研究项目需求说明。项目需求包括技术要求和商务要求</w:t>
      </w:r>
      <w:r>
        <w:rPr>
          <w:rFonts w:ascii="宋体" w:hAnsi="宋体" w:eastAsia="宋体" w:cs="宋体"/>
          <w:b/>
          <w:sz w:val="24"/>
        </w:rPr>
        <w:t>: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056B4CFA">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供应商不能简单照搬照抄谈判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462F6C3E">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本项目需求是合同文件的重要组成部分。</w:t>
      </w:r>
    </w:p>
    <w:p w14:paraId="4A303FAC">
      <w:pPr>
        <w:adjustRightInd w:val="0"/>
        <w:snapToGrid w:val="0"/>
        <w:spacing w:line="360" w:lineRule="auto"/>
        <w:ind w:firstLine="482" w:firstLineChars="200"/>
        <w:rPr>
          <w:rFonts w:ascii="宋体" w:hAnsi="宋体" w:eastAsia="宋体" w:cs="宋体"/>
          <w:bCs/>
          <w:sz w:val="24"/>
        </w:rPr>
      </w:pPr>
      <w:r>
        <w:rPr>
          <w:rFonts w:hint="eastAsia" w:ascii="宋体" w:hAnsi="宋体" w:eastAsia="宋体" w:cs="宋体"/>
          <w:b/>
          <w:bCs/>
          <w:sz w:val="24"/>
        </w:rPr>
        <w:t>其内容包含：</w:t>
      </w:r>
    </w:p>
    <w:p w14:paraId="2BFE4CCB">
      <w:pPr>
        <w:snapToGrid w:val="0"/>
        <w:spacing w:line="360" w:lineRule="auto"/>
        <w:ind w:firstLine="482" w:firstLineChars="200"/>
        <w:rPr>
          <w:rFonts w:ascii="宋体" w:hAnsi="宋体" w:eastAsia="宋体"/>
          <w:sz w:val="24"/>
        </w:rPr>
      </w:pPr>
      <w:r>
        <w:rPr>
          <w:rFonts w:hint="eastAsia" w:ascii="宋体" w:hAnsi="宋体" w:eastAsia="宋体"/>
          <w:b/>
          <w:sz w:val="24"/>
        </w:rPr>
        <w:t>1、</w:t>
      </w:r>
      <w:r>
        <w:rPr>
          <w:rFonts w:hint="eastAsia" w:ascii="宋体" w:hAnsi="宋体" w:eastAsia="宋体"/>
          <w:b/>
          <w:bCs/>
          <w:sz w:val="24"/>
        </w:rPr>
        <w:t>采购内容：</w:t>
      </w:r>
      <w:r>
        <w:rPr>
          <w:rFonts w:hint="eastAsia" w:ascii="宋体" w:hAnsi="宋体" w:eastAsia="宋体"/>
          <w:sz w:val="24"/>
        </w:rPr>
        <w:t>具体包含但不限于：南通市行政中心综合楼中央高效制冷机房更新工程全过程、竣工验收、工程缺陷责任期的监理。</w:t>
      </w:r>
    </w:p>
    <w:p w14:paraId="00072174">
      <w:pPr>
        <w:snapToGrid w:val="0"/>
        <w:spacing w:line="360" w:lineRule="auto"/>
        <w:ind w:firstLine="482" w:firstLineChars="200"/>
        <w:rPr>
          <w:rFonts w:hint="eastAsia" w:ascii="宋体" w:hAnsi="宋体" w:eastAsia="宋体"/>
          <w:sz w:val="24"/>
        </w:rPr>
      </w:pPr>
      <w:r>
        <w:rPr>
          <w:rFonts w:hint="eastAsia" w:ascii="宋体" w:hAnsi="宋体" w:eastAsia="宋体"/>
          <w:b/>
          <w:bCs/>
          <w:sz w:val="24"/>
        </w:rPr>
        <w:t>2、监理服务期限：</w:t>
      </w:r>
      <w:r>
        <w:rPr>
          <w:rFonts w:hint="eastAsia" w:ascii="宋体" w:hAnsi="宋体" w:eastAsia="宋体"/>
          <w:sz w:val="24"/>
        </w:rPr>
        <w:t>自施工准备阶段至质量保修期满，本工程拟定总施工周期为</w:t>
      </w:r>
      <w:r>
        <w:rPr>
          <w:rFonts w:ascii="宋体" w:hAnsi="宋体" w:eastAsia="宋体"/>
          <w:sz w:val="24"/>
        </w:rPr>
        <w:t>2025年10月22日至2026年3月31日，以实际施工进度为准。</w:t>
      </w:r>
    </w:p>
    <w:p w14:paraId="085F6121">
      <w:pPr>
        <w:snapToGrid w:val="0"/>
        <w:spacing w:line="360" w:lineRule="auto"/>
        <w:ind w:firstLine="482" w:firstLineChars="200"/>
        <w:rPr>
          <w:rFonts w:hint="eastAsia" w:ascii="宋体" w:hAnsi="宋体" w:eastAsia="宋体"/>
          <w:b/>
          <w:sz w:val="24"/>
        </w:rPr>
      </w:pPr>
      <w:r>
        <w:rPr>
          <w:rFonts w:hint="eastAsia" w:ascii="宋体" w:hAnsi="宋体" w:eastAsia="宋体"/>
          <w:b/>
          <w:sz w:val="24"/>
        </w:rPr>
        <w:t>3、质量要求：</w:t>
      </w:r>
      <w:r>
        <w:rPr>
          <w:rFonts w:hint="eastAsia" w:ascii="宋体" w:hAnsi="宋体" w:eastAsia="宋体"/>
          <w:sz w:val="24"/>
        </w:rPr>
        <w:t>合格。</w:t>
      </w:r>
    </w:p>
    <w:p w14:paraId="0D821A54">
      <w:pPr>
        <w:snapToGrid w:val="0"/>
        <w:spacing w:line="360" w:lineRule="auto"/>
        <w:ind w:firstLine="482" w:firstLineChars="200"/>
        <w:rPr>
          <w:rFonts w:hint="eastAsia" w:ascii="宋体" w:hAnsi="宋体" w:eastAsia="宋体"/>
          <w:sz w:val="24"/>
        </w:rPr>
      </w:pPr>
      <w:r>
        <w:rPr>
          <w:rFonts w:hint="eastAsia" w:ascii="宋体" w:hAnsi="宋体" w:eastAsia="宋体"/>
          <w:b/>
          <w:sz w:val="24"/>
        </w:rPr>
        <w:t>4、人员要求：</w:t>
      </w:r>
      <w:r>
        <w:rPr>
          <w:rFonts w:hint="eastAsia" w:ascii="宋体" w:hAnsi="宋体" w:eastAsia="宋体"/>
          <w:sz w:val="24"/>
        </w:rPr>
        <w:t>拟派监理部组成人员，应具有二年以上专业监理（施工）经历。监理部人员至少需满足下列要求：</w:t>
      </w:r>
    </w:p>
    <w:tbl>
      <w:tblPr>
        <w:tblStyle w:val="8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268"/>
        <w:gridCol w:w="3118"/>
        <w:gridCol w:w="2346"/>
      </w:tblGrid>
      <w:tr w14:paraId="7DB7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vAlign w:val="center"/>
          </w:tcPr>
          <w:p w14:paraId="0F46661A">
            <w:pPr>
              <w:widowControl/>
              <w:spacing w:before="100" w:beforeAutospacing="1" w:after="100" w:afterAutospacing="1" w:line="360" w:lineRule="auto"/>
              <w:jc w:val="center"/>
              <w:rPr>
                <w:rFonts w:ascii="宋体" w:hAnsi="宋体" w:eastAsia="宋体"/>
                <w:color w:val="000000"/>
                <w:sz w:val="24"/>
              </w:rPr>
            </w:pPr>
            <w:r>
              <w:rPr>
                <w:rFonts w:hint="eastAsia" w:ascii="宋体" w:hAnsi="宋体" w:eastAsia="宋体"/>
                <w:color w:val="000000"/>
                <w:sz w:val="24"/>
              </w:rPr>
              <w:t>岗位</w:t>
            </w:r>
          </w:p>
        </w:tc>
        <w:tc>
          <w:tcPr>
            <w:tcW w:w="2268" w:type="dxa"/>
            <w:tcBorders>
              <w:top w:val="single" w:color="auto" w:sz="4" w:space="0"/>
              <w:left w:val="single" w:color="auto" w:sz="4" w:space="0"/>
              <w:bottom w:val="single" w:color="auto" w:sz="4" w:space="0"/>
              <w:right w:val="single" w:color="auto" w:sz="4" w:space="0"/>
            </w:tcBorders>
            <w:vAlign w:val="center"/>
          </w:tcPr>
          <w:p w14:paraId="6F2C3AB0">
            <w:pPr>
              <w:widowControl/>
              <w:spacing w:before="100" w:beforeAutospacing="1" w:after="100" w:afterAutospacing="1" w:line="360" w:lineRule="auto"/>
              <w:jc w:val="center"/>
              <w:rPr>
                <w:rFonts w:ascii="宋体" w:hAnsi="宋体" w:eastAsia="宋体"/>
                <w:color w:val="000000"/>
                <w:sz w:val="24"/>
              </w:rPr>
            </w:pPr>
            <w:r>
              <w:rPr>
                <w:rFonts w:hint="eastAsia" w:ascii="宋体" w:hAnsi="宋体" w:eastAsia="宋体"/>
                <w:color w:val="000000"/>
                <w:sz w:val="24"/>
              </w:rPr>
              <w:t>人员要求（名）</w:t>
            </w:r>
          </w:p>
        </w:tc>
        <w:tc>
          <w:tcPr>
            <w:tcW w:w="3118" w:type="dxa"/>
            <w:tcBorders>
              <w:top w:val="single" w:color="auto" w:sz="4" w:space="0"/>
              <w:left w:val="single" w:color="auto" w:sz="4" w:space="0"/>
              <w:bottom w:val="single" w:color="auto" w:sz="4" w:space="0"/>
              <w:right w:val="single" w:color="auto" w:sz="4" w:space="0"/>
            </w:tcBorders>
            <w:vAlign w:val="center"/>
          </w:tcPr>
          <w:p w14:paraId="05E0D0FB">
            <w:pPr>
              <w:widowControl/>
              <w:spacing w:before="100" w:beforeAutospacing="1" w:after="100" w:afterAutospacing="1" w:line="360" w:lineRule="auto"/>
              <w:jc w:val="center"/>
              <w:rPr>
                <w:rFonts w:ascii="宋体" w:hAnsi="宋体" w:eastAsia="宋体"/>
                <w:color w:val="000000"/>
                <w:sz w:val="24"/>
              </w:rPr>
            </w:pPr>
            <w:r>
              <w:rPr>
                <w:rFonts w:hint="eastAsia" w:ascii="宋体" w:hAnsi="宋体" w:eastAsia="宋体"/>
                <w:color w:val="000000"/>
                <w:sz w:val="24"/>
              </w:rPr>
              <w:t>职称（资质）要求</w:t>
            </w:r>
          </w:p>
        </w:tc>
        <w:tc>
          <w:tcPr>
            <w:tcW w:w="2346" w:type="dxa"/>
            <w:tcBorders>
              <w:top w:val="single" w:color="auto" w:sz="4" w:space="0"/>
              <w:left w:val="single" w:color="auto" w:sz="4" w:space="0"/>
              <w:bottom w:val="single" w:color="auto" w:sz="4" w:space="0"/>
              <w:right w:val="single" w:color="auto" w:sz="4" w:space="0"/>
            </w:tcBorders>
            <w:vAlign w:val="center"/>
          </w:tcPr>
          <w:p w14:paraId="5C6F865C">
            <w:pPr>
              <w:widowControl/>
              <w:spacing w:before="100" w:beforeAutospacing="1" w:after="100" w:afterAutospacing="1" w:line="360" w:lineRule="auto"/>
              <w:jc w:val="center"/>
              <w:rPr>
                <w:rFonts w:ascii="宋体" w:hAnsi="宋体" w:eastAsia="宋体"/>
                <w:color w:val="000000"/>
                <w:sz w:val="24"/>
              </w:rPr>
            </w:pPr>
            <w:r>
              <w:rPr>
                <w:rFonts w:hint="eastAsia" w:ascii="宋体" w:hAnsi="宋体" w:eastAsia="宋体"/>
                <w:color w:val="000000"/>
                <w:sz w:val="24"/>
              </w:rPr>
              <w:t>备注</w:t>
            </w:r>
          </w:p>
        </w:tc>
      </w:tr>
      <w:tr w14:paraId="169B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4" w:type="dxa"/>
            <w:tcBorders>
              <w:top w:val="single" w:color="auto" w:sz="4" w:space="0"/>
              <w:left w:val="single" w:color="auto" w:sz="4" w:space="0"/>
              <w:bottom w:val="single" w:color="auto" w:sz="4" w:space="0"/>
              <w:right w:val="single" w:color="auto" w:sz="4" w:space="0"/>
            </w:tcBorders>
            <w:vAlign w:val="center"/>
          </w:tcPr>
          <w:p w14:paraId="792BA712">
            <w:pPr>
              <w:widowControl/>
              <w:spacing w:before="100" w:beforeAutospacing="1" w:after="100" w:afterAutospacing="1" w:line="360" w:lineRule="auto"/>
              <w:jc w:val="center"/>
              <w:rPr>
                <w:rFonts w:ascii="宋体" w:hAnsi="宋体" w:eastAsia="宋体"/>
                <w:color w:val="000000"/>
                <w:sz w:val="24"/>
              </w:rPr>
            </w:pPr>
            <w:r>
              <w:rPr>
                <w:rFonts w:hint="eastAsia" w:ascii="宋体" w:hAnsi="宋体" w:eastAsia="宋体"/>
                <w:color w:val="000000"/>
                <w:sz w:val="24"/>
              </w:rPr>
              <w:t>总监</w:t>
            </w:r>
          </w:p>
        </w:tc>
        <w:tc>
          <w:tcPr>
            <w:tcW w:w="2268" w:type="dxa"/>
            <w:tcBorders>
              <w:top w:val="single" w:color="auto" w:sz="4" w:space="0"/>
              <w:left w:val="single" w:color="auto" w:sz="4" w:space="0"/>
              <w:bottom w:val="single" w:color="auto" w:sz="4" w:space="0"/>
              <w:right w:val="single" w:color="auto" w:sz="4" w:space="0"/>
            </w:tcBorders>
            <w:vAlign w:val="center"/>
          </w:tcPr>
          <w:p w14:paraId="3FA2D884">
            <w:pPr>
              <w:widowControl/>
              <w:spacing w:before="100" w:beforeAutospacing="1" w:after="100" w:afterAutospacing="1" w:line="360" w:lineRule="auto"/>
              <w:jc w:val="center"/>
              <w:rPr>
                <w:rFonts w:ascii="宋体" w:hAnsi="宋体" w:eastAsia="宋体"/>
                <w:color w:val="000000"/>
                <w:sz w:val="24"/>
              </w:rPr>
            </w:pPr>
            <w:r>
              <w:rPr>
                <w:rFonts w:hint="eastAsia" w:ascii="宋体" w:hAnsi="宋体" w:eastAsia="宋体"/>
                <w:color w:val="000000"/>
                <w:sz w:val="24"/>
              </w:rPr>
              <w:t>1</w:t>
            </w:r>
          </w:p>
        </w:tc>
        <w:tc>
          <w:tcPr>
            <w:tcW w:w="3118" w:type="dxa"/>
            <w:tcBorders>
              <w:top w:val="single" w:color="auto" w:sz="4" w:space="0"/>
              <w:left w:val="single" w:color="auto" w:sz="4" w:space="0"/>
              <w:bottom w:val="single" w:color="auto" w:sz="4" w:space="0"/>
              <w:right w:val="single" w:color="auto" w:sz="4" w:space="0"/>
            </w:tcBorders>
            <w:vAlign w:val="center"/>
          </w:tcPr>
          <w:p w14:paraId="7F5913BB">
            <w:pPr>
              <w:widowControl/>
              <w:spacing w:before="100" w:beforeAutospacing="1" w:after="100" w:afterAutospacing="1" w:line="276" w:lineRule="auto"/>
              <w:rPr>
                <w:rFonts w:ascii="宋体" w:hAnsi="宋体" w:eastAsia="宋体"/>
                <w:color w:val="000000"/>
                <w:sz w:val="24"/>
              </w:rPr>
            </w:pPr>
            <w:r>
              <w:rPr>
                <w:rFonts w:hint="eastAsia" w:ascii="宋体" w:hAnsi="宋体" w:eastAsia="宋体"/>
                <w:color w:val="000000"/>
                <w:sz w:val="24"/>
              </w:rPr>
              <w:t>国家级注册房屋机电安装工程专业监理工程师</w:t>
            </w:r>
          </w:p>
        </w:tc>
        <w:tc>
          <w:tcPr>
            <w:tcW w:w="2346" w:type="dxa"/>
            <w:tcBorders>
              <w:top w:val="single" w:color="auto" w:sz="4" w:space="0"/>
              <w:left w:val="single" w:color="auto" w:sz="4" w:space="0"/>
              <w:bottom w:val="single" w:color="auto" w:sz="4" w:space="0"/>
              <w:right w:val="single" w:color="auto" w:sz="4" w:space="0"/>
            </w:tcBorders>
            <w:vAlign w:val="center"/>
          </w:tcPr>
          <w:p w14:paraId="6627C8ED">
            <w:pPr>
              <w:widowControl/>
              <w:spacing w:before="100" w:beforeAutospacing="1" w:after="100" w:afterAutospacing="1" w:line="276" w:lineRule="auto"/>
              <w:rPr>
                <w:rFonts w:ascii="宋体" w:hAnsi="宋体" w:eastAsia="宋体"/>
                <w:color w:val="000000"/>
                <w:sz w:val="24"/>
              </w:rPr>
            </w:pPr>
            <w:r>
              <w:rPr>
                <w:rFonts w:hint="eastAsia" w:ascii="宋体" w:hAnsi="宋体" w:eastAsia="宋体"/>
                <w:color w:val="000000"/>
                <w:sz w:val="24"/>
              </w:rPr>
              <w:t>不得为企业法定代表人或企业董事长；年龄符合国家规定。</w:t>
            </w:r>
          </w:p>
        </w:tc>
      </w:tr>
      <w:tr w14:paraId="0A21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4" w:type="dxa"/>
            <w:vMerge w:val="restart"/>
            <w:tcBorders>
              <w:top w:val="single" w:color="auto" w:sz="4" w:space="0"/>
              <w:left w:val="single" w:color="auto" w:sz="4" w:space="0"/>
              <w:right w:val="single" w:color="auto" w:sz="4" w:space="0"/>
            </w:tcBorders>
            <w:vAlign w:val="center"/>
          </w:tcPr>
          <w:p w14:paraId="1B09C1B3">
            <w:pPr>
              <w:widowControl/>
              <w:spacing w:before="100" w:beforeAutospacing="1" w:after="100" w:afterAutospacing="1" w:line="360" w:lineRule="auto"/>
              <w:jc w:val="center"/>
              <w:rPr>
                <w:rFonts w:ascii="宋体" w:hAnsi="宋体" w:eastAsia="宋体"/>
                <w:color w:val="000000"/>
                <w:sz w:val="24"/>
              </w:rPr>
            </w:pPr>
            <w:r>
              <w:rPr>
                <w:rFonts w:hint="eastAsia" w:ascii="宋体" w:hAnsi="宋体" w:eastAsia="宋体"/>
                <w:color w:val="000000"/>
                <w:sz w:val="24"/>
              </w:rPr>
              <w:t>专监</w:t>
            </w:r>
          </w:p>
        </w:tc>
        <w:tc>
          <w:tcPr>
            <w:tcW w:w="2268" w:type="dxa"/>
            <w:tcBorders>
              <w:top w:val="single" w:color="auto" w:sz="4" w:space="0"/>
              <w:left w:val="single" w:color="auto" w:sz="4" w:space="0"/>
              <w:bottom w:val="single" w:color="auto" w:sz="4" w:space="0"/>
              <w:right w:val="single" w:color="auto" w:sz="4" w:space="0"/>
            </w:tcBorders>
            <w:vAlign w:val="center"/>
          </w:tcPr>
          <w:p w14:paraId="5F0B34D7">
            <w:pPr>
              <w:widowControl/>
              <w:spacing w:before="100" w:beforeAutospacing="1" w:after="100" w:afterAutospacing="1" w:line="360" w:lineRule="auto"/>
              <w:jc w:val="center"/>
              <w:rPr>
                <w:rFonts w:ascii="宋体" w:hAnsi="宋体" w:eastAsia="宋体"/>
                <w:color w:val="000000"/>
                <w:sz w:val="24"/>
              </w:rPr>
            </w:pPr>
            <w:r>
              <w:rPr>
                <w:rFonts w:hint="eastAsia" w:ascii="宋体" w:hAnsi="宋体" w:eastAsia="宋体"/>
                <w:color w:val="000000"/>
                <w:sz w:val="24"/>
              </w:rPr>
              <w:t>1</w:t>
            </w:r>
          </w:p>
        </w:tc>
        <w:tc>
          <w:tcPr>
            <w:tcW w:w="3118" w:type="dxa"/>
            <w:tcBorders>
              <w:top w:val="single" w:color="auto" w:sz="4" w:space="0"/>
              <w:left w:val="single" w:color="auto" w:sz="4" w:space="0"/>
              <w:bottom w:val="single" w:color="auto" w:sz="4" w:space="0"/>
              <w:right w:val="single" w:color="auto" w:sz="4" w:space="0"/>
            </w:tcBorders>
            <w:vAlign w:val="center"/>
          </w:tcPr>
          <w:p w14:paraId="2887D237">
            <w:pPr>
              <w:widowControl/>
              <w:spacing w:before="100" w:beforeAutospacing="1" w:after="100" w:afterAutospacing="1" w:line="276" w:lineRule="auto"/>
              <w:rPr>
                <w:rFonts w:ascii="宋体" w:hAnsi="宋体" w:eastAsia="宋体"/>
                <w:color w:val="000000"/>
                <w:sz w:val="24"/>
              </w:rPr>
            </w:pPr>
            <w:r>
              <w:rPr>
                <w:rFonts w:hint="eastAsia" w:ascii="宋体" w:hAnsi="宋体" w:eastAsia="宋体"/>
                <w:color w:val="000000"/>
                <w:sz w:val="24"/>
              </w:rPr>
              <w:t>具有国家注册监理工程师或 专业监理工程师合格证【机电安装类】</w:t>
            </w:r>
          </w:p>
        </w:tc>
        <w:tc>
          <w:tcPr>
            <w:tcW w:w="2346" w:type="dxa"/>
            <w:tcBorders>
              <w:top w:val="single" w:color="auto" w:sz="4" w:space="0"/>
              <w:left w:val="single" w:color="auto" w:sz="4" w:space="0"/>
              <w:bottom w:val="single" w:color="auto" w:sz="4" w:space="0"/>
              <w:right w:val="single" w:color="auto" w:sz="4" w:space="0"/>
            </w:tcBorders>
            <w:vAlign w:val="center"/>
          </w:tcPr>
          <w:p w14:paraId="60344F11">
            <w:pPr>
              <w:widowControl/>
              <w:spacing w:before="100" w:beforeAutospacing="1" w:after="100" w:afterAutospacing="1" w:line="276" w:lineRule="auto"/>
              <w:rPr>
                <w:rFonts w:ascii="宋体" w:hAnsi="宋体" w:eastAsia="宋体"/>
                <w:color w:val="000000"/>
                <w:sz w:val="24"/>
              </w:rPr>
            </w:pPr>
          </w:p>
        </w:tc>
      </w:tr>
      <w:tr w14:paraId="32DA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4" w:type="dxa"/>
            <w:vMerge w:val="continue"/>
            <w:tcBorders>
              <w:left w:val="single" w:color="auto" w:sz="4" w:space="0"/>
              <w:bottom w:val="single" w:color="auto" w:sz="4" w:space="0"/>
              <w:right w:val="single" w:color="auto" w:sz="4" w:space="0"/>
            </w:tcBorders>
            <w:vAlign w:val="center"/>
          </w:tcPr>
          <w:p w14:paraId="4303081E">
            <w:pPr>
              <w:widowControl/>
              <w:spacing w:before="100" w:beforeAutospacing="1" w:after="100" w:afterAutospacing="1" w:line="360" w:lineRule="auto"/>
              <w:jc w:val="center"/>
              <w:rPr>
                <w:rFonts w:hint="eastAsia" w:ascii="宋体" w:hAnsi="宋体" w:eastAsia="宋体"/>
                <w:color w:val="000000"/>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0B422B97">
            <w:pPr>
              <w:widowControl/>
              <w:spacing w:before="100" w:beforeAutospacing="1" w:after="100" w:afterAutospacing="1" w:line="360" w:lineRule="auto"/>
              <w:jc w:val="center"/>
              <w:rPr>
                <w:rFonts w:hint="eastAsia" w:ascii="宋体" w:hAnsi="宋体" w:eastAsia="宋体"/>
                <w:color w:val="000000"/>
                <w:sz w:val="24"/>
              </w:rPr>
            </w:pPr>
            <w:r>
              <w:rPr>
                <w:rFonts w:hint="eastAsia" w:ascii="宋体" w:hAnsi="宋体" w:eastAsia="宋体"/>
                <w:color w:val="000000"/>
                <w:sz w:val="24"/>
              </w:rPr>
              <w:t>1</w:t>
            </w:r>
          </w:p>
        </w:tc>
        <w:tc>
          <w:tcPr>
            <w:tcW w:w="3118" w:type="dxa"/>
            <w:tcBorders>
              <w:top w:val="single" w:color="auto" w:sz="4" w:space="0"/>
              <w:left w:val="single" w:color="auto" w:sz="4" w:space="0"/>
              <w:bottom w:val="single" w:color="auto" w:sz="4" w:space="0"/>
              <w:right w:val="single" w:color="auto" w:sz="4" w:space="0"/>
            </w:tcBorders>
            <w:vAlign w:val="center"/>
          </w:tcPr>
          <w:p w14:paraId="1000371B">
            <w:pPr>
              <w:widowControl/>
              <w:spacing w:before="100" w:beforeAutospacing="1" w:after="100" w:afterAutospacing="1" w:line="276" w:lineRule="auto"/>
              <w:rPr>
                <w:rFonts w:hint="eastAsia" w:ascii="宋体" w:hAnsi="宋体" w:eastAsia="宋体"/>
                <w:color w:val="000000"/>
                <w:sz w:val="24"/>
              </w:rPr>
            </w:pPr>
            <w:r>
              <w:rPr>
                <w:rFonts w:hint="eastAsia" w:ascii="宋体" w:hAnsi="宋体" w:eastAsia="宋体"/>
                <w:color w:val="000000"/>
                <w:sz w:val="24"/>
              </w:rPr>
              <w:t>具有国家注册监理工程师或 专业监理工程师合格证【房屋建筑类】</w:t>
            </w:r>
          </w:p>
        </w:tc>
        <w:tc>
          <w:tcPr>
            <w:tcW w:w="2346" w:type="dxa"/>
            <w:tcBorders>
              <w:top w:val="single" w:color="auto" w:sz="4" w:space="0"/>
              <w:left w:val="single" w:color="auto" w:sz="4" w:space="0"/>
              <w:bottom w:val="single" w:color="auto" w:sz="4" w:space="0"/>
              <w:right w:val="single" w:color="auto" w:sz="4" w:space="0"/>
            </w:tcBorders>
            <w:vAlign w:val="center"/>
          </w:tcPr>
          <w:p w14:paraId="6D18E64A">
            <w:pPr>
              <w:widowControl/>
              <w:spacing w:before="100" w:beforeAutospacing="1" w:after="100" w:afterAutospacing="1" w:line="276" w:lineRule="auto"/>
              <w:rPr>
                <w:rFonts w:ascii="宋体" w:hAnsi="宋体" w:eastAsia="宋体"/>
                <w:color w:val="000000"/>
                <w:sz w:val="24"/>
              </w:rPr>
            </w:pPr>
          </w:p>
        </w:tc>
      </w:tr>
      <w:tr w14:paraId="2EEA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tcBorders>
              <w:top w:val="single" w:color="auto" w:sz="4" w:space="0"/>
              <w:left w:val="single" w:color="auto" w:sz="4" w:space="0"/>
              <w:bottom w:val="single" w:color="auto" w:sz="4" w:space="0"/>
              <w:right w:val="single" w:color="auto" w:sz="4" w:space="0"/>
            </w:tcBorders>
            <w:vAlign w:val="center"/>
          </w:tcPr>
          <w:p w14:paraId="17477668">
            <w:pPr>
              <w:widowControl/>
              <w:spacing w:before="100" w:beforeAutospacing="1" w:after="100" w:afterAutospacing="1" w:line="360" w:lineRule="auto"/>
              <w:jc w:val="center"/>
              <w:rPr>
                <w:rFonts w:ascii="宋体" w:hAnsi="宋体" w:eastAsia="宋体"/>
                <w:color w:val="000000"/>
                <w:sz w:val="24"/>
              </w:rPr>
            </w:pPr>
            <w:r>
              <w:rPr>
                <w:rFonts w:hint="eastAsia" w:ascii="宋体" w:hAnsi="宋体" w:eastAsia="宋体"/>
                <w:color w:val="000000"/>
                <w:sz w:val="24"/>
              </w:rPr>
              <w:t>监理员</w:t>
            </w:r>
          </w:p>
        </w:tc>
        <w:tc>
          <w:tcPr>
            <w:tcW w:w="2268" w:type="dxa"/>
            <w:tcBorders>
              <w:top w:val="single" w:color="auto" w:sz="4" w:space="0"/>
              <w:left w:val="single" w:color="auto" w:sz="4" w:space="0"/>
              <w:bottom w:val="single" w:color="auto" w:sz="4" w:space="0"/>
              <w:right w:val="single" w:color="auto" w:sz="4" w:space="0"/>
            </w:tcBorders>
            <w:vAlign w:val="center"/>
          </w:tcPr>
          <w:p w14:paraId="6A4C0B30">
            <w:pPr>
              <w:widowControl/>
              <w:spacing w:before="100" w:beforeAutospacing="1" w:after="100" w:afterAutospacing="1" w:line="360" w:lineRule="auto"/>
              <w:jc w:val="center"/>
              <w:rPr>
                <w:rFonts w:ascii="宋体" w:hAnsi="宋体" w:eastAsia="宋体"/>
                <w:color w:val="000000"/>
                <w:sz w:val="24"/>
              </w:rPr>
            </w:pPr>
            <w:r>
              <w:rPr>
                <w:rFonts w:hint="eastAsia" w:ascii="宋体" w:hAnsi="宋体" w:eastAsia="宋体"/>
                <w:color w:val="000000"/>
                <w:sz w:val="24"/>
              </w:rPr>
              <w:t>1</w:t>
            </w:r>
          </w:p>
        </w:tc>
        <w:tc>
          <w:tcPr>
            <w:tcW w:w="3118" w:type="dxa"/>
            <w:tcBorders>
              <w:top w:val="single" w:color="auto" w:sz="4" w:space="0"/>
              <w:left w:val="single" w:color="auto" w:sz="4" w:space="0"/>
              <w:bottom w:val="single" w:color="auto" w:sz="4" w:space="0"/>
              <w:right w:val="single" w:color="auto" w:sz="4" w:space="0"/>
            </w:tcBorders>
            <w:vAlign w:val="center"/>
          </w:tcPr>
          <w:p w14:paraId="26E2EE86">
            <w:pPr>
              <w:widowControl/>
              <w:spacing w:before="100" w:beforeAutospacing="1" w:after="100" w:afterAutospacing="1" w:line="276" w:lineRule="auto"/>
              <w:rPr>
                <w:rFonts w:ascii="宋体" w:hAnsi="宋体" w:eastAsia="宋体"/>
                <w:color w:val="000000"/>
                <w:sz w:val="24"/>
              </w:rPr>
            </w:pPr>
            <w:r>
              <w:rPr>
                <w:rFonts w:hint="eastAsia" w:ascii="宋体" w:hAnsi="宋体" w:eastAsia="宋体"/>
                <w:color w:val="000000"/>
                <w:sz w:val="24"/>
              </w:rPr>
              <w:t>机电类</w:t>
            </w:r>
          </w:p>
        </w:tc>
        <w:tc>
          <w:tcPr>
            <w:tcW w:w="2346" w:type="dxa"/>
            <w:tcBorders>
              <w:top w:val="single" w:color="auto" w:sz="4" w:space="0"/>
              <w:left w:val="single" w:color="auto" w:sz="4" w:space="0"/>
              <w:bottom w:val="single" w:color="auto" w:sz="4" w:space="0"/>
              <w:right w:val="single" w:color="auto" w:sz="4" w:space="0"/>
            </w:tcBorders>
            <w:vAlign w:val="center"/>
          </w:tcPr>
          <w:p w14:paraId="4B98B2D6">
            <w:pPr>
              <w:widowControl/>
              <w:spacing w:before="100" w:beforeAutospacing="1" w:after="100" w:afterAutospacing="1" w:line="276" w:lineRule="auto"/>
              <w:rPr>
                <w:rFonts w:ascii="宋体" w:hAnsi="宋体" w:eastAsia="宋体"/>
                <w:color w:val="000000"/>
                <w:sz w:val="24"/>
              </w:rPr>
            </w:pPr>
            <w:r>
              <w:rPr>
                <w:rFonts w:hint="eastAsia" w:ascii="宋体" w:hAnsi="宋体" w:eastAsia="宋体"/>
                <w:color w:val="000000"/>
                <w:sz w:val="24"/>
              </w:rPr>
              <w:t>监理员岗位证书</w:t>
            </w:r>
          </w:p>
        </w:tc>
      </w:tr>
      <w:tr w14:paraId="7546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tcBorders>
              <w:top w:val="single" w:color="auto" w:sz="4" w:space="0"/>
              <w:left w:val="single" w:color="auto" w:sz="4" w:space="0"/>
              <w:bottom w:val="single" w:color="auto" w:sz="4" w:space="0"/>
              <w:right w:val="single" w:color="auto" w:sz="4" w:space="0"/>
            </w:tcBorders>
            <w:vAlign w:val="center"/>
          </w:tcPr>
          <w:p w14:paraId="19E25B40">
            <w:pPr>
              <w:adjustRightInd w:val="0"/>
              <w:spacing w:line="360" w:lineRule="auto"/>
              <w:jc w:val="center"/>
              <w:textAlignment w:val="baseline"/>
              <w:rPr>
                <w:rFonts w:ascii="宋体" w:hAnsi="宋体" w:eastAsia="宋体"/>
                <w:sz w:val="24"/>
              </w:rPr>
            </w:pPr>
            <w:r>
              <w:rPr>
                <w:rFonts w:hint="eastAsia" w:ascii="宋体" w:hAnsi="宋体" w:eastAsia="宋体"/>
                <w:sz w:val="24"/>
              </w:rPr>
              <w:t>合计</w:t>
            </w:r>
          </w:p>
        </w:tc>
        <w:tc>
          <w:tcPr>
            <w:tcW w:w="2268" w:type="dxa"/>
            <w:tcBorders>
              <w:top w:val="single" w:color="auto" w:sz="4" w:space="0"/>
              <w:left w:val="single" w:color="auto" w:sz="4" w:space="0"/>
              <w:bottom w:val="single" w:color="auto" w:sz="4" w:space="0"/>
              <w:right w:val="single" w:color="auto" w:sz="4" w:space="0"/>
            </w:tcBorders>
            <w:vAlign w:val="center"/>
          </w:tcPr>
          <w:p w14:paraId="5AD50EC2">
            <w:pPr>
              <w:adjustRightInd w:val="0"/>
              <w:spacing w:line="360" w:lineRule="auto"/>
              <w:jc w:val="center"/>
              <w:textAlignment w:val="baseline"/>
              <w:rPr>
                <w:rFonts w:ascii="宋体" w:hAnsi="宋体" w:eastAsia="宋体"/>
                <w:sz w:val="24"/>
              </w:rPr>
            </w:pPr>
            <w:r>
              <w:rPr>
                <w:rFonts w:hint="eastAsia" w:ascii="宋体" w:hAnsi="宋体" w:eastAsia="宋体"/>
                <w:sz w:val="24"/>
              </w:rPr>
              <w:t>4</w:t>
            </w:r>
          </w:p>
        </w:tc>
        <w:tc>
          <w:tcPr>
            <w:tcW w:w="3118" w:type="dxa"/>
            <w:tcBorders>
              <w:top w:val="single" w:color="auto" w:sz="4" w:space="0"/>
              <w:left w:val="single" w:color="auto" w:sz="4" w:space="0"/>
              <w:bottom w:val="single" w:color="auto" w:sz="4" w:space="0"/>
              <w:right w:val="single" w:color="auto" w:sz="4" w:space="0"/>
            </w:tcBorders>
            <w:vAlign w:val="center"/>
          </w:tcPr>
          <w:p w14:paraId="752C7699">
            <w:pPr>
              <w:adjustRightInd w:val="0"/>
              <w:spacing w:line="360" w:lineRule="auto"/>
              <w:jc w:val="center"/>
              <w:textAlignment w:val="baseline"/>
              <w:rPr>
                <w:rFonts w:ascii="宋体" w:hAnsi="宋体" w:eastAsia="宋体"/>
                <w:sz w:val="24"/>
              </w:rPr>
            </w:pPr>
          </w:p>
        </w:tc>
        <w:tc>
          <w:tcPr>
            <w:tcW w:w="2346" w:type="dxa"/>
            <w:tcBorders>
              <w:top w:val="single" w:color="auto" w:sz="4" w:space="0"/>
              <w:left w:val="single" w:color="auto" w:sz="4" w:space="0"/>
              <w:bottom w:val="single" w:color="auto" w:sz="4" w:space="0"/>
              <w:right w:val="single" w:color="auto" w:sz="4" w:space="0"/>
            </w:tcBorders>
            <w:vAlign w:val="center"/>
          </w:tcPr>
          <w:p w14:paraId="3B8E0D01">
            <w:pPr>
              <w:adjustRightInd w:val="0"/>
              <w:spacing w:line="360" w:lineRule="auto"/>
              <w:jc w:val="center"/>
              <w:textAlignment w:val="baseline"/>
              <w:rPr>
                <w:rFonts w:ascii="宋体" w:hAnsi="宋体" w:eastAsia="宋体"/>
                <w:sz w:val="24"/>
              </w:rPr>
            </w:pPr>
          </w:p>
        </w:tc>
      </w:tr>
    </w:tbl>
    <w:p w14:paraId="065D9ABF">
      <w:pPr>
        <w:autoSpaceDE w:val="0"/>
        <w:autoSpaceDN w:val="0"/>
        <w:adjustRightInd w:val="0"/>
        <w:snapToGrid w:val="0"/>
        <w:spacing w:line="360" w:lineRule="auto"/>
        <w:ind w:firstLine="480" w:firstLineChars="200"/>
        <w:jc w:val="left"/>
        <w:rPr>
          <w:rFonts w:hint="eastAsia" w:ascii="宋体" w:hAnsi="宋体" w:eastAsia="宋体" w:cs="华文新魏"/>
          <w:sz w:val="24"/>
        </w:rPr>
      </w:pPr>
      <w:r>
        <w:rPr>
          <w:rFonts w:hint="eastAsia" w:ascii="宋体" w:hAnsi="宋体" w:eastAsia="宋体" w:cs="华文新魏"/>
          <w:sz w:val="24"/>
        </w:rPr>
        <w:t>注：</w:t>
      </w:r>
    </w:p>
    <w:p w14:paraId="78FF3716">
      <w:pPr>
        <w:autoSpaceDE w:val="0"/>
        <w:autoSpaceDN w:val="0"/>
        <w:adjustRightInd w:val="0"/>
        <w:snapToGrid w:val="0"/>
        <w:spacing w:line="360" w:lineRule="auto"/>
        <w:ind w:firstLine="480" w:firstLineChars="200"/>
        <w:jc w:val="left"/>
        <w:rPr>
          <w:rFonts w:hint="eastAsia" w:ascii="宋体" w:hAnsi="宋体" w:eastAsia="宋体" w:cs="华文新魏"/>
          <w:sz w:val="24"/>
        </w:rPr>
      </w:pPr>
      <w:r>
        <w:rPr>
          <w:rFonts w:hint="eastAsia" w:ascii="宋体" w:hAnsi="宋体" w:eastAsia="宋体" w:cs="华文新魏"/>
          <w:sz w:val="24"/>
        </w:rPr>
        <w:t>（1）以上人员配备为最低限度要求，监理单位必须按招标人要求适时配备相应监理人员，并确保人员到位。所有监理人员均须在投标单位注册，身体健康。若不满足上述所列各项基本要求，视为不实质性响应竞争性磋商文件。监理单位必须按招标人要求根据工程进展情况适时配备相应监理人员，并确保人员到位。</w:t>
      </w:r>
    </w:p>
    <w:p w14:paraId="2FEC1BD3">
      <w:pPr>
        <w:numPr>
          <w:ilvl w:val="0"/>
          <w:numId w:val="5"/>
        </w:numPr>
        <w:autoSpaceDE w:val="0"/>
        <w:autoSpaceDN w:val="0"/>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监理组所有人员应为供应商正式员工（不含退休返聘人员）。法定代表人不得兼任本项目的监理人员。</w:t>
      </w:r>
    </w:p>
    <w:p w14:paraId="56DE0358">
      <w:pPr>
        <w:numPr>
          <w:ilvl w:val="0"/>
          <w:numId w:val="5"/>
        </w:numPr>
        <w:autoSpaceDE w:val="0"/>
        <w:autoSpaceDN w:val="0"/>
        <w:adjustRightInd w:val="0"/>
        <w:snapToGrid w:val="0"/>
        <w:spacing w:line="360" w:lineRule="auto"/>
        <w:ind w:firstLine="480" w:firstLineChars="200"/>
        <w:jc w:val="left"/>
        <w:rPr>
          <w:rFonts w:hint="eastAsia" w:ascii="宋体" w:hAnsi="宋体" w:eastAsia="宋体"/>
          <w:kern w:val="2"/>
          <w:sz w:val="24"/>
        </w:rPr>
      </w:pPr>
      <w:r>
        <w:rPr>
          <w:rFonts w:hint="eastAsia" w:ascii="宋体" w:hAnsi="宋体" w:eastAsia="宋体"/>
          <w:sz w:val="24"/>
        </w:rPr>
        <w:t>以上监理人员数量为最低要求，各供应商可根据自身情况和项目实际情况增加人员。合同签订后，在接到委托人通知后，监理人应根据委托监理项目的特点，安排专业相匹配的监理人员进场工作。</w:t>
      </w:r>
    </w:p>
    <w:p w14:paraId="459071A4">
      <w:pPr>
        <w:numPr>
          <w:ilvl w:val="0"/>
          <w:numId w:val="5"/>
        </w:numPr>
        <w:autoSpaceDE w:val="0"/>
        <w:autoSpaceDN w:val="0"/>
        <w:adjustRightInd w:val="0"/>
        <w:snapToGrid w:val="0"/>
        <w:spacing w:line="360" w:lineRule="auto"/>
        <w:ind w:firstLine="480" w:firstLineChars="200"/>
        <w:jc w:val="left"/>
        <w:rPr>
          <w:rFonts w:hint="eastAsia" w:ascii="宋体" w:hAnsi="宋体" w:eastAsia="宋体"/>
          <w:kern w:val="2"/>
          <w:sz w:val="24"/>
        </w:rPr>
      </w:pPr>
      <w:r>
        <w:rPr>
          <w:rFonts w:hint="eastAsia" w:ascii="宋体" w:hAnsi="宋体" w:eastAsia="宋体"/>
          <w:sz w:val="24"/>
        </w:rPr>
        <w:t>国家注册监理工程师须提供注册证书和执业资格证书，且专业以注册证书载明的注册专业为准；专业监理工程师须提供岗位证书或监理从业人员业务培训学时证明（指行业主管部门或行业监理协会或行业协会颁发），专业以证书所载明的所学专业或培训专业或毕业证书所载明的所学专业为准；监理员须提供岗位证书或监理从业人员业务培训学时证明（指行业主管部门或行业监理协会或行业协会颁发），专业以证书所载明的所学专业或培训专业或毕业证书或职称证书所载明的所学专业为准。</w:t>
      </w:r>
    </w:p>
    <w:p w14:paraId="2842AEE4">
      <w:pPr>
        <w:numPr>
          <w:ilvl w:val="0"/>
          <w:numId w:val="5"/>
        </w:numPr>
        <w:autoSpaceDE w:val="0"/>
        <w:autoSpaceDN w:val="0"/>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根据《关于进一步加强全省监理人员从业管理的通知》（苏建建管〔2014〕100号）文件要求，取得企业工商注册所在地省级建设行政主管部门颁发的工程类二级注册执业资格、省监理工程师以及省监理员证书的省外监理人员，在我省只能担任监理员。</w:t>
      </w:r>
    </w:p>
    <w:p w14:paraId="4CDCC263">
      <w:pPr>
        <w:adjustRightInd w:val="0"/>
        <w:snapToGrid w:val="0"/>
        <w:spacing w:line="360" w:lineRule="auto"/>
        <w:ind w:firstLine="480"/>
        <w:rPr>
          <w:rFonts w:hint="eastAsia" w:ascii="宋体" w:hAnsi="宋体" w:eastAsia="宋体"/>
          <w:sz w:val="24"/>
        </w:rPr>
      </w:pPr>
      <w:r>
        <w:rPr>
          <w:rFonts w:hint="eastAsia" w:ascii="宋体" w:hAnsi="宋体" w:eastAsia="宋体"/>
          <w:sz w:val="24"/>
        </w:rPr>
        <w:t>拟派的总监理工程师在投标之日至工程结束期间非不可抗力因素不得更换。</w:t>
      </w:r>
    </w:p>
    <w:p w14:paraId="0D3E9073">
      <w:pPr>
        <w:snapToGrid w:val="0"/>
        <w:spacing w:line="360" w:lineRule="auto"/>
        <w:ind w:firstLine="482" w:firstLineChars="200"/>
        <w:rPr>
          <w:rFonts w:hint="eastAsia" w:ascii="宋体" w:hAnsi="宋体" w:eastAsia="宋体"/>
          <w:b/>
          <w:kern w:val="2"/>
          <w:sz w:val="24"/>
        </w:rPr>
      </w:pPr>
      <w:r>
        <w:rPr>
          <w:rFonts w:hint="eastAsia" w:ascii="宋体" w:hAnsi="宋体" w:eastAsia="宋体"/>
          <w:b/>
          <w:sz w:val="24"/>
        </w:rPr>
        <w:t>5、技术标准与规范：</w:t>
      </w:r>
    </w:p>
    <w:p w14:paraId="6831F4CB">
      <w:pPr>
        <w:snapToGrid w:val="0"/>
        <w:spacing w:line="360" w:lineRule="auto"/>
        <w:ind w:firstLine="480" w:firstLineChars="200"/>
        <w:rPr>
          <w:rFonts w:hint="eastAsia" w:ascii="宋体" w:hAnsi="宋体" w:eastAsia="宋体"/>
          <w:sz w:val="24"/>
        </w:rPr>
      </w:pPr>
      <w:r>
        <w:rPr>
          <w:rFonts w:hint="eastAsia" w:ascii="宋体" w:hAnsi="宋体" w:eastAsia="宋体"/>
          <w:sz w:val="24"/>
        </w:rPr>
        <w:t>《建设工程监理规范》GB/T50319-2013</w:t>
      </w:r>
    </w:p>
    <w:p w14:paraId="5C4E6904">
      <w:pPr>
        <w:snapToGrid w:val="0"/>
        <w:spacing w:line="360" w:lineRule="auto"/>
        <w:ind w:firstLine="480" w:firstLineChars="200"/>
        <w:rPr>
          <w:rFonts w:hint="eastAsia" w:ascii="宋体" w:hAnsi="宋体" w:eastAsia="宋体"/>
          <w:sz w:val="24"/>
        </w:rPr>
      </w:pPr>
      <w:r>
        <w:rPr>
          <w:rFonts w:hint="eastAsia" w:ascii="宋体" w:hAnsi="宋体" w:eastAsia="宋体"/>
          <w:sz w:val="24"/>
        </w:rPr>
        <w:t>《工程测量规范》GB50026-2020</w:t>
      </w:r>
    </w:p>
    <w:p w14:paraId="6147D585">
      <w:pPr>
        <w:snapToGrid w:val="0"/>
        <w:spacing w:line="360" w:lineRule="auto"/>
        <w:ind w:firstLine="480" w:firstLineChars="200"/>
        <w:rPr>
          <w:rFonts w:hint="eastAsia" w:ascii="宋体" w:hAnsi="宋体" w:eastAsia="宋体"/>
          <w:sz w:val="24"/>
        </w:rPr>
      </w:pPr>
      <w:r>
        <w:rPr>
          <w:rFonts w:hint="eastAsia" w:ascii="宋体" w:hAnsi="宋体" w:eastAsia="宋体"/>
          <w:sz w:val="24"/>
        </w:rPr>
        <w:t xml:space="preserve">《建筑与市政工程施工质量控制通用规范》GB 55032-2022 </w:t>
      </w:r>
    </w:p>
    <w:p w14:paraId="55361709">
      <w:pPr>
        <w:snapToGrid w:val="0"/>
        <w:spacing w:line="360" w:lineRule="auto"/>
        <w:ind w:firstLine="480" w:firstLineChars="200"/>
        <w:rPr>
          <w:rFonts w:hint="eastAsia" w:ascii="宋体" w:hAnsi="宋体" w:eastAsia="宋体"/>
          <w:sz w:val="24"/>
        </w:rPr>
      </w:pPr>
      <w:r>
        <w:rPr>
          <w:rFonts w:hint="eastAsia" w:ascii="宋体" w:hAnsi="宋体" w:eastAsia="宋体"/>
          <w:sz w:val="24"/>
        </w:rPr>
        <w:t>《建筑机械使用安全技术规程》JGJ33-2012</w:t>
      </w:r>
    </w:p>
    <w:p w14:paraId="2E5F1BDB">
      <w:pPr>
        <w:snapToGrid w:val="0"/>
        <w:spacing w:line="360" w:lineRule="auto"/>
        <w:ind w:firstLine="480" w:firstLineChars="200"/>
        <w:rPr>
          <w:rFonts w:hint="eastAsia" w:ascii="宋体" w:hAnsi="宋体" w:eastAsia="宋体"/>
          <w:sz w:val="24"/>
        </w:rPr>
      </w:pPr>
      <w:r>
        <w:rPr>
          <w:rFonts w:hint="eastAsia" w:ascii="宋体" w:hAnsi="宋体" w:eastAsia="宋体"/>
          <w:sz w:val="24"/>
        </w:rPr>
        <w:t>《建设工程文件归档规范》GB/T50328-2014（2019年版）</w:t>
      </w:r>
    </w:p>
    <w:p w14:paraId="0C2BE01C">
      <w:pPr>
        <w:snapToGrid w:val="0"/>
        <w:spacing w:line="360" w:lineRule="auto"/>
        <w:ind w:firstLine="480" w:firstLineChars="200"/>
        <w:rPr>
          <w:rFonts w:hint="eastAsia" w:ascii="宋体" w:hAnsi="宋体" w:eastAsia="宋体"/>
          <w:sz w:val="24"/>
        </w:rPr>
      </w:pPr>
      <w:r>
        <w:rPr>
          <w:rFonts w:hint="eastAsia" w:ascii="宋体" w:hAnsi="宋体" w:eastAsia="宋体"/>
          <w:sz w:val="24"/>
        </w:rPr>
        <w:t>国家、地方、行业现行的建设工程强制性条文、其他规范和标准。</w:t>
      </w:r>
    </w:p>
    <w:p w14:paraId="3692DA97">
      <w:pPr>
        <w:snapToGrid w:val="0"/>
        <w:spacing w:line="360" w:lineRule="auto"/>
        <w:ind w:firstLine="480" w:firstLineChars="200"/>
        <w:rPr>
          <w:rFonts w:hint="eastAsia" w:ascii="宋体" w:hAnsi="宋体" w:eastAsia="宋体"/>
          <w:sz w:val="24"/>
        </w:rPr>
      </w:pPr>
      <w:r>
        <w:rPr>
          <w:rFonts w:hint="eastAsia" w:ascii="宋体" w:hAnsi="宋体" w:eastAsia="宋体"/>
          <w:sz w:val="24"/>
        </w:rPr>
        <w:t>国家、地方、行业现行的有关材料、设备的规范和标准。</w:t>
      </w:r>
    </w:p>
    <w:p w14:paraId="1233C1D5">
      <w:pPr>
        <w:snapToGrid w:val="0"/>
        <w:spacing w:line="360" w:lineRule="auto"/>
        <w:ind w:firstLine="482" w:firstLineChars="200"/>
        <w:rPr>
          <w:rFonts w:hint="eastAsia" w:ascii="宋体" w:hAnsi="宋体" w:eastAsia="宋体"/>
          <w:b/>
          <w:sz w:val="24"/>
        </w:rPr>
      </w:pPr>
      <w:r>
        <w:rPr>
          <w:rFonts w:hint="eastAsia" w:ascii="宋体" w:hAnsi="宋体" w:eastAsia="宋体"/>
          <w:b/>
          <w:sz w:val="24"/>
        </w:rPr>
        <w:t>6、任务范围</w:t>
      </w:r>
    </w:p>
    <w:p w14:paraId="52A741C7">
      <w:pPr>
        <w:snapToGrid w:val="0"/>
        <w:spacing w:line="360" w:lineRule="auto"/>
        <w:ind w:firstLine="480" w:firstLineChars="200"/>
        <w:rPr>
          <w:rFonts w:hint="eastAsia" w:ascii="宋体" w:hAnsi="宋体" w:eastAsia="宋体"/>
          <w:sz w:val="24"/>
        </w:rPr>
      </w:pPr>
      <w:r>
        <w:rPr>
          <w:rFonts w:hint="eastAsia" w:ascii="宋体" w:hAnsi="宋体" w:eastAsia="宋体"/>
          <w:sz w:val="24"/>
        </w:rPr>
        <w:t>工程施工准备阶段、施工阶段、竣工验收和保修阶段全过程监理。协助业主办理图纸审查和各项报批工作，对工程进行质量、进度、投资控制和合同管理、信息管理、安全生产管理、文明施工管理、工程竣工资料收集归档审核、组织协调施工现场各方关系等。</w:t>
      </w:r>
    </w:p>
    <w:p w14:paraId="0F2FD677">
      <w:pPr>
        <w:snapToGrid w:val="0"/>
        <w:spacing w:line="360" w:lineRule="auto"/>
        <w:ind w:firstLine="480" w:firstLineChars="200"/>
        <w:rPr>
          <w:rFonts w:hint="eastAsia" w:ascii="宋体" w:hAnsi="宋体" w:eastAsia="宋体"/>
          <w:sz w:val="24"/>
        </w:rPr>
      </w:pPr>
      <w:r>
        <w:rPr>
          <w:rFonts w:hint="eastAsia" w:ascii="宋体" w:hAnsi="宋体" w:eastAsia="宋体"/>
          <w:sz w:val="24"/>
        </w:rPr>
        <w:t>监理工作内容还包括：</w:t>
      </w:r>
    </w:p>
    <w:p w14:paraId="3C0C764B">
      <w:pPr>
        <w:snapToGrid w:val="0"/>
        <w:spacing w:line="360" w:lineRule="auto"/>
        <w:ind w:firstLine="480" w:firstLineChars="200"/>
        <w:rPr>
          <w:rFonts w:hint="eastAsia" w:ascii="宋体" w:hAnsi="宋体" w:eastAsia="宋体"/>
          <w:sz w:val="24"/>
        </w:rPr>
      </w:pPr>
      <w:r>
        <w:rPr>
          <w:rFonts w:hint="eastAsia" w:ascii="宋体" w:hAnsi="宋体" w:eastAsia="宋体"/>
          <w:sz w:val="24"/>
        </w:rPr>
        <w:t>（1）协助委托人进行设计图纸审查工作，凭借自身的技能和经验，根据本地的实际情况，为设计院提供建设性改进意见，并协调市有关部门完成各项报批工作；</w:t>
      </w:r>
    </w:p>
    <w:p w14:paraId="764D6ED4">
      <w:pPr>
        <w:snapToGrid w:val="0"/>
        <w:spacing w:line="360" w:lineRule="auto"/>
        <w:ind w:firstLine="480" w:firstLineChars="200"/>
        <w:rPr>
          <w:rFonts w:hint="eastAsia" w:ascii="宋体" w:hAnsi="宋体" w:eastAsia="宋体"/>
          <w:sz w:val="24"/>
        </w:rPr>
      </w:pPr>
      <w:r>
        <w:rPr>
          <w:rFonts w:hint="eastAsia" w:ascii="宋体" w:hAnsi="宋体" w:eastAsia="宋体"/>
          <w:sz w:val="24"/>
        </w:rPr>
        <w:t>（2）审核承包单位施工组织设计和施工方案，并督促检查承包单位按规范、规程、标准及图纸进行施工。</w:t>
      </w:r>
    </w:p>
    <w:p w14:paraId="39D8A302">
      <w:pPr>
        <w:snapToGrid w:val="0"/>
        <w:spacing w:line="360" w:lineRule="auto"/>
        <w:ind w:firstLine="480" w:firstLineChars="200"/>
        <w:rPr>
          <w:rFonts w:hint="eastAsia" w:ascii="宋体" w:hAnsi="宋体" w:eastAsia="宋体"/>
          <w:sz w:val="24"/>
        </w:rPr>
      </w:pPr>
      <w:r>
        <w:rPr>
          <w:rFonts w:hint="eastAsia" w:ascii="宋体" w:hAnsi="宋体" w:eastAsia="宋体"/>
          <w:sz w:val="24"/>
        </w:rPr>
        <w:t>（3）协助承包单位进行工程前期和外部管线的协调工作以及审核承包单位的各项施工准备工作；</w:t>
      </w:r>
    </w:p>
    <w:p w14:paraId="705019E2">
      <w:pPr>
        <w:snapToGrid w:val="0"/>
        <w:spacing w:line="360" w:lineRule="auto"/>
        <w:ind w:firstLine="480" w:firstLineChars="200"/>
        <w:rPr>
          <w:rFonts w:hint="eastAsia" w:ascii="宋体" w:hAnsi="宋体" w:eastAsia="宋体"/>
          <w:sz w:val="24"/>
        </w:rPr>
      </w:pPr>
      <w:r>
        <w:rPr>
          <w:rFonts w:hint="eastAsia" w:ascii="宋体" w:hAnsi="宋体" w:eastAsia="宋体"/>
          <w:sz w:val="24"/>
        </w:rPr>
        <w:t>（4）审查督促承包单位施工管理制度、质量管理、安全管理和质量保证体系，确保体系（及制度）的建立、健全和实施。负责施工现场的安全生产管理工作，按相关要求进行管理，督促检查并考核施工单位安全防护措施及设备满足施工要求，若发生工程安全事故，参与分析及处理工程安全事故的全过程；</w:t>
      </w:r>
    </w:p>
    <w:p w14:paraId="7A1144CC">
      <w:pPr>
        <w:snapToGrid w:val="0"/>
        <w:spacing w:line="360" w:lineRule="auto"/>
        <w:ind w:firstLine="480" w:firstLineChars="200"/>
        <w:rPr>
          <w:rFonts w:hint="eastAsia" w:ascii="宋体" w:hAnsi="宋体" w:eastAsia="宋体"/>
          <w:sz w:val="24"/>
        </w:rPr>
      </w:pPr>
      <w:r>
        <w:rPr>
          <w:rFonts w:hint="eastAsia" w:ascii="宋体" w:hAnsi="宋体" w:eastAsia="宋体"/>
          <w:sz w:val="24"/>
        </w:rPr>
        <w:t>（5）监理人员应熟悉及消化各专业图纸，了解设计要求、意图。协助组织设计交底、施工图纸会审及审查设计变更；</w:t>
      </w:r>
    </w:p>
    <w:p w14:paraId="5C8A3CD9">
      <w:pPr>
        <w:snapToGrid w:val="0"/>
        <w:spacing w:line="360" w:lineRule="auto"/>
        <w:ind w:firstLine="480" w:firstLineChars="200"/>
        <w:rPr>
          <w:rFonts w:hint="eastAsia" w:ascii="宋体" w:hAnsi="宋体" w:eastAsia="宋体"/>
          <w:sz w:val="24"/>
        </w:rPr>
      </w:pPr>
      <w:r>
        <w:rPr>
          <w:rFonts w:hint="eastAsia" w:ascii="宋体" w:hAnsi="宋体" w:eastAsia="宋体"/>
          <w:sz w:val="24"/>
        </w:rPr>
        <w:t>（6）审核承包单位提出的分包单位的资质；</w:t>
      </w:r>
    </w:p>
    <w:p w14:paraId="7DFF73D2">
      <w:pPr>
        <w:snapToGrid w:val="0"/>
        <w:spacing w:line="360" w:lineRule="auto"/>
        <w:ind w:firstLine="480" w:firstLineChars="200"/>
        <w:rPr>
          <w:rFonts w:hint="eastAsia" w:ascii="宋体" w:hAnsi="宋体" w:eastAsia="宋体"/>
          <w:sz w:val="24"/>
        </w:rPr>
      </w:pPr>
      <w:r>
        <w:rPr>
          <w:rFonts w:hint="eastAsia" w:ascii="宋体" w:hAnsi="宋体" w:eastAsia="宋体"/>
          <w:sz w:val="24"/>
        </w:rPr>
        <w:t>（7）实施施工单位的质量、进度、投资三大控制，工程合同和信息管理及工程中的组织协调工作；</w:t>
      </w:r>
    </w:p>
    <w:p w14:paraId="38E29E0A">
      <w:pPr>
        <w:snapToGrid w:val="0"/>
        <w:spacing w:line="360" w:lineRule="auto"/>
        <w:ind w:firstLine="480" w:firstLineChars="200"/>
        <w:rPr>
          <w:rFonts w:hint="eastAsia" w:ascii="宋体" w:hAnsi="宋体" w:eastAsia="宋体"/>
          <w:sz w:val="24"/>
        </w:rPr>
      </w:pPr>
      <w:r>
        <w:rPr>
          <w:rFonts w:hint="eastAsia" w:ascii="宋体" w:hAnsi="宋体" w:eastAsia="宋体"/>
          <w:sz w:val="24"/>
        </w:rPr>
        <w:t>（8）复核计算已完工程量，对工程变更和技术核定调整的工程进行初步审核，签署工程付款凭证；并对结算进行初审；</w:t>
      </w:r>
    </w:p>
    <w:p w14:paraId="47480BB4">
      <w:pPr>
        <w:snapToGrid w:val="0"/>
        <w:spacing w:line="360" w:lineRule="auto"/>
        <w:ind w:firstLine="480" w:firstLineChars="200"/>
        <w:rPr>
          <w:rFonts w:hint="eastAsia" w:ascii="宋体" w:hAnsi="宋体" w:eastAsia="宋体"/>
          <w:sz w:val="24"/>
        </w:rPr>
      </w:pPr>
      <w:r>
        <w:rPr>
          <w:rFonts w:hint="eastAsia" w:ascii="宋体" w:hAnsi="宋体" w:eastAsia="宋体"/>
          <w:sz w:val="24"/>
        </w:rPr>
        <w:t>（9）审查工程使用的原材料、半成品、成品和设备质量，按程序进行见证取样、送样、封样。同时配合业主考察设备供应，进场设备开箱检验及安装调试确认；</w:t>
      </w:r>
    </w:p>
    <w:p w14:paraId="0F6CC920">
      <w:pPr>
        <w:snapToGrid w:val="0"/>
        <w:spacing w:line="360" w:lineRule="auto"/>
        <w:ind w:firstLine="480" w:firstLineChars="200"/>
        <w:rPr>
          <w:rFonts w:hint="eastAsia" w:ascii="宋体" w:hAnsi="宋体" w:eastAsia="宋体"/>
          <w:sz w:val="24"/>
        </w:rPr>
      </w:pPr>
      <w:r>
        <w:rPr>
          <w:rFonts w:hint="eastAsia" w:ascii="宋体" w:hAnsi="宋体" w:eastAsia="宋体"/>
          <w:sz w:val="24"/>
        </w:rPr>
        <w:t>（10）按时向业主提供形象进度报告，每月向业主提交监理月报；</w:t>
      </w:r>
    </w:p>
    <w:p w14:paraId="02639587">
      <w:pPr>
        <w:snapToGrid w:val="0"/>
        <w:spacing w:line="360" w:lineRule="auto"/>
        <w:ind w:firstLine="480" w:firstLineChars="200"/>
        <w:rPr>
          <w:rFonts w:hint="eastAsia" w:ascii="宋体" w:hAnsi="宋体" w:eastAsia="宋体"/>
          <w:sz w:val="24"/>
        </w:rPr>
      </w:pPr>
      <w:r>
        <w:rPr>
          <w:rFonts w:hint="eastAsia" w:ascii="宋体" w:hAnsi="宋体" w:eastAsia="宋体"/>
          <w:sz w:val="24"/>
        </w:rPr>
        <w:t>（11）分部、分项工程质量签证，组织基础、结构中验和竣工预验收，并提出工程质量评估报告，协助业主组织竣工验收，办理竣工资料备案手续；</w:t>
      </w:r>
    </w:p>
    <w:p w14:paraId="48CA30D8">
      <w:pPr>
        <w:snapToGrid w:val="0"/>
        <w:spacing w:line="360" w:lineRule="auto"/>
        <w:ind w:firstLine="480" w:firstLineChars="200"/>
        <w:rPr>
          <w:rFonts w:hint="eastAsia" w:ascii="宋体" w:hAnsi="宋体" w:eastAsia="宋体"/>
          <w:sz w:val="24"/>
        </w:rPr>
      </w:pPr>
      <w:r>
        <w:rPr>
          <w:rFonts w:hint="eastAsia" w:ascii="宋体" w:hAnsi="宋体" w:eastAsia="宋体"/>
          <w:sz w:val="24"/>
        </w:rPr>
        <w:t>（12）按照工程监理规划的要求，采用旁站、巡视和平行检查等形式监理工程质量。负责施工工序过程中的质量控制，对重要工序和关键部位实行旁站监理，对隐蔽工程进行复验签证及时检查质量保证资料记录；</w:t>
      </w:r>
    </w:p>
    <w:p w14:paraId="2763511B">
      <w:pPr>
        <w:snapToGrid w:val="0"/>
        <w:spacing w:line="360" w:lineRule="auto"/>
        <w:ind w:firstLine="480" w:firstLineChars="200"/>
        <w:rPr>
          <w:rFonts w:hint="eastAsia" w:ascii="宋体" w:hAnsi="宋体" w:eastAsia="宋体"/>
          <w:sz w:val="24"/>
        </w:rPr>
      </w:pPr>
      <w:r>
        <w:rPr>
          <w:rFonts w:hint="eastAsia" w:ascii="宋体" w:hAnsi="宋体" w:eastAsia="宋体"/>
          <w:sz w:val="24"/>
        </w:rPr>
        <w:t>（13）负责竣工图和各项工程质量资料的审查，督促施工单位完成资料的归档工作；</w:t>
      </w:r>
    </w:p>
    <w:p w14:paraId="0B22DA8B">
      <w:pPr>
        <w:snapToGrid w:val="0"/>
        <w:spacing w:line="360" w:lineRule="auto"/>
        <w:ind w:firstLine="480" w:firstLineChars="200"/>
        <w:rPr>
          <w:rFonts w:hint="eastAsia" w:ascii="宋体" w:hAnsi="宋体" w:eastAsia="宋体"/>
          <w:sz w:val="24"/>
        </w:rPr>
      </w:pPr>
      <w:r>
        <w:rPr>
          <w:rFonts w:hint="eastAsia" w:ascii="宋体" w:hAnsi="宋体" w:eastAsia="宋体"/>
          <w:sz w:val="24"/>
        </w:rPr>
        <w:t>（14）国家、省、市规定监理工作的内容。</w:t>
      </w:r>
    </w:p>
    <w:p w14:paraId="2C1AAC7D">
      <w:pPr>
        <w:snapToGrid w:val="0"/>
        <w:spacing w:line="360" w:lineRule="auto"/>
        <w:ind w:firstLine="480" w:firstLineChars="200"/>
        <w:rPr>
          <w:rFonts w:hint="eastAsia" w:ascii="宋体" w:hAnsi="宋体" w:eastAsia="宋体"/>
          <w:sz w:val="24"/>
        </w:rPr>
      </w:pPr>
      <w:r>
        <w:rPr>
          <w:rFonts w:hint="eastAsia" w:ascii="宋体" w:hAnsi="宋体" w:eastAsia="宋体"/>
          <w:sz w:val="24"/>
        </w:rPr>
        <w:t>（15）安全文明施工要求：</w:t>
      </w:r>
    </w:p>
    <w:p w14:paraId="7435EFDF">
      <w:pPr>
        <w:snapToGrid w:val="0"/>
        <w:spacing w:line="360" w:lineRule="auto"/>
        <w:ind w:firstLine="480" w:firstLineChars="200"/>
        <w:rPr>
          <w:rFonts w:hint="eastAsia" w:ascii="宋体" w:hAnsi="宋体" w:eastAsia="宋体"/>
          <w:sz w:val="24"/>
        </w:rPr>
      </w:pPr>
      <w:r>
        <w:rPr>
          <w:rFonts w:hint="eastAsia" w:ascii="宋体" w:hAnsi="宋体" w:eastAsia="宋体"/>
          <w:sz w:val="24"/>
        </w:rPr>
        <w:t>（16）竣工验收工作：</w:t>
      </w:r>
    </w:p>
    <w:p w14:paraId="06FCC24A">
      <w:pPr>
        <w:snapToGrid w:val="0"/>
        <w:spacing w:line="360" w:lineRule="auto"/>
        <w:ind w:firstLine="480" w:firstLineChars="200"/>
        <w:rPr>
          <w:rFonts w:hint="eastAsia" w:ascii="宋体" w:hAnsi="宋体" w:eastAsia="宋体"/>
          <w:sz w:val="24"/>
        </w:rPr>
      </w:pPr>
      <w:r>
        <w:rPr>
          <w:rFonts w:hint="eastAsia" w:ascii="宋体" w:hAnsi="宋体" w:eastAsia="宋体"/>
          <w:sz w:val="24"/>
        </w:rPr>
        <w:t>（17）工程移交及保修要求：在该项目缺陷责任期满之前，监理人需协助建设单位完成项目的移交工作，如果责任期满之后，项目仍未能按时移交，则监理人仍需承担后续的监理服务，但产生的监理费建设单位不予另行支付；</w:t>
      </w:r>
    </w:p>
    <w:p w14:paraId="77BB0009">
      <w:pPr>
        <w:snapToGrid w:val="0"/>
        <w:spacing w:line="360" w:lineRule="auto"/>
        <w:ind w:firstLine="480" w:firstLineChars="200"/>
        <w:rPr>
          <w:rFonts w:hint="eastAsia" w:ascii="宋体" w:hAnsi="宋体" w:eastAsia="宋体"/>
          <w:sz w:val="24"/>
        </w:rPr>
      </w:pPr>
      <w:r>
        <w:rPr>
          <w:rFonts w:hint="eastAsia" w:ascii="宋体" w:hAnsi="宋体" w:eastAsia="宋体"/>
          <w:sz w:val="24"/>
        </w:rPr>
        <w:t>（18）国家、省、市规定监理工作的内容。</w:t>
      </w:r>
    </w:p>
    <w:p w14:paraId="70129374">
      <w:pPr>
        <w:snapToGrid w:val="0"/>
        <w:spacing w:line="360" w:lineRule="auto"/>
        <w:ind w:firstLine="482" w:firstLineChars="200"/>
        <w:rPr>
          <w:rFonts w:ascii="宋体" w:hAnsi="宋体" w:eastAsia="宋体"/>
          <w:b/>
          <w:bCs/>
          <w:sz w:val="24"/>
        </w:rPr>
      </w:pPr>
      <w:r>
        <w:rPr>
          <w:rFonts w:hint="eastAsia" w:ascii="宋体" w:hAnsi="宋体" w:eastAsia="宋体"/>
          <w:b/>
          <w:bCs/>
          <w:sz w:val="24"/>
        </w:rPr>
        <w:t>7、其他</w:t>
      </w:r>
    </w:p>
    <w:p w14:paraId="5F53DBB9">
      <w:pPr>
        <w:snapToGrid w:val="0"/>
        <w:spacing w:line="360" w:lineRule="auto"/>
        <w:ind w:firstLine="480" w:firstLineChars="200"/>
        <w:rPr>
          <w:rFonts w:hint="eastAsia" w:ascii="宋体" w:hAnsi="宋体" w:eastAsia="宋体"/>
          <w:kern w:val="2"/>
          <w:sz w:val="24"/>
        </w:rPr>
      </w:pPr>
      <w:r>
        <w:rPr>
          <w:rFonts w:hint="eastAsia" w:ascii="宋体" w:hAnsi="宋体" w:eastAsia="宋体"/>
          <w:sz w:val="24"/>
        </w:rPr>
        <w:t>（1）监理工作应遵守国家有关法律法规，必须符合工作规范，且标准和内容必须按照本工程项目的有关要求。</w:t>
      </w:r>
    </w:p>
    <w:p w14:paraId="77327E4A">
      <w:pPr>
        <w:snapToGrid w:val="0"/>
        <w:spacing w:line="360" w:lineRule="auto"/>
        <w:ind w:firstLine="480" w:firstLineChars="200"/>
        <w:rPr>
          <w:rFonts w:hint="eastAsia" w:ascii="宋体" w:hAnsi="宋体" w:eastAsia="宋体"/>
          <w:sz w:val="24"/>
        </w:rPr>
      </w:pPr>
      <w:r>
        <w:rPr>
          <w:rFonts w:hint="eastAsia" w:ascii="宋体" w:hAnsi="宋体" w:eastAsia="宋体"/>
          <w:sz w:val="24"/>
        </w:rPr>
        <w:t>（2）供应商需根据采购人进度计划安排监理人员驻场，并提供相应监理及其他按有关规定需要承担及配合的相关工作。</w:t>
      </w:r>
    </w:p>
    <w:p w14:paraId="7AE1DBE2">
      <w:pPr>
        <w:snapToGrid w:val="0"/>
        <w:spacing w:line="360" w:lineRule="auto"/>
        <w:ind w:firstLine="480" w:firstLineChars="200"/>
        <w:rPr>
          <w:rFonts w:hint="eastAsia" w:ascii="宋体" w:hAnsi="宋体" w:eastAsia="宋体"/>
          <w:sz w:val="24"/>
        </w:rPr>
      </w:pPr>
      <w:r>
        <w:rPr>
          <w:rFonts w:hint="eastAsia" w:ascii="宋体" w:hAnsi="宋体" w:eastAsia="宋体"/>
          <w:sz w:val="24"/>
        </w:rPr>
        <w:t>（3）供应商在其工作范围内应确保在中国境内外都没有且也不会侵犯任何第三方的知识产权（包括但不限于著作权、商标权、专利权）或专有技术或商业秘密；供应商如果在其设计文件中使用或包含任何其他人的知识产权或专有技术或商业秘密，应保证已经获得权利人的合法、有效、充分的授权；采购人拥有供应商所提交的全部文件的使用权和受益权，并使用于本次磋商项目。</w:t>
      </w:r>
    </w:p>
    <w:p w14:paraId="3EE8E6EE">
      <w:pPr>
        <w:snapToGrid w:val="0"/>
        <w:spacing w:line="360" w:lineRule="auto"/>
        <w:ind w:firstLine="480" w:firstLineChars="200"/>
        <w:rPr>
          <w:rFonts w:hint="eastAsia" w:ascii="宋体" w:hAnsi="宋体" w:eastAsia="宋体"/>
          <w:sz w:val="24"/>
        </w:rPr>
      </w:pPr>
      <w:r>
        <w:rPr>
          <w:rFonts w:hint="eastAsia" w:ascii="宋体" w:hAnsi="宋体" w:eastAsia="宋体"/>
          <w:sz w:val="24"/>
        </w:rPr>
        <w:t>（4）磋商报价包含所有的现场踏勘费、现场核查费、测量仪器费、常用试验器具费、资料费、咨询费、技术支持与培训费、人员费（含周末及节假日加班费）、交通费、办公设备费、会务费、食宿费、管理费、利润、税金、政策性文件规定及为达到采购单位要求所包含的所有风险、责任等各项费用，即包含磋商文件采购要求的所有各项应有费用。各供应商应根据磋商文件要求，并充分考虑市场，自行核算成本报价。</w:t>
      </w:r>
    </w:p>
    <w:p w14:paraId="06DCD20D">
      <w:pPr>
        <w:snapToGrid w:val="0"/>
        <w:spacing w:line="360" w:lineRule="auto"/>
        <w:ind w:firstLine="482" w:firstLineChars="200"/>
        <w:rPr>
          <w:rFonts w:hint="eastAsia" w:ascii="宋体" w:hAnsi="宋体" w:eastAsia="宋体"/>
          <w:b/>
          <w:bCs/>
          <w:sz w:val="24"/>
          <w:highlight w:val="none"/>
        </w:rPr>
      </w:pPr>
      <w:r>
        <w:rPr>
          <w:rFonts w:hint="eastAsia" w:ascii="宋体" w:hAnsi="宋体" w:eastAsia="宋体"/>
          <w:b/>
          <w:bCs/>
          <w:sz w:val="24"/>
          <w:highlight w:val="none"/>
        </w:rPr>
        <w:t>（5）</w:t>
      </w:r>
      <w:r>
        <w:rPr>
          <w:rFonts w:ascii="宋体" w:hAnsi="宋体" w:eastAsia="宋体"/>
          <w:b/>
          <w:bCs/>
          <w:sz w:val="24"/>
          <w:highlight w:val="none"/>
        </w:rPr>
        <w:t>本次合同签订之日起12个月内，采购单位委托的零星装修工程项目累计投资额在100万（含）以内的，成交单位提供免费监理服务；累计投资额超过100万的，超出部分的监理费用按本项目成交费率计取，即按本项目总成交价/</w:t>
      </w:r>
      <w:r>
        <w:rPr>
          <w:rFonts w:hint="eastAsia" w:ascii="宋体" w:hAnsi="宋体" w:eastAsia="宋体"/>
          <w:b/>
          <w:bCs/>
          <w:sz w:val="24"/>
          <w:highlight w:val="none"/>
        </w:rPr>
        <w:t>财政审核的项目总概算比例。</w:t>
      </w:r>
    </w:p>
    <w:p w14:paraId="1A24C027">
      <w:pPr>
        <w:snapToGrid w:val="0"/>
        <w:spacing w:line="360" w:lineRule="auto"/>
        <w:jc w:val="center"/>
        <w:rPr>
          <w:rFonts w:ascii="宋体" w:hAnsi="宋体" w:eastAsia="宋体" w:cs="宋体"/>
          <w:b/>
          <w:bCs/>
          <w:snapToGrid/>
          <w:w w:val="80"/>
          <w:kern w:val="2"/>
          <w:sz w:val="44"/>
          <w:szCs w:val="44"/>
        </w:rPr>
      </w:pPr>
      <w:r>
        <w:rPr>
          <w:rFonts w:hint="eastAsia" w:ascii="宋体" w:hAnsi="宋体" w:eastAsia="宋体"/>
          <w:b/>
          <w:bCs/>
          <w:color w:val="000000"/>
          <w:sz w:val="24"/>
        </w:rPr>
        <w:t xml:space="preserve"> </w:t>
      </w:r>
      <w:r>
        <w:rPr>
          <w:rFonts w:hint="eastAsia" w:ascii="宋体" w:hAnsi="宋体" w:eastAsia="宋体" w:cs="宋体"/>
          <w:b/>
          <w:bCs/>
          <w:snapToGrid/>
          <w:color w:val="000000"/>
          <w:kern w:val="2"/>
          <w:sz w:val="24"/>
        </w:rPr>
        <w:t>本项目需求是合同文件的重要组成部分。</w:t>
      </w:r>
      <w:r>
        <w:rPr>
          <w:rFonts w:hint="eastAsia" w:ascii="宋体" w:hAnsi="宋体" w:eastAsia="宋体" w:cs="宋体"/>
          <w:b/>
          <w:bCs/>
          <w:snapToGrid/>
          <w:w w:val="80"/>
          <w:kern w:val="2"/>
          <w:sz w:val="44"/>
          <w:szCs w:val="44"/>
        </w:rPr>
        <w:br w:type="page"/>
      </w:r>
    </w:p>
    <w:p w14:paraId="7DA45DAF">
      <w:pPr>
        <w:snapToGrid w:val="0"/>
        <w:spacing w:before="240" w:line="360" w:lineRule="auto"/>
        <w:ind w:firstLine="707" w:firstLineChars="200"/>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第四</w:t>
      </w:r>
      <w:bookmarkStart w:id="84" w:name="_Toc38121794"/>
      <w:bookmarkStart w:id="85" w:name="_Toc37322565"/>
      <w:bookmarkStart w:id="86" w:name="_Toc182848996"/>
      <w:bookmarkStart w:id="87" w:name="_Toc43217893"/>
      <w:bookmarkStart w:id="88" w:name="_Toc85627670"/>
      <w:r>
        <w:rPr>
          <w:rFonts w:hint="eastAsia" w:ascii="宋体" w:hAnsi="宋体" w:eastAsia="宋体" w:cs="宋体"/>
          <w:b/>
          <w:bCs/>
          <w:snapToGrid/>
          <w:w w:val="80"/>
          <w:kern w:val="2"/>
          <w:sz w:val="44"/>
          <w:szCs w:val="44"/>
        </w:rPr>
        <w:t xml:space="preserve">部分 </w:t>
      </w:r>
      <w:bookmarkEnd w:id="84"/>
      <w:bookmarkEnd w:id="85"/>
      <w:bookmarkEnd w:id="86"/>
      <w:bookmarkEnd w:id="87"/>
      <w:bookmarkEnd w:id="88"/>
      <w:r>
        <w:rPr>
          <w:rFonts w:hint="eastAsia" w:ascii="宋体" w:hAnsi="宋体" w:eastAsia="宋体" w:cs="宋体"/>
          <w:b/>
          <w:bCs/>
          <w:snapToGrid/>
          <w:w w:val="80"/>
          <w:kern w:val="2"/>
          <w:sz w:val="44"/>
          <w:szCs w:val="44"/>
        </w:rPr>
        <w:t>评审方法和评审标准</w:t>
      </w:r>
    </w:p>
    <w:p w14:paraId="531A7C5D">
      <w:pPr>
        <w:adjustRightInd w:val="0"/>
        <w:snapToGrid w:val="0"/>
        <w:spacing w:line="360" w:lineRule="auto"/>
        <w:ind w:firstLine="482" w:firstLineChars="200"/>
        <w:jc w:val="left"/>
        <w:textAlignment w:val="baseline"/>
        <w:rPr>
          <w:rFonts w:ascii="宋体" w:hAnsi="宋体" w:eastAsia="宋体" w:cs="宋体"/>
          <w:b/>
          <w:sz w:val="24"/>
        </w:rPr>
      </w:pPr>
      <w:bookmarkStart w:id="89" w:name="OLE_LINK1"/>
      <w:bookmarkStart w:id="90" w:name="OLE_LINK2"/>
      <w:r>
        <w:rPr>
          <w:rFonts w:hint="eastAsia" w:ascii="宋体" w:hAnsi="宋体" w:eastAsia="宋体" w:cs="宋体"/>
          <w:b/>
          <w:sz w:val="24"/>
        </w:rPr>
        <w:t>一、磋商方式</w:t>
      </w:r>
    </w:p>
    <w:p w14:paraId="6517F199">
      <w:pPr>
        <w:tabs>
          <w:tab w:val="left" w:pos="3585"/>
        </w:tabs>
        <w:adjustRightInd w:val="0"/>
        <w:snapToGrid w:val="0"/>
        <w:spacing w:line="360" w:lineRule="auto"/>
        <w:ind w:firstLine="460" w:firstLineChars="192"/>
        <w:rPr>
          <w:rFonts w:ascii="宋体" w:hAnsi="宋体" w:eastAsia="宋体" w:cs="宋体"/>
          <w:sz w:val="24"/>
        </w:rPr>
      </w:pPr>
      <w:r>
        <w:rPr>
          <w:rFonts w:hint="eastAsia" w:ascii="宋体" w:hAnsi="宋体" w:eastAsia="宋体" w:cs="宋体"/>
          <w:sz w:val="24"/>
        </w:rPr>
        <w:t>项目磋商活动模式：本项目采用现场开标模式。</w:t>
      </w:r>
    </w:p>
    <w:p w14:paraId="22260F8B">
      <w:pPr>
        <w:adjustRightInd w:val="0"/>
        <w:snapToGrid w:val="0"/>
        <w:spacing w:line="360" w:lineRule="auto"/>
        <w:ind w:firstLine="482" w:firstLineChars="200"/>
        <w:jc w:val="left"/>
        <w:textAlignment w:val="baseline"/>
        <w:rPr>
          <w:rFonts w:ascii="宋体" w:hAnsi="宋体" w:eastAsia="宋体" w:cs="宋体"/>
          <w:b/>
          <w:sz w:val="24"/>
        </w:rPr>
      </w:pPr>
      <w:r>
        <w:rPr>
          <w:rFonts w:hint="eastAsia" w:ascii="宋体" w:hAnsi="宋体" w:eastAsia="宋体" w:cs="宋体"/>
          <w:b/>
          <w:sz w:val="24"/>
        </w:rPr>
        <w:t>二、磋商程序及评审方法和标准</w:t>
      </w:r>
    </w:p>
    <w:p w14:paraId="7AF3328F">
      <w:pPr>
        <w:adjustRightInd w:val="0"/>
        <w:snapToGrid w:val="0"/>
        <w:spacing w:line="360" w:lineRule="auto"/>
        <w:ind w:firstLine="592" w:firstLineChars="247"/>
        <w:rPr>
          <w:rFonts w:ascii="宋体" w:hAnsi="宋体" w:eastAsia="宋体" w:cs="宋体"/>
          <w:bCs/>
          <w:sz w:val="24"/>
        </w:rPr>
      </w:pPr>
      <w:r>
        <w:rPr>
          <w:rFonts w:hint="eastAsia" w:ascii="宋体" w:hAnsi="宋体" w:eastAsia="宋体" w:cs="宋体"/>
          <w:bCs/>
          <w:sz w:val="24"/>
        </w:rPr>
        <w:t>评审方法：综合评分法，经磋商确定最终采购需求和提交最后报价的供应商后，由磋商小组采用综合评分法对提交最后报价的供应商的响应文件和最后报价进行综合评分。</w:t>
      </w:r>
    </w:p>
    <w:p w14:paraId="2230017B">
      <w:pPr>
        <w:adjustRightInd w:val="0"/>
        <w:snapToGrid w:val="0"/>
        <w:spacing w:line="360" w:lineRule="auto"/>
        <w:ind w:firstLine="600" w:firstLineChars="250"/>
        <w:rPr>
          <w:rFonts w:ascii="宋体" w:hAnsi="宋体" w:eastAsia="宋体" w:cs="宋体"/>
          <w:bCs/>
          <w:sz w:val="24"/>
        </w:rPr>
      </w:pPr>
      <w:r>
        <w:rPr>
          <w:rFonts w:hint="eastAsia" w:ascii="宋体" w:hAnsi="宋体" w:eastAsia="宋体" w:cs="宋体"/>
          <w:bCs/>
          <w:sz w:val="24"/>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17C3EBC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商务技术部分评审结束后进入最后报价环节，最后报价将作为评审价。在代理机构通知最终报价后，所有的响应供应商须在</w:t>
      </w:r>
      <w:r>
        <w:rPr>
          <w:rFonts w:hint="eastAsia" w:ascii="宋体" w:hAnsi="宋体" w:eastAsia="宋体" w:cs="宋体"/>
          <w:bCs/>
          <w:color w:val="1F497D" w:themeColor="text2"/>
          <w:sz w:val="24"/>
          <w14:textFill>
            <w14:solidFill>
              <w14:schemeClr w14:val="tx2"/>
            </w14:solidFill>
          </w14:textFill>
        </w:rPr>
        <w:t>20</w:t>
      </w:r>
      <w:r>
        <w:rPr>
          <w:rFonts w:hint="eastAsia" w:ascii="宋体" w:hAnsi="宋体" w:eastAsia="宋体" w:cs="宋体"/>
          <w:bCs/>
          <w:sz w:val="24"/>
        </w:rPr>
        <w:t>分钟内填写并提交最后报价，未在规定时间内提交最后报价的，视作无效响应处理。</w:t>
      </w:r>
    </w:p>
    <w:p w14:paraId="56EBD8C7">
      <w:pPr>
        <w:adjustRightInd w:val="0"/>
        <w:snapToGrid w:val="0"/>
        <w:spacing w:line="360" w:lineRule="auto"/>
        <w:ind w:firstLine="477" w:firstLineChars="199"/>
        <w:rPr>
          <w:rFonts w:ascii="宋体" w:hAnsi="宋体" w:eastAsia="宋体"/>
          <w:bCs/>
          <w:sz w:val="24"/>
        </w:rPr>
      </w:pPr>
      <w:r>
        <w:rPr>
          <w:rFonts w:hint="eastAsia" w:ascii="宋体" w:hAnsi="宋体" w:eastAsia="宋体"/>
          <w:bCs/>
          <w:sz w:val="24"/>
        </w:rPr>
        <w:t>最后报价是供应商响应文件的有效组成部分，提交最后报价的供应商不得少于3家。只有市场竞争不充分的科研项目,以及需要扶持的科技成果和政府购买服务项目 (含政府和社会资本合作项目),在采购过程中符合要求的供应商(社会资本)只有2家的竞争性磋商采购活动可以继续进行。采购过程中符合要求的供应商(社会资本)只有1家的,采购单位(项目实施机构)应当终止竞争性磋商采购活动，发布项目终止公告并说明原因,重新开展采购活动。</w:t>
      </w:r>
    </w:p>
    <w:p w14:paraId="6F54B33B">
      <w:pPr>
        <w:adjustRightInd w:val="0"/>
        <w:snapToGrid w:val="0"/>
        <w:spacing w:line="360" w:lineRule="auto"/>
        <w:ind w:firstLine="555"/>
        <w:rPr>
          <w:rFonts w:ascii="宋体" w:hAnsi="宋体" w:eastAsia="宋体" w:cs="宋体"/>
          <w:sz w:val="24"/>
        </w:rPr>
      </w:pPr>
      <w:r>
        <w:rPr>
          <w:rFonts w:hint="eastAsia" w:ascii="宋体" w:hAnsi="宋体" w:eastAsia="宋体" w:cs="宋体"/>
          <w:sz w:val="24"/>
        </w:rPr>
        <w:t>供应商商务技术部分和价格部分的合计分值，为该供应商的评审总得分。</w:t>
      </w:r>
    </w:p>
    <w:p w14:paraId="2968A81B">
      <w:pPr>
        <w:adjustRightInd w:val="0"/>
        <w:snapToGrid w:val="0"/>
        <w:spacing w:line="360" w:lineRule="auto"/>
        <w:ind w:firstLine="555"/>
        <w:rPr>
          <w:rFonts w:ascii="宋体" w:hAnsi="宋体" w:eastAsia="宋体" w:cs="宋体"/>
          <w:sz w:val="24"/>
        </w:rPr>
      </w:pPr>
      <w:r>
        <w:rPr>
          <w:rFonts w:hint="eastAsia" w:ascii="宋体" w:hAnsi="宋体" w:eastAsia="宋体" w:cs="宋体"/>
          <w:bCs/>
          <w:sz w:val="24"/>
        </w:rPr>
        <w:t>评标结果按评审总得分由高到低顺序排列。总得分相同的，按最终报价由低到高顺序排列，总得分和最终报价均相同的并列，磋商响应文件满足磋商文件全部实质性要求，且按照评审因素的量化指标评审得分最高的供应商为成交候选人。若仍相同的，则由采购单位代表采取现场抽签的方式确定成交候选人。</w:t>
      </w:r>
    </w:p>
    <w:p w14:paraId="16AD4DBE">
      <w:pPr>
        <w:adjustRightInd w:val="0"/>
        <w:snapToGrid w:val="0"/>
        <w:spacing w:line="360" w:lineRule="auto"/>
        <w:ind w:firstLine="555"/>
        <w:rPr>
          <w:rFonts w:ascii="宋体" w:hAnsi="宋体" w:eastAsia="宋体" w:cs="宋体"/>
          <w:sz w:val="24"/>
        </w:rPr>
      </w:pPr>
      <w:r>
        <w:rPr>
          <w:rFonts w:hint="eastAsia" w:ascii="宋体" w:hAnsi="宋体" w:eastAsia="宋体" w:cs="宋体"/>
          <w:sz w:val="24"/>
        </w:rPr>
        <w:t>评委在认真审阅响应文件的基础上，根据各响应文件的响应程度独立评判，不得统一打分。</w:t>
      </w:r>
    </w:p>
    <w:p w14:paraId="1FF9BF00">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（一）采购单位（代表）对供应商资格进行审查。</w:t>
      </w:r>
    </w:p>
    <w:p w14:paraId="09324698">
      <w:pPr>
        <w:adjustRightInd w:val="0"/>
        <w:snapToGrid w:val="0"/>
        <w:spacing w:line="360" w:lineRule="auto"/>
        <w:ind w:firstLine="494" w:firstLineChars="206"/>
        <w:rPr>
          <w:rFonts w:ascii="宋体" w:hAnsi="宋体" w:eastAsia="宋体" w:cs="宋体"/>
          <w:sz w:val="24"/>
        </w:rPr>
      </w:pPr>
      <w:r>
        <w:rPr>
          <w:rFonts w:hint="eastAsia" w:ascii="宋体" w:hAnsi="宋体" w:eastAsia="宋体" w:cs="宋体"/>
          <w:sz w:val="24"/>
        </w:rPr>
        <w:t>供应商资格不合格的，其响应文件判定为无效响应文件。</w:t>
      </w:r>
    </w:p>
    <w:p w14:paraId="2B8A6457">
      <w:pPr>
        <w:adjustRightInd w:val="0"/>
        <w:snapToGrid w:val="0"/>
        <w:spacing w:line="360" w:lineRule="auto"/>
        <w:ind w:firstLine="482" w:firstLineChars="200"/>
        <w:jc w:val="left"/>
        <w:rPr>
          <w:rFonts w:ascii="宋体" w:hAnsi="宋体" w:eastAsia="宋体" w:cs="宋体"/>
          <w:b/>
          <w:sz w:val="24"/>
        </w:rPr>
      </w:pPr>
      <w:r>
        <w:rPr>
          <w:rFonts w:hint="eastAsia" w:ascii="宋体" w:hAnsi="宋体" w:eastAsia="宋体" w:cs="宋体"/>
          <w:b/>
          <w:sz w:val="24"/>
        </w:rPr>
        <w:t>（二）磋商小组对符合资格供应商的响应文件进行符合性审查。</w:t>
      </w:r>
    </w:p>
    <w:p w14:paraId="151A0556">
      <w:pPr>
        <w:adjustRightInd w:val="0"/>
        <w:snapToGrid w:val="0"/>
        <w:spacing w:line="360" w:lineRule="auto"/>
        <w:ind w:firstLine="494" w:firstLineChars="206"/>
        <w:rPr>
          <w:rFonts w:ascii="宋体" w:hAnsi="宋体" w:eastAsia="宋体" w:cs="宋体"/>
          <w:sz w:val="24"/>
        </w:rPr>
      </w:pPr>
      <w:r>
        <w:rPr>
          <w:rFonts w:hint="eastAsia" w:ascii="宋体" w:hAnsi="宋体" w:eastAsia="宋体" w:cs="宋体"/>
          <w:sz w:val="24"/>
        </w:rPr>
        <w:t xml:space="preserve">未通过符合性审查的响应文件，将被判为不满足磋商文件实质性要求。 </w:t>
      </w:r>
    </w:p>
    <w:p w14:paraId="3F0540AF">
      <w:pPr>
        <w:numPr>
          <w:ilvl w:val="0"/>
          <w:numId w:val="6"/>
        </w:numPr>
        <w:adjustRightInd w:val="0"/>
        <w:snapToGrid w:val="0"/>
        <w:spacing w:line="360" w:lineRule="auto"/>
        <w:ind w:firstLine="496" w:firstLineChars="206"/>
        <w:rPr>
          <w:rFonts w:ascii="宋体" w:hAnsi="宋体" w:eastAsia="宋体" w:cs="宋体"/>
          <w:b/>
          <w:sz w:val="24"/>
          <w:lang w:val="zh-CN"/>
        </w:rPr>
      </w:pPr>
      <w:r>
        <w:rPr>
          <w:rFonts w:hint="eastAsia" w:ascii="宋体" w:hAnsi="宋体" w:eastAsia="宋体" w:cs="宋体"/>
          <w:b/>
          <w:sz w:val="24"/>
        </w:rPr>
        <w:t>商务技术分</w:t>
      </w:r>
      <w:r>
        <w:rPr>
          <w:rFonts w:hint="eastAsia" w:ascii="宋体" w:hAnsi="宋体" w:eastAsia="宋体" w:cs="宋体"/>
          <w:b/>
          <w:sz w:val="24"/>
          <w:lang w:val="zh-CN"/>
        </w:rPr>
        <w:t>：</w:t>
      </w:r>
      <w:r>
        <w:rPr>
          <w:rFonts w:hint="eastAsia" w:ascii="宋体" w:hAnsi="宋体" w:eastAsia="宋体" w:cs="宋体"/>
          <w:b/>
          <w:sz w:val="24"/>
        </w:rPr>
        <w:t>70</w:t>
      </w:r>
      <w:r>
        <w:rPr>
          <w:rFonts w:hint="eastAsia" w:ascii="宋体" w:hAnsi="宋体" w:eastAsia="宋体" w:cs="宋体"/>
          <w:b/>
          <w:sz w:val="24"/>
          <w:lang w:val="zh-CN"/>
        </w:rPr>
        <w:t>分</w:t>
      </w:r>
    </w:p>
    <w:p w14:paraId="5D40B9ED">
      <w:pPr>
        <w:snapToGrid w:val="0"/>
        <w:spacing w:line="360" w:lineRule="auto"/>
        <w:ind w:firstLine="480" w:firstLineChars="200"/>
        <w:outlineLvl w:val="1"/>
        <w:rPr>
          <w:rFonts w:ascii="宋体" w:hAnsi="宋体"/>
          <w:b/>
          <w:bCs/>
          <w:sz w:val="24"/>
        </w:rPr>
      </w:pPr>
      <w:r>
        <w:rPr>
          <w:rFonts w:hint="eastAsia" w:asciiTheme="majorEastAsia" w:hAnsiTheme="majorEastAsia" w:eastAsiaTheme="majorEastAsia" w:cstheme="majorEastAsia"/>
          <w:sz w:val="24"/>
        </w:rPr>
        <w:t>各供应商得分为磋商小组成员评分的算术平均分，分值保留小数点后两位。</w:t>
      </w:r>
    </w:p>
    <w:tbl>
      <w:tblPr>
        <w:tblStyle w:val="82"/>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6253"/>
        <w:gridCol w:w="907"/>
      </w:tblGrid>
      <w:tr w14:paraId="1428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778" w:type="dxa"/>
            <w:tcBorders>
              <w:top w:val="single" w:color="auto" w:sz="4" w:space="0"/>
              <w:left w:val="single" w:color="auto" w:sz="4" w:space="0"/>
              <w:bottom w:val="single" w:color="auto" w:sz="4" w:space="0"/>
              <w:right w:val="single" w:color="auto" w:sz="4" w:space="0"/>
            </w:tcBorders>
            <w:vAlign w:val="center"/>
          </w:tcPr>
          <w:p w14:paraId="4204E02B">
            <w:pPr>
              <w:spacing w:line="420" w:lineRule="exact"/>
              <w:jc w:val="center"/>
              <w:rPr>
                <w:rFonts w:ascii="宋体" w:hAnsi="宋体" w:eastAsia="宋体"/>
                <w:b/>
                <w:kern w:val="2"/>
                <w:sz w:val="24"/>
              </w:rPr>
            </w:pPr>
            <w:r>
              <w:rPr>
                <w:rFonts w:hint="eastAsia" w:ascii="宋体" w:hAnsi="宋体" w:eastAsia="宋体"/>
                <w:b/>
                <w:sz w:val="24"/>
              </w:rPr>
              <w:t>评审类别</w:t>
            </w:r>
          </w:p>
        </w:tc>
        <w:tc>
          <w:tcPr>
            <w:tcW w:w="6253" w:type="dxa"/>
            <w:tcBorders>
              <w:top w:val="single" w:color="auto" w:sz="4" w:space="0"/>
              <w:left w:val="single" w:color="auto" w:sz="4" w:space="0"/>
              <w:bottom w:val="single" w:color="auto" w:sz="4" w:space="0"/>
              <w:right w:val="single" w:color="auto" w:sz="4" w:space="0"/>
            </w:tcBorders>
            <w:vAlign w:val="center"/>
          </w:tcPr>
          <w:p w14:paraId="67FA1CA9">
            <w:pPr>
              <w:spacing w:line="420" w:lineRule="exact"/>
              <w:jc w:val="center"/>
              <w:rPr>
                <w:rFonts w:ascii="宋体" w:hAnsi="宋体" w:eastAsia="宋体"/>
                <w:b/>
                <w:kern w:val="2"/>
                <w:sz w:val="24"/>
              </w:rPr>
            </w:pPr>
            <w:r>
              <w:rPr>
                <w:rFonts w:hint="eastAsia" w:ascii="宋体" w:hAnsi="宋体" w:eastAsia="宋体"/>
                <w:b/>
                <w:sz w:val="24"/>
              </w:rPr>
              <w:t>评审规则</w:t>
            </w:r>
          </w:p>
        </w:tc>
        <w:tc>
          <w:tcPr>
            <w:tcW w:w="907" w:type="dxa"/>
            <w:tcBorders>
              <w:top w:val="single" w:color="auto" w:sz="4" w:space="0"/>
              <w:left w:val="single" w:color="auto" w:sz="4" w:space="0"/>
              <w:bottom w:val="single" w:color="auto" w:sz="4" w:space="0"/>
              <w:right w:val="single" w:color="auto" w:sz="4" w:space="0"/>
            </w:tcBorders>
            <w:vAlign w:val="center"/>
          </w:tcPr>
          <w:p w14:paraId="4F062D74">
            <w:pPr>
              <w:spacing w:line="420" w:lineRule="exact"/>
              <w:jc w:val="center"/>
              <w:rPr>
                <w:rFonts w:ascii="宋体" w:hAnsi="宋体" w:eastAsia="宋体"/>
                <w:b/>
                <w:kern w:val="2"/>
                <w:sz w:val="24"/>
              </w:rPr>
            </w:pPr>
            <w:r>
              <w:rPr>
                <w:rFonts w:hint="eastAsia" w:ascii="宋体" w:hAnsi="宋体" w:eastAsia="宋体"/>
                <w:b/>
                <w:sz w:val="24"/>
              </w:rPr>
              <w:t>分值</w:t>
            </w:r>
          </w:p>
        </w:tc>
      </w:tr>
      <w:tr w14:paraId="1EFB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778" w:type="dxa"/>
            <w:tcBorders>
              <w:top w:val="single" w:color="auto" w:sz="4" w:space="0"/>
              <w:left w:val="single" w:color="auto" w:sz="4" w:space="0"/>
              <w:bottom w:val="single" w:color="auto" w:sz="4" w:space="0"/>
              <w:right w:val="single" w:color="auto" w:sz="4" w:space="0"/>
            </w:tcBorders>
            <w:vAlign w:val="center"/>
          </w:tcPr>
          <w:p w14:paraId="706DB983">
            <w:pPr>
              <w:autoSpaceDE w:val="0"/>
              <w:autoSpaceDN w:val="0"/>
              <w:rPr>
                <w:rFonts w:ascii="宋体" w:hAnsi="宋体" w:eastAsia="宋体"/>
                <w:sz w:val="24"/>
              </w:rPr>
            </w:pPr>
            <w:r>
              <w:rPr>
                <w:rFonts w:hint="eastAsia" w:ascii="宋体" w:hAnsi="宋体" w:eastAsia="宋体"/>
                <w:sz w:val="24"/>
              </w:rPr>
              <w:t>拟派项目总监理工程师业绩</w:t>
            </w:r>
          </w:p>
        </w:tc>
        <w:tc>
          <w:tcPr>
            <w:tcW w:w="6253" w:type="dxa"/>
            <w:tcBorders>
              <w:top w:val="single" w:color="auto" w:sz="4" w:space="0"/>
              <w:left w:val="single" w:color="auto" w:sz="4" w:space="0"/>
              <w:bottom w:val="single" w:color="auto" w:sz="4" w:space="0"/>
              <w:right w:val="single" w:color="auto" w:sz="4" w:space="0"/>
            </w:tcBorders>
          </w:tcPr>
          <w:p w14:paraId="01A9B489">
            <w:pPr>
              <w:rPr>
                <w:rFonts w:ascii="宋体" w:hAnsi="宋体" w:eastAsia="宋体"/>
                <w:kern w:val="2"/>
                <w:sz w:val="24"/>
              </w:rPr>
            </w:pPr>
            <w:r>
              <w:rPr>
                <w:rFonts w:hint="eastAsia" w:ascii="宋体" w:hAnsi="宋体" w:eastAsia="宋体"/>
                <w:sz w:val="24"/>
              </w:rPr>
              <w:t>自2022年1月1日（以竣工验收证明时间为准）以后在本供应商企业任职期内</w:t>
            </w:r>
            <w:r>
              <w:rPr>
                <w:rFonts w:hint="eastAsia" w:ascii="宋体" w:hAnsi="宋体" w:eastAsia="宋体"/>
                <w:sz w:val="24"/>
                <w:highlight w:val="none"/>
              </w:rPr>
              <w:t>，承担过高效机房或冷水机组改造或</w:t>
            </w:r>
            <w:r>
              <w:rPr>
                <w:rFonts w:hint="eastAsia" w:ascii="宋体" w:hAnsi="宋体" w:eastAsia="宋体"/>
                <w:sz w:val="24"/>
              </w:rPr>
              <w:t>新建</w:t>
            </w:r>
            <w:r>
              <w:rPr>
                <w:rFonts w:ascii="宋体" w:hAnsi="宋体" w:eastAsia="宋体" w:cs="Segoe UI"/>
                <w:color w:val="404040"/>
                <w:sz w:val="24"/>
                <w:shd w:val="clear" w:color="auto" w:fill="FFFFFF"/>
              </w:rPr>
              <w:t>工程或类似项目的监理</w:t>
            </w:r>
            <w:r>
              <w:rPr>
                <w:rFonts w:hint="eastAsia" w:ascii="宋体" w:hAnsi="宋体" w:eastAsia="宋体"/>
                <w:sz w:val="24"/>
              </w:rPr>
              <w:t>，且担任职务为项目总监的，每有一个得5分，最多得10分。</w:t>
            </w:r>
          </w:p>
          <w:p w14:paraId="22F2E3B0">
            <w:pPr>
              <w:autoSpaceDE w:val="0"/>
              <w:autoSpaceDN w:val="0"/>
              <w:rPr>
                <w:rFonts w:hint="eastAsia" w:ascii="宋体" w:hAnsi="宋体" w:eastAsia="宋体"/>
                <w:b/>
                <w:bCs/>
                <w:sz w:val="24"/>
              </w:rPr>
            </w:pPr>
            <w:r>
              <w:rPr>
                <w:rFonts w:hint="eastAsia" w:ascii="宋体" w:hAnsi="宋体" w:eastAsia="宋体"/>
                <w:b/>
                <w:bCs/>
                <w:sz w:val="24"/>
              </w:rPr>
              <w:t>每个业绩须同时提供：①中标通知书或监理合同、②竣工验收证明材料的扫描件，并加盖公章，原件备查。</w:t>
            </w:r>
          </w:p>
          <w:p w14:paraId="1AAB2050">
            <w:pPr>
              <w:autoSpaceDE w:val="0"/>
              <w:autoSpaceDN w:val="0"/>
              <w:rPr>
                <w:rFonts w:hint="eastAsia" w:ascii="宋体" w:hAnsi="宋体" w:eastAsia="宋体"/>
                <w:b/>
                <w:bCs/>
                <w:sz w:val="24"/>
              </w:rPr>
            </w:pPr>
            <w:r>
              <w:rPr>
                <w:rFonts w:hint="eastAsia" w:ascii="宋体" w:hAnsi="宋体" w:eastAsia="宋体"/>
                <w:b/>
                <w:bCs/>
                <w:sz w:val="24"/>
              </w:rPr>
              <w:t>如上述材料中不能完全体现项目总监理工程师姓名等评审要素的，供应商须提供发包人的证明材料。若总监理工程师发生变更的，属于变更后总监的业绩，供应商须提供变更证明。</w:t>
            </w:r>
          </w:p>
          <w:p w14:paraId="308501B1">
            <w:pPr>
              <w:pStyle w:val="81"/>
              <w:ind w:left="0" w:leftChars="0" w:firstLine="0" w:firstLineChars="0"/>
              <w:rPr>
                <w:rFonts w:ascii="宋体" w:hAnsi="宋体"/>
                <w:sz w:val="24"/>
              </w:rPr>
            </w:pPr>
            <w:r>
              <w:rPr>
                <w:rFonts w:hint="eastAsia" w:ascii="宋体" w:hAnsi="宋体"/>
                <w:b/>
                <w:bCs/>
                <w:sz w:val="24"/>
              </w:rPr>
              <w:t>注：供应商在《资格审查文件》中已提供的业绩，不可再重复使用并获取加分。</w:t>
            </w:r>
          </w:p>
        </w:tc>
        <w:tc>
          <w:tcPr>
            <w:tcW w:w="907" w:type="dxa"/>
            <w:tcBorders>
              <w:top w:val="single" w:color="auto" w:sz="4" w:space="0"/>
              <w:left w:val="single" w:color="auto" w:sz="4" w:space="0"/>
              <w:bottom w:val="single" w:color="auto" w:sz="4" w:space="0"/>
              <w:right w:val="single" w:color="auto" w:sz="4" w:space="0"/>
            </w:tcBorders>
            <w:vAlign w:val="center"/>
          </w:tcPr>
          <w:p w14:paraId="4A9FBE34">
            <w:pPr>
              <w:autoSpaceDE w:val="0"/>
              <w:autoSpaceDN w:val="0"/>
              <w:jc w:val="center"/>
              <w:rPr>
                <w:rFonts w:ascii="宋体" w:hAnsi="宋体" w:eastAsia="宋体"/>
                <w:b/>
                <w:sz w:val="24"/>
              </w:rPr>
            </w:pPr>
            <w:r>
              <w:rPr>
                <w:rFonts w:hint="eastAsia" w:ascii="宋体" w:hAnsi="宋体" w:eastAsia="宋体"/>
                <w:b/>
                <w:sz w:val="24"/>
              </w:rPr>
              <w:t>10</w:t>
            </w:r>
          </w:p>
        </w:tc>
      </w:tr>
      <w:tr w14:paraId="69C5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778" w:type="dxa"/>
            <w:vMerge w:val="restart"/>
            <w:tcBorders>
              <w:top w:val="nil"/>
              <w:left w:val="single" w:color="auto" w:sz="4" w:space="0"/>
              <w:bottom w:val="single" w:color="auto" w:sz="4" w:space="0"/>
              <w:right w:val="single" w:color="auto" w:sz="4" w:space="0"/>
            </w:tcBorders>
            <w:vAlign w:val="center"/>
          </w:tcPr>
          <w:p w14:paraId="38E38B75">
            <w:pPr>
              <w:autoSpaceDE w:val="0"/>
              <w:autoSpaceDN w:val="0"/>
              <w:rPr>
                <w:rFonts w:ascii="宋体" w:hAnsi="宋体" w:eastAsia="宋体"/>
                <w:sz w:val="24"/>
              </w:rPr>
            </w:pPr>
            <w:r>
              <w:rPr>
                <w:rFonts w:hint="eastAsia" w:ascii="宋体" w:hAnsi="宋体" w:eastAsia="宋体"/>
                <w:sz w:val="24"/>
              </w:rPr>
              <w:t>拟派项目总监理工程师资信</w:t>
            </w:r>
          </w:p>
        </w:tc>
        <w:tc>
          <w:tcPr>
            <w:tcW w:w="6253" w:type="dxa"/>
            <w:tcBorders>
              <w:top w:val="single" w:color="auto" w:sz="4" w:space="0"/>
              <w:left w:val="single" w:color="auto" w:sz="4" w:space="0"/>
              <w:bottom w:val="single" w:color="auto" w:sz="4" w:space="0"/>
              <w:right w:val="single" w:color="auto" w:sz="4" w:space="0"/>
            </w:tcBorders>
          </w:tcPr>
          <w:p w14:paraId="037CD434">
            <w:pPr>
              <w:rPr>
                <w:rFonts w:ascii="宋体" w:hAnsi="宋体" w:eastAsia="宋体"/>
                <w:kern w:val="2"/>
                <w:sz w:val="24"/>
              </w:rPr>
            </w:pPr>
            <w:r>
              <w:rPr>
                <w:rFonts w:hint="eastAsia" w:ascii="宋体" w:hAnsi="宋体" w:eastAsia="宋体"/>
                <w:sz w:val="24"/>
              </w:rPr>
              <w:t>（1）具备国家注册监理工程师执业资格满5年及以上的，得3分；具备国家注册监理工程师执业资格满10年及以上的，得6分。最多得6分。</w:t>
            </w:r>
            <w:r>
              <w:rPr>
                <w:rFonts w:hint="eastAsia" w:ascii="宋体" w:hAnsi="宋体" w:eastAsia="宋体"/>
                <w:bCs/>
                <w:sz w:val="24"/>
              </w:rPr>
              <w:t>（年限以国家监理工程师执业资格证书载明的签发日期起算）</w:t>
            </w:r>
          </w:p>
          <w:p w14:paraId="78D9D244">
            <w:pPr>
              <w:rPr>
                <w:rFonts w:hint="eastAsia" w:ascii="宋体" w:hAnsi="宋体" w:eastAsia="宋体"/>
                <w:sz w:val="24"/>
              </w:rPr>
            </w:pPr>
            <w:r>
              <w:rPr>
                <w:rFonts w:hint="eastAsia" w:ascii="宋体" w:hAnsi="宋体" w:eastAsia="宋体"/>
                <w:sz w:val="24"/>
              </w:rPr>
              <w:t>（2）具有建设工程类高级工程师职称证书的，得4分。</w:t>
            </w:r>
          </w:p>
          <w:p w14:paraId="513512EF">
            <w:pPr>
              <w:autoSpaceDE w:val="0"/>
              <w:autoSpaceDN w:val="0"/>
              <w:jc w:val="left"/>
              <w:rPr>
                <w:rFonts w:ascii="宋体" w:hAnsi="宋体" w:eastAsia="宋体"/>
                <w:b/>
                <w:bCs/>
                <w:kern w:val="2"/>
                <w:sz w:val="24"/>
              </w:rPr>
            </w:pPr>
            <w:r>
              <w:rPr>
                <w:rFonts w:hint="eastAsia" w:ascii="宋体" w:hAnsi="宋体" w:eastAsia="宋体"/>
                <w:b/>
                <w:bCs/>
                <w:sz w:val="24"/>
              </w:rPr>
              <w:t>须提供：①执业资格证书、②职称证书的扫描件，并加盖公章，原件备查。</w:t>
            </w:r>
          </w:p>
        </w:tc>
        <w:tc>
          <w:tcPr>
            <w:tcW w:w="907" w:type="dxa"/>
            <w:tcBorders>
              <w:top w:val="single" w:color="auto" w:sz="4" w:space="0"/>
              <w:left w:val="single" w:color="auto" w:sz="4" w:space="0"/>
              <w:bottom w:val="single" w:color="auto" w:sz="4" w:space="0"/>
              <w:right w:val="single" w:color="auto" w:sz="4" w:space="0"/>
            </w:tcBorders>
            <w:vAlign w:val="center"/>
          </w:tcPr>
          <w:p w14:paraId="5AFF294C">
            <w:pPr>
              <w:autoSpaceDE w:val="0"/>
              <w:autoSpaceDN w:val="0"/>
              <w:jc w:val="center"/>
              <w:rPr>
                <w:rFonts w:ascii="宋体" w:hAnsi="宋体" w:eastAsia="宋体"/>
                <w:b/>
                <w:sz w:val="24"/>
              </w:rPr>
            </w:pPr>
            <w:r>
              <w:rPr>
                <w:rFonts w:hint="eastAsia" w:ascii="宋体" w:hAnsi="宋体" w:eastAsia="宋体"/>
                <w:b/>
                <w:sz w:val="24"/>
              </w:rPr>
              <w:t>10</w:t>
            </w:r>
          </w:p>
        </w:tc>
      </w:tr>
      <w:tr w14:paraId="511C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778" w:type="dxa"/>
            <w:vMerge w:val="continue"/>
            <w:tcBorders>
              <w:top w:val="nil"/>
              <w:left w:val="single" w:color="auto" w:sz="4" w:space="0"/>
              <w:bottom w:val="single" w:color="auto" w:sz="4" w:space="0"/>
              <w:right w:val="single" w:color="auto" w:sz="4" w:space="0"/>
            </w:tcBorders>
            <w:vAlign w:val="center"/>
          </w:tcPr>
          <w:p w14:paraId="0985A4D9">
            <w:pPr>
              <w:widowControl/>
              <w:jc w:val="left"/>
              <w:rPr>
                <w:rFonts w:ascii="宋体" w:hAnsi="宋体" w:eastAsia="宋体"/>
                <w:sz w:val="24"/>
              </w:rPr>
            </w:pPr>
          </w:p>
        </w:tc>
        <w:tc>
          <w:tcPr>
            <w:tcW w:w="6253" w:type="dxa"/>
            <w:tcBorders>
              <w:top w:val="single" w:color="auto" w:sz="4" w:space="0"/>
              <w:left w:val="single" w:color="auto" w:sz="4" w:space="0"/>
              <w:bottom w:val="single" w:color="auto" w:sz="4" w:space="0"/>
              <w:right w:val="single" w:color="auto" w:sz="4" w:space="0"/>
            </w:tcBorders>
          </w:tcPr>
          <w:p w14:paraId="208A8814">
            <w:pPr>
              <w:rPr>
                <w:rFonts w:ascii="宋体" w:hAnsi="宋体" w:eastAsia="宋体"/>
                <w:kern w:val="2"/>
                <w:sz w:val="24"/>
              </w:rPr>
            </w:pPr>
            <w:r>
              <w:rPr>
                <w:rFonts w:hint="eastAsia" w:ascii="宋体" w:hAnsi="宋体" w:eastAsia="宋体"/>
                <w:sz w:val="24"/>
              </w:rPr>
              <w:t>拟派项目总监2022年1月1日以来（以文件或荣誉证书载明的日期为准），获得省级及以上建设行政主管部门或建设监理协会颁发的优秀总监理工程师的，得2分；获得市级建设行政主管部门或建设监理协会颁发的优秀总监理工程师的，得1分。本项最高得2分。</w:t>
            </w:r>
          </w:p>
          <w:p w14:paraId="0C91BDB2">
            <w:pPr>
              <w:autoSpaceDE w:val="0"/>
              <w:autoSpaceDN w:val="0"/>
              <w:jc w:val="left"/>
              <w:rPr>
                <w:rFonts w:ascii="宋体" w:hAnsi="宋体" w:eastAsia="宋体"/>
                <w:b/>
                <w:bCs/>
                <w:sz w:val="24"/>
              </w:rPr>
            </w:pPr>
            <w:r>
              <w:rPr>
                <w:rFonts w:hint="eastAsia" w:ascii="宋体" w:hAnsi="宋体" w:eastAsia="宋体"/>
                <w:b/>
                <w:bCs/>
                <w:sz w:val="24"/>
              </w:rPr>
              <w:t>须提供相关获奖证书或文件的扫描件，并加盖公章，原件备查。</w:t>
            </w:r>
          </w:p>
        </w:tc>
        <w:tc>
          <w:tcPr>
            <w:tcW w:w="907" w:type="dxa"/>
            <w:tcBorders>
              <w:top w:val="single" w:color="auto" w:sz="4" w:space="0"/>
              <w:left w:val="single" w:color="auto" w:sz="4" w:space="0"/>
              <w:bottom w:val="single" w:color="auto" w:sz="4" w:space="0"/>
              <w:right w:val="single" w:color="auto" w:sz="4" w:space="0"/>
            </w:tcBorders>
            <w:vAlign w:val="center"/>
          </w:tcPr>
          <w:p w14:paraId="7932AE10">
            <w:pPr>
              <w:autoSpaceDE w:val="0"/>
              <w:autoSpaceDN w:val="0"/>
              <w:jc w:val="center"/>
              <w:rPr>
                <w:rFonts w:ascii="宋体" w:hAnsi="宋体" w:eastAsia="宋体"/>
                <w:b/>
                <w:sz w:val="24"/>
              </w:rPr>
            </w:pPr>
            <w:r>
              <w:rPr>
                <w:rFonts w:hint="eastAsia" w:ascii="宋体" w:hAnsi="宋体" w:eastAsia="宋体"/>
                <w:b/>
                <w:sz w:val="24"/>
              </w:rPr>
              <w:t>2</w:t>
            </w:r>
          </w:p>
        </w:tc>
      </w:tr>
      <w:tr w14:paraId="66ED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tcBorders>
              <w:top w:val="single" w:color="auto" w:sz="4" w:space="0"/>
              <w:left w:val="single" w:color="auto" w:sz="4" w:space="0"/>
              <w:bottom w:val="single" w:color="auto" w:sz="4" w:space="0"/>
              <w:right w:val="single" w:color="auto" w:sz="4" w:space="0"/>
            </w:tcBorders>
            <w:vAlign w:val="center"/>
          </w:tcPr>
          <w:p w14:paraId="100D1325">
            <w:pPr>
              <w:autoSpaceDE w:val="0"/>
              <w:autoSpaceDN w:val="0"/>
              <w:jc w:val="center"/>
              <w:rPr>
                <w:rFonts w:ascii="宋体" w:hAnsi="宋体" w:eastAsia="宋体"/>
                <w:sz w:val="24"/>
              </w:rPr>
            </w:pPr>
            <w:r>
              <w:rPr>
                <w:rFonts w:hint="eastAsia" w:ascii="宋体" w:hAnsi="宋体" w:eastAsia="宋体"/>
                <w:sz w:val="24"/>
              </w:rPr>
              <w:t>拟派专监工程师资信</w:t>
            </w:r>
          </w:p>
        </w:tc>
        <w:tc>
          <w:tcPr>
            <w:tcW w:w="6253" w:type="dxa"/>
            <w:tcBorders>
              <w:top w:val="single" w:color="auto" w:sz="4" w:space="0"/>
              <w:left w:val="single" w:color="auto" w:sz="4" w:space="0"/>
              <w:bottom w:val="single" w:color="auto" w:sz="4" w:space="0"/>
              <w:right w:val="single" w:color="auto" w:sz="4" w:space="0"/>
            </w:tcBorders>
          </w:tcPr>
          <w:p w14:paraId="412203B2">
            <w:pPr>
              <w:autoSpaceDE w:val="0"/>
              <w:autoSpaceDN w:val="0"/>
              <w:spacing w:before="11"/>
              <w:jc w:val="left"/>
              <w:rPr>
                <w:rFonts w:ascii="宋体" w:hAnsi="宋体" w:eastAsia="宋体"/>
                <w:bCs/>
                <w:sz w:val="24"/>
              </w:rPr>
            </w:pPr>
            <w:r>
              <w:rPr>
                <w:rFonts w:hint="eastAsia" w:ascii="宋体" w:hAnsi="宋体" w:eastAsia="宋体"/>
                <w:bCs/>
                <w:sz w:val="24"/>
              </w:rPr>
              <w:t>具备国家注册监理工程师资格的且注册专业为机电安装工程得2分，同时执业年限满5年得1分（年限以国家监理工程师执业资格证书载明的签发日期起算），具备注册一级建造师资格的得2分，具备注册一级造价师资格得2分，具备建设工程类高级工程师得2分，最多得9分。</w:t>
            </w:r>
          </w:p>
          <w:p w14:paraId="25BBD908">
            <w:pPr>
              <w:autoSpaceDE w:val="0"/>
              <w:autoSpaceDN w:val="0"/>
              <w:spacing w:before="11"/>
              <w:jc w:val="left"/>
              <w:rPr>
                <w:rFonts w:hint="eastAsia" w:ascii="宋体" w:hAnsi="宋体" w:eastAsia="宋体"/>
                <w:b/>
                <w:bCs/>
                <w:sz w:val="24"/>
              </w:rPr>
            </w:pPr>
            <w:r>
              <w:rPr>
                <w:rFonts w:hint="eastAsia" w:ascii="宋体" w:hAnsi="宋体" w:eastAsia="宋体"/>
                <w:b/>
                <w:sz w:val="24"/>
              </w:rPr>
              <w:t>须</w:t>
            </w:r>
            <w:r>
              <w:rPr>
                <w:rFonts w:hint="eastAsia" w:ascii="宋体" w:hAnsi="宋体" w:eastAsia="宋体"/>
                <w:b/>
                <w:bCs/>
                <w:sz w:val="24"/>
              </w:rPr>
              <w:t>提供：①注册证书、②执业证书、③职称证书、④社保机构出具的该供应商为其缴纳近期（至少缴纳了2025年8月（含）以后任意1个月）养老保险证明材料的扫描件，并加盖公章，原件备查。</w:t>
            </w:r>
          </w:p>
          <w:p w14:paraId="24DF6599">
            <w:pPr>
              <w:autoSpaceDE w:val="0"/>
              <w:autoSpaceDN w:val="0"/>
              <w:spacing w:before="11"/>
              <w:jc w:val="left"/>
              <w:rPr>
                <w:rFonts w:ascii="宋体" w:hAnsi="宋体" w:eastAsia="宋体"/>
                <w:b/>
                <w:bCs/>
                <w:sz w:val="24"/>
              </w:rPr>
            </w:pPr>
            <w:r>
              <w:rPr>
                <w:rFonts w:hint="eastAsia" w:ascii="宋体" w:hAnsi="宋体" w:eastAsia="宋体"/>
                <w:b/>
                <w:bCs/>
                <w:sz w:val="24"/>
              </w:rPr>
              <w:t>注：根据《住房和城乡建设部办公厅关于全面实行一级建造师电子注册证书的通知》(建办市〔2021〕40 号)的规定，自2022年1月1日起，一级建造师统一使用电子证书，纸质注册证书作废。提供一级建造师的，则须提供符合建办市(2021)40号文件要求的电子注册证书，并应在个人签名处手写本人签名，未提供电子证书或未手写签名或手写签名与签名图像笔迹不一致的,该电子证书无效,视为不符合要求。</w:t>
            </w:r>
          </w:p>
        </w:tc>
        <w:tc>
          <w:tcPr>
            <w:tcW w:w="907" w:type="dxa"/>
            <w:tcBorders>
              <w:top w:val="single" w:color="auto" w:sz="4" w:space="0"/>
              <w:left w:val="single" w:color="auto" w:sz="4" w:space="0"/>
              <w:bottom w:val="single" w:color="auto" w:sz="4" w:space="0"/>
              <w:right w:val="single" w:color="auto" w:sz="4" w:space="0"/>
            </w:tcBorders>
            <w:vAlign w:val="center"/>
          </w:tcPr>
          <w:p w14:paraId="6948C80D">
            <w:pPr>
              <w:autoSpaceDE w:val="0"/>
              <w:autoSpaceDN w:val="0"/>
              <w:jc w:val="center"/>
              <w:rPr>
                <w:rFonts w:ascii="宋体" w:hAnsi="宋体" w:eastAsia="宋体"/>
                <w:b/>
                <w:sz w:val="24"/>
              </w:rPr>
            </w:pPr>
            <w:r>
              <w:rPr>
                <w:rFonts w:hint="eastAsia" w:ascii="宋体" w:hAnsi="宋体" w:eastAsia="宋体"/>
                <w:b/>
                <w:sz w:val="24"/>
              </w:rPr>
              <w:t>9</w:t>
            </w:r>
          </w:p>
        </w:tc>
      </w:tr>
      <w:tr w14:paraId="1C58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778" w:type="dxa"/>
            <w:vMerge w:val="restart"/>
            <w:tcBorders>
              <w:top w:val="nil"/>
              <w:left w:val="single" w:color="auto" w:sz="4" w:space="0"/>
              <w:bottom w:val="single" w:color="auto" w:sz="4" w:space="0"/>
              <w:right w:val="single" w:color="auto" w:sz="4" w:space="0"/>
            </w:tcBorders>
            <w:vAlign w:val="center"/>
          </w:tcPr>
          <w:p w14:paraId="272B75A9">
            <w:pPr>
              <w:autoSpaceDE w:val="0"/>
              <w:autoSpaceDN w:val="0"/>
              <w:jc w:val="center"/>
              <w:rPr>
                <w:rFonts w:ascii="宋体" w:hAnsi="宋体" w:eastAsia="宋体"/>
                <w:sz w:val="24"/>
              </w:rPr>
            </w:pPr>
            <w:r>
              <w:rPr>
                <w:rFonts w:hint="eastAsia" w:ascii="宋体" w:hAnsi="宋体" w:eastAsia="宋体"/>
                <w:sz w:val="24"/>
              </w:rPr>
              <w:t>监理服务方案</w:t>
            </w:r>
          </w:p>
        </w:tc>
        <w:tc>
          <w:tcPr>
            <w:tcW w:w="6253" w:type="dxa"/>
            <w:tcBorders>
              <w:top w:val="single" w:color="auto" w:sz="4" w:space="0"/>
              <w:left w:val="single" w:color="auto" w:sz="4" w:space="0"/>
              <w:bottom w:val="single" w:color="auto" w:sz="4" w:space="0"/>
              <w:right w:val="single" w:color="auto" w:sz="4" w:space="0"/>
            </w:tcBorders>
            <w:vAlign w:val="center"/>
          </w:tcPr>
          <w:p w14:paraId="41E2EAB1">
            <w:pPr>
              <w:spacing w:line="320" w:lineRule="atLeast"/>
              <w:rPr>
                <w:rFonts w:ascii="宋体" w:hAnsi="宋体" w:eastAsia="宋体"/>
                <w:kern w:val="2"/>
                <w:sz w:val="24"/>
              </w:rPr>
            </w:pPr>
            <w:r>
              <w:rPr>
                <w:rFonts w:hint="eastAsia" w:ascii="宋体" w:hAnsi="宋体" w:eastAsia="宋体"/>
                <w:sz w:val="24"/>
              </w:rPr>
              <w:t>本项目工程质量控制：</w:t>
            </w:r>
          </w:p>
          <w:p w14:paraId="6D28D272">
            <w:pPr>
              <w:spacing w:line="320" w:lineRule="atLeast"/>
              <w:rPr>
                <w:rFonts w:ascii="宋体" w:hAnsi="宋体" w:eastAsia="宋体"/>
                <w:kern w:val="2"/>
                <w:sz w:val="24"/>
              </w:rPr>
            </w:pPr>
            <w:r>
              <w:rPr>
                <w:rFonts w:hint="eastAsia" w:ascii="宋体" w:hAnsi="宋体" w:eastAsia="宋体"/>
                <w:sz w:val="24"/>
              </w:rPr>
              <w:t>质量控制方案优于或符合监理规范要求，且针对性强、符合施工现场的，得8分；质量控制方案基本符合监理规范要求，有针对性的，得6分；质量控制方案基本符合监理规范要求，但无针对性的，得3分；质量控制方案不符合监理规范或无此项内容的，得0分。</w:t>
            </w:r>
          </w:p>
        </w:tc>
        <w:tc>
          <w:tcPr>
            <w:tcW w:w="907" w:type="dxa"/>
            <w:tcBorders>
              <w:top w:val="single" w:color="auto" w:sz="4" w:space="0"/>
              <w:left w:val="single" w:color="auto" w:sz="4" w:space="0"/>
              <w:bottom w:val="single" w:color="auto" w:sz="4" w:space="0"/>
              <w:right w:val="single" w:color="auto" w:sz="4" w:space="0"/>
            </w:tcBorders>
            <w:vAlign w:val="center"/>
          </w:tcPr>
          <w:p w14:paraId="565C3AFB">
            <w:pPr>
              <w:jc w:val="center"/>
              <w:rPr>
                <w:rFonts w:ascii="宋体" w:hAnsi="宋体" w:eastAsia="宋体"/>
                <w:kern w:val="2"/>
                <w:sz w:val="24"/>
              </w:rPr>
            </w:pPr>
            <w:r>
              <w:rPr>
                <w:rFonts w:hint="eastAsia" w:ascii="宋体" w:hAnsi="宋体" w:eastAsia="宋体"/>
                <w:sz w:val="24"/>
              </w:rPr>
              <w:t>8</w:t>
            </w:r>
          </w:p>
        </w:tc>
      </w:tr>
      <w:tr w14:paraId="26B8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778" w:type="dxa"/>
            <w:vMerge w:val="continue"/>
            <w:tcBorders>
              <w:top w:val="nil"/>
              <w:left w:val="single" w:color="auto" w:sz="4" w:space="0"/>
              <w:bottom w:val="single" w:color="auto" w:sz="4" w:space="0"/>
              <w:right w:val="single" w:color="auto" w:sz="4" w:space="0"/>
            </w:tcBorders>
            <w:vAlign w:val="center"/>
          </w:tcPr>
          <w:p w14:paraId="58FA67F0">
            <w:pPr>
              <w:widowControl/>
              <w:jc w:val="left"/>
              <w:rPr>
                <w:rFonts w:ascii="宋体" w:hAnsi="宋体" w:eastAsia="宋体"/>
                <w:sz w:val="24"/>
              </w:rPr>
            </w:pPr>
          </w:p>
        </w:tc>
        <w:tc>
          <w:tcPr>
            <w:tcW w:w="6253" w:type="dxa"/>
            <w:tcBorders>
              <w:top w:val="single" w:color="auto" w:sz="4" w:space="0"/>
              <w:left w:val="single" w:color="auto" w:sz="4" w:space="0"/>
              <w:bottom w:val="single" w:color="auto" w:sz="4" w:space="0"/>
              <w:right w:val="single" w:color="auto" w:sz="4" w:space="0"/>
            </w:tcBorders>
            <w:vAlign w:val="center"/>
          </w:tcPr>
          <w:p w14:paraId="6B25421C">
            <w:pPr>
              <w:spacing w:line="320" w:lineRule="atLeast"/>
              <w:rPr>
                <w:rFonts w:ascii="宋体" w:hAnsi="宋体" w:eastAsia="宋体"/>
                <w:kern w:val="2"/>
                <w:sz w:val="24"/>
              </w:rPr>
            </w:pPr>
            <w:r>
              <w:rPr>
                <w:rFonts w:hint="eastAsia" w:ascii="宋体" w:hAnsi="宋体" w:eastAsia="宋体"/>
                <w:sz w:val="24"/>
              </w:rPr>
              <w:t>本项目安全和文明施工管理控制：</w:t>
            </w:r>
          </w:p>
          <w:p w14:paraId="00846661">
            <w:pPr>
              <w:textAlignment w:val="center"/>
              <w:rPr>
                <w:rFonts w:ascii="宋体" w:hAnsi="宋体" w:eastAsia="宋体"/>
                <w:kern w:val="2"/>
                <w:sz w:val="24"/>
              </w:rPr>
            </w:pPr>
            <w:r>
              <w:rPr>
                <w:rFonts w:hint="eastAsia" w:ascii="宋体" w:hAnsi="宋体" w:eastAsia="宋体"/>
                <w:sz w:val="24"/>
              </w:rPr>
              <w:t>安全和文明施工管理方案优于或符合监理规范要求、切实可行，且针对性强的，得8分；安全和文明施工管理方案基本符合监理规范要求，有针对性的，得6分；安全和文明施工管理方案符合监理规范要求，但无针对性的，得3分；安全和文明施工管理方案不符合监理规范要求或无此项内容的，得0分。</w:t>
            </w:r>
          </w:p>
        </w:tc>
        <w:tc>
          <w:tcPr>
            <w:tcW w:w="907" w:type="dxa"/>
            <w:tcBorders>
              <w:top w:val="single" w:color="auto" w:sz="4" w:space="0"/>
              <w:left w:val="single" w:color="auto" w:sz="4" w:space="0"/>
              <w:bottom w:val="single" w:color="auto" w:sz="4" w:space="0"/>
              <w:right w:val="single" w:color="auto" w:sz="4" w:space="0"/>
            </w:tcBorders>
            <w:vAlign w:val="center"/>
          </w:tcPr>
          <w:p w14:paraId="2403CA2B">
            <w:pPr>
              <w:jc w:val="center"/>
              <w:rPr>
                <w:rFonts w:ascii="宋体" w:hAnsi="宋体" w:eastAsia="宋体"/>
                <w:kern w:val="2"/>
                <w:sz w:val="24"/>
              </w:rPr>
            </w:pPr>
            <w:r>
              <w:rPr>
                <w:rFonts w:hint="eastAsia" w:ascii="宋体" w:hAnsi="宋体" w:eastAsia="宋体"/>
                <w:sz w:val="24"/>
              </w:rPr>
              <w:t>8</w:t>
            </w:r>
          </w:p>
        </w:tc>
      </w:tr>
      <w:tr w14:paraId="131C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778" w:type="dxa"/>
            <w:vMerge w:val="continue"/>
            <w:tcBorders>
              <w:top w:val="nil"/>
              <w:left w:val="single" w:color="auto" w:sz="4" w:space="0"/>
              <w:bottom w:val="single" w:color="auto" w:sz="4" w:space="0"/>
              <w:right w:val="single" w:color="auto" w:sz="4" w:space="0"/>
            </w:tcBorders>
            <w:vAlign w:val="center"/>
          </w:tcPr>
          <w:p w14:paraId="29DA6610">
            <w:pPr>
              <w:widowControl/>
              <w:jc w:val="left"/>
              <w:rPr>
                <w:rFonts w:ascii="宋体" w:hAnsi="宋体" w:eastAsia="宋体"/>
                <w:sz w:val="24"/>
              </w:rPr>
            </w:pPr>
          </w:p>
        </w:tc>
        <w:tc>
          <w:tcPr>
            <w:tcW w:w="6253" w:type="dxa"/>
            <w:tcBorders>
              <w:top w:val="single" w:color="auto" w:sz="4" w:space="0"/>
              <w:left w:val="single" w:color="auto" w:sz="4" w:space="0"/>
              <w:bottom w:val="single" w:color="auto" w:sz="4" w:space="0"/>
              <w:right w:val="single" w:color="auto" w:sz="4" w:space="0"/>
            </w:tcBorders>
            <w:vAlign w:val="center"/>
          </w:tcPr>
          <w:p w14:paraId="762E6D9F">
            <w:pPr>
              <w:spacing w:line="320" w:lineRule="atLeast"/>
              <w:rPr>
                <w:rFonts w:ascii="宋体" w:hAnsi="宋体" w:eastAsia="宋体"/>
                <w:kern w:val="2"/>
                <w:sz w:val="24"/>
              </w:rPr>
            </w:pPr>
            <w:r>
              <w:rPr>
                <w:rFonts w:hint="eastAsia" w:ascii="宋体" w:hAnsi="宋体" w:eastAsia="宋体"/>
                <w:sz w:val="24"/>
              </w:rPr>
              <w:t>本项目工程进度控制，本工程总施工周期为</w:t>
            </w:r>
            <w:r>
              <w:rPr>
                <w:rFonts w:ascii="宋体" w:hAnsi="宋体" w:eastAsia="宋体"/>
                <w:sz w:val="24"/>
              </w:rPr>
              <w:t>2025年10月22日至2026年3月31日。因施工地点为市级机关集中办公区域，需合理安排施工时间和施工内容，不得影响正常办公。主要施工时间为法定节假日、双休日（遇有重要会议或活动需停止噪声、吊装等有影响作业）</w:t>
            </w:r>
            <w:r>
              <w:rPr>
                <w:rFonts w:hint="eastAsia" w:ascii="宋体" w:hAnsi="宋体" w:eastAsia="宋体"/>
                <w:sz w:val="24"/>
              </w:rPr>
              <w:t xml:space="preserve">： </w:t>
            </w:r>
          </w:p>
          <w:p w14:paraId="6A162EAA">
            <w:pPr>
              <w:textAlignment w:val="center"/>
              <w:rPr>
                <w:rFonts w:ascii="宋体" w:hAnsi="宋体" w:eastAsia="宋体"/>
                <w:kern w:val="2"/>
                <w:sz w:val="24"/>
              </w:rPr>
            </w:pPr>
            <w:r>
              <w:rPr>
                <w:rFonts w:hint="eastAsia" w:ascii="宋体" w:hAnsi="宋体" w:eastAsia="宋体"/>
                <w:sz w:val="24"/>
              </w:rPr>
              <w:t>有切实可行的工程进度措施的，得8分；工程进度措施基本可行的，得6分；工程进度措施可行性不高的，得3分；无此项内容的，得0分。</w:t>
            </w:r>
          </w:p>
        </w:tc>
        <w:tc>
          <w:tcPr>
            <w:tcW w:w="907" w:type="dxa"/>
            <w:tcBorders>
              <w:top w:val="single" w:color="auto" w:sz="4" w:space="0"/>
              <w:left w:val="single" w:color="auto" w:sz="4" w:space="0"/>
              <w:bottom w:val="single" w:color="auto" w:sz="4" w:space="0"/>
              <w:right w:val="single" w:color="auto" w:sz="4" w:space="0"/>
            </w:tcBorders>
            <w:vAlign w:val="center"/>
          </w:tcPr>
          <w:p w14:paraId="3ED54C10">
            <w:pPr>
              <w:jc w:val="center"/>
              <w:rPr>
                <w:rFonts w:ascii="宋体" w:hAnsi="宋体" w:eastAsia="宋体"/>
                <w:kern w:val="2"/>
                <w:sz w:val="24"/>
              </w:rPr>
            </w:pPr>
            <w:r>
              <w:rPr>
                <w:rFonts w:hint="eastAsia" w:ascii="宋体" w:hAnsi="宋体" w:eastAsia="宋体"/>
                <w:sz w:val="24"/>
              </w:rPr>
              <w:t>8</w:t>
            </w:r>
          </w:p>
        </w:tc>
      </w:tr>
      <w:tr w14:paraId="6124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78" w:type="dxa"/>
            <w:vMerge w:val="continue"/>
            <w:tcBorders>
              <w:top w:val="nil"/>
              <w:left w:val="single" w:color="auto" w:sz="4" w:space="0"/>
              <w:bottom w:val="single" w:color="auto" w:sz="4" w:space="0"/>
              <w:right w:val="single" w:color="auto" w:sz="4" w:space="0"/>
            </w:tcBorders>
            <w:vAlign w:val="center"/>
          </w:tcPr>
          <w:p w14:paraId="6F6707F7">
            <w:pPr>
              <w:widowControl/>
              <w:jc w:val="left"/>
              <w:rPr>
                <w:rFonts w:ascii="宋体" w:hAnsi="宋体" w:eastAsia="宋体"/>
                <w:sz w:val="24"/>
              </w:rPr>
            </w:pPr>
          </w:p>
        </w:tc>
        <w:tc>
          <w:tcPr>
            <w:tcW w:w="6253" w:type="dxa"/>
            <w:tcBorders>
              <w:top w:val="single" w:color="auto" w:sz="4" w:space="0"/>
              <w:left w:val="single" w:color="auto" w:sz="4" w:space="0"/>
              <w:bottom w:val="single" w:color="auto" w:sz="4" w:space="0"/>
              <w:right w:val="single" w:color="auto" w:sz="4" w:space="0"/>
            </w:tcBorders>
            <w:vAlign w:val="center"/>
          </w:tcPr>
          <w:p w14:paraId="2FBC3CA2">
            <w:pPr>
              <w:spacing w:line="320" w:lineRule="atLeast"/>
              <w:rPr>
                <w:rFonts w:ascii="宋体" w:hAnsi="宋体" w:eastAsia="宋体"/>
                <w:kern w:val="2"/>
                <w:sz w:val="24"/>
              </w:rPr>
            </w:pPr>
            <w:r>
              <w:rPr>
                <w:rFonts w:hint="eastAsia" w:ascii="宋体" w:hAnsi="宋体" w:eastAsia="宋体"/>
                <w:sz w:val="24"/>
              </w:rPr>
              <w:t xml:space="preserve">本项目工程投资控制： </w:t>
            </w:r>
          </w:p>
          <w:p w14:paraId="5146DD32">
            <w:pPr>
              <w:textAlignment w:val="center"/>
              <w:rPr>
                <w:rFonts w:ascii="宋体" w:hAnsi="宋体" w:eastAsia="宋体"/>
                <w:kern w:val="2"/>
                <w:sz w:val="24"/>
              </w:rPr>
            </w:pPr>
            <w:r>
              <w:rPr>
                <w:rFonts w:hint="eastAsia" w:ascii="宋体" w:hAnsi="宋体" w:eastAsia="宋体"/>
                <w:sz w:val="24"/>
              </w:rPr>
              <w:t>有切实可行的工程投资措施的，得5分；工程投资措施基本可行的，得3分；工程投资措施可行性不高的，得1分；无此项内容的，得0分。</w:t>
            </w:r>
          </w:p>
        </w:tc>
        <w:tc>
          <w:tcPr>
            <w:tcW w:w="907" w:type="dxa"/>
            <w:tcBorders>
              <w:top w:val="single" w:color="auto" w:sz="4" w:space="0"/>
              <w:left w:val="single" w:color="auto" w:sz="4" w:space="0"/>
              <w:bottom w:val="single" w:color="auto" w:sz="4" w:space="0"/>
              <w:right w:val="single" w:color="auto" w:sz="4" w:space="0"/>
            </w:tcBorders>
            <w:vAlign w:val="center"/>
          </w:tcPr>
          <w:p w14:paraId="7D50278C">
            <w:pPr>
              <w:jc w:val="center"/>
              <w:rPr>
                <w:rFonts w:ascii="宋体" w:hAnsi="宋体" w:eastAsia="宋体"/>
                <w:kern w:val="2"/>
                <w:sz w:val="24"/>
              </w:rPr>
            </w:pPr>
            <w:r>
              <w:rPr>
                <w:rFonts w:hint="eastAsia" w:ascii="宋体" w:hAnsi="宋体" w:eastAsia="宋体"/>
                <w:sz w:val="24"/>
              </w:rPr>
              <w:t>5</w:t>
            </w:r>
          </w:p>
        </w:tc>
      </w:tr>
      <w:tr w14:paraId="28B2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78" w:type="dxa"/>
            <w:vMerge w:val="continue"/>
            <w:tcBorders>
              <w:top w:val="nil"/>
              <w:left w:val="single" w:color="auto" w:sz="4" w:space="0"/>
              <w:bottom w:val="single" w:color="auto" w:sz="4" w:space="0"/>
              <w:right w:val="single" w:color="auto" w:sz="4" w:space="0"/>
            </w:tcBorders>
            <w:vAlign w:val="center"/>
          </w:tcPr>
          <w:p w14:paraId="3B8D9303">
            <w:pPr>
              <w:widowControl/>
              <w:jc w:val="left"/>
              <w:rPr>
                <w:rFonts w:ascii="宋体" w:hAnsi="宋体" w:eastAsia="宋体"/>
                <w:sz w:val="24"/>
              </w:rPr>
            </w:pPr>
          </w:p>
        </w:tc>
        <w:tc>
          <w:tcPr>
            <w:tcW w:w="6253" w:type="dxa"/>
            <w:tcBorders>
              <w:top w:val="single" w:color="auto" w:sz="4" w:space="0"/>
              <w:left w:val="single" w:color="auto" w:sz="4" w:space="0"/>
              <w:bottom w:val="single" w:color="auto" w:sz="4" w:space="0"/>
              <w:right w:val="single" w:color="auto" w:sz="4" w:space="0"/>
            </w:tcBorders>
            <w:vAlign w:val="center"/>
          </w:tcPr>
          <w:p w14:paraId="751A11C9">
            <w:pPr>
              <w:spacing w:line="320" w:lineRule="atLeast"/>
              <w:rPr>
                <w:rFonts w:ascii="宋体" w:hAnsi="宋体" w:eastAsia="宋体"/>
                <w:kern w:val="2"/>
                <w:sz w:val="24"/>
              </w:rPr>
            </w:pPr>
            <w:r>
              <w:rPr>
                <w:rFonts w:hint="eastAsia" w:ascii="宋体" w:hAnsi="宋体" w:eastAsia="宋体"/>
                <w:sz w:val="24"/>
              </w:rPr>
              <w:t>本项目跟踪巡查方案：</w:t>
            </w:r>
          </w:p>
          <w:p w14:paraId="1245AB10">
            <w:pPr>
              <w:spacing w:line="320" w:lineRule="atLeast"/>
              <w:rPr>
                <w:rFonts w:ascii="宋体" w:hAnsi="宋体" w:eastAsia="宋体"/>
                <w:kern w:val="2"/>
                <w:sz w:val="24"/>
              </w:rPr>
            </w:pPr>
            <w:r>
              <w:rPr>
                <w:rFonts w:hint="eastAsia" w:ascii="宋体" w:hAnsi="宋体" w:eastAsia="宋体"/>
                <w:sz w:val="24"/>
              </w:rPr>
              <w:t>跟踪巡查方案切实可行的，得5分；跟踪巡查方案基本可行的，得3分；跟踪巡查方案可行性不高的，得1分；无此项内容的，得0分。</w:t>
            </w:r>
          </w:p>
        </w:tc>
        <w:tc>
          <w:tcPr>
            <w:tcW w:w="907" w:type="dxa"/>
            <w:tcBorders>
              <w:top w:val="single" w:color="auto" w:sz="4" w:space="0"/>
              <w:left w:val="single" w:color="auto" w:sz="4" w:space="0"/>
              <w:bottom w:val="single" w:color="auto" w:sz="4" w:space="0"/>
              <w:right w:val="single" w:color="auto" w:sz="4" w:space="0"/>
            </w:tcBorders>
            <w:vAlign w:val="center"/>
          </w:tcPr>
          <w:p w14:paraId="62AA6481">
            <w:pPr>
              <w:jc w:val="center"/>
              <w:rPr>
                <w:rFonts w:ascii="宋体" w:hAnsi="宋体" w:eastAsia="宋体"/>
                <w:kern w:val="2"/>
                <w:sz w:val="24"/>
              </w:rPr>
            </w:pPr>
            <w:r>
              <w:rPr>
                <w:rFonts w:hint="eastAsia" w:ascii="宋体" w:hAnsi="宋体" w:eastAsia="宋体"/>
                <w:sz w:val="24"/>
              </w:rPr>
              <w:t>5</w:t>
            </w:r>
          </w:p>
        </w:tc>
      </w:tr>
      <w:tr w14:paraId="23AC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78" w:type="dxa"/>
            <w:vMerge w:val="continue"/>
            <w:tcBorders>
              <w:top w:val="nil"/>
              <w:left w:val="single" w:color="auto" w:sz="4" w:space="0"/>
              <w:bottom w:val="single" w:color="auto" w:sz="4" w:space="0"/>
              <w:right w:val="single" w:color="auto" w:sz="4" w:space="0"/>
            </w:tcBorders>
            <w:vAlign w:val="center"/>
          </w:tcPr>
          <w:p w14:paraId="5EC5055A">
            <w:pPr>
              <w:widowControl/>
              <w:jc w:val="left"/>
              <w:rPr>
                <w:rFonts w:ascii="宋体" w:hAnsi="宋体" w:eastAsia="宋体"/>
                <w:sz w:val="24"/>
              </w:rPr>
            </w:pPr>
          </w:p>
        </w:tc>
        <w:tc>
          <w:tcPr>
            <w:tcW w:w="6253" w:type="dxa"/>
            <w:tcBorders>
              <w:top w:val="single" w:color="auto" w:sz="4" w:space="0"/>
              <w:left w:val="single" w:color="auto" w:sz="4" w:space="0"/>
              <w:bottom w:val="single" w:color="auto" w:sz="4" w:space="0"/>
              <w:right w:val="single" w:color="auto" w:sz="4" w:space="0"/>
            </w:tcBorders>
            <w:vAlign w:val="center"/>
          </w:tcPr>
          <w:p w14:paraId="117C5B1C">
            <w:pPr>
              <w:spacing w:line="320" w:lineRule="atLeast"/>
              <w:rPr>
                <w:rFonts w:ascii="宋体" w:hAnsi="宋体" w:eastAsia="宋体"/>
                <w:kern w:val="2"/>
                <w:sz w:val="24"/>
              </w:rPr>
            </w:pPr>
            <w:r>
              <w:rPr>
                <w:rFonts w:hint="eastAsia" w:ascii="宋体" w:hAnsi="宋体" w:eastAsia="宋体"/>
                <w:sz w:val="24"/>
              </w:rPr>
              <w:t>对本监理项目技术建议、组织协调方案：</w:t>
            </w:r>
          </w:p>
          <w:p w14:paraId="790BA2E3">
            <w:pPr>
              <w:textAlignment w:val="center"/>
              <w:rPr>
                <w:rFonts w:ascii="宋体" w:hAnsi="宋体" w:eastAsia="宋体"/>
                <w:kern w:val="2"/>
                <w:sz w:val="24"/>
              </w:rPr>
            </w:pPr>
            <w:r>
              <w:rPr>
                <w:rFonts w:hint="eastAsia" w:ascii="宋体" w:hAnsi="宋体" w:eastAsia="宋体"/>
                <w:sz w:val="24"/>
              </w:rPr>
              <w:t>技术建议、组织协调方案的保障措施可行性高的，得5分；技术建议、组织协调方案的保障措施有一定可行性的，得3分；有基本的技术建议、组织协调方案的保障措施的，得1分。</w:t>
            </w:r>
          </w:p>
        </w:tc>
        <w:tc>
          <w:tcPr>
            <w:tcW w:w="907" w:type="dxa"/>
            <w:tcBorders>
              <w:top w:val="single" w:color="auto" w:sz="4" w:space="0"/>
              <w:left w:val="single" w:color="auto" w:sz="4" w:space="0"/>
              <w:bottom w:val="single" w:color="auto" w:sz="4" w:space="0"/>
              <w:right w:val="single" w:color="auto" w:sz="4" w:space="0"/>
            </w:tcBorders>
            <w:vAlign w:val="center"/>
          </w:tcPr>
          <w:p w14:paraId="0227CF92">
            <w:pPr>
              <w:jc w:val="center"/>
              <w:rPr>
                <w:rFonts w:ascii="宋体" w:hAnsi="宋体" w:eastAsia="宋体"/>
                <w:kern w:val="2"/>
                <w:sz w:val="24"/>
              </w:rPr>
            </w:pPr>
            <w:r>
              <w:rPr>
                <w:rFonts w:hint="eastAsia" w:ascii="宋体" w:hAnsi="宋体" w:eastAsia="宋体"/>
                <w:sz w:val="24"/>
              </w:rPr>
              <w:t>5</w:t>
            </w:r>
          </w:p>
        </w:tc>
      </w:tr>
    </w:tbl>
    <w:p w14:paraId="6962AED1">
      <w:pPr>
        <w:adjustRightInd w:val="0"/>
        <w:snapToGrid w:val="0"/>
        <w:spacing w:line="360" w:lineRule="auto"/>
        <w:ind w:firstLine="482" w:firstLineChars="200"/>
        <w:rPr>
          <w:rFonts w:hint="eastAsia" w:ascii="宋体" w:hAnsi="宋体" w:eastAsia="宋体"/>
          <w:b/>
          <w:sz w:val="24"/>
        </w:rPr>
      </w:pPr>
      <w:r>
        <w:rPr>
          <w:rFonts w:hint="eastAsia" w:ascii="宋体" w:hAnsi="宋体" w:eastAsia="宋体"/>
          <w:b/>
          <w:sz w:val="24"/>
        </w:rPr>
        <w:t>注：成交供应商在成交后签订合同及合同履行过程中，必须确保现场实际派驻的项目团队主要成员与响应文件中所承诺且采购单位认可的人员完全一致。未经采购单位事先的书面批准，不得擅自更换任何一名关键岗位人员。</w:t>
      </w:r>
    </w:p>
    <w:p w14:paraId="6A1A2B8A">
      <w:pPr>
        <w:adjustRightInd w:val="0"/>
        <w:snapToGrid w:val="0"/>
        <w:spacing w:line="360" w:lineRule="auto"/>
        <w:ind w:firstLine="482" w:firstLineChars="200"/>
        <w:rPr>
          <w:rFonts w:hint="eastAsia" w:ascii="宋体" w:hAnsi="宋体" w:eastAsia="宋体"/>
          <w:b/>
          <w:sz w:val="24"/>
          <w:highlight w:val="yellow"/>
        </w:rPr>
      </w:pPr>
      <w:bookmarkStart w:id="91" w:name="OLE_LINK4"/>
      <w:r>
        <w:rPr>
          <w:rFonts w:hint="eastAsia" w:ascii="宋体" w:hAnsi="宋体" w:eastAsia="宋体"/>
          <w:b/>
          <w:sz w:val="24"/>
          <w:highlight w:val="yellow"/>
        </w:rPr>
        <w:t>供应商的商务技术得分小于35分时，视为未实质性响应采购文件要求，作为无效响应处理。</w:t>
      </w:r>
    </w:p>
    <w:bookmarkEnd w:id="91"/>
    <w:p w14:paraId="7178F367">
      <w:pPr>
        <w:adjustRightInd w:val="0"/>
        <w:snapToGrid w:val="0"/>
        <w:spacing w:line="360" w:lineRule="auto"/>
        <w:ind w:firstLine="482" w:firstLineChars="200"/>
        <w:rPr>
          <w:rFonts w:ascii="宋体" w:hAnsi="宋体" w:eastAsia="宋体" w:cs="宋体"/>
          <w:sz w:val="24"/>
        </w:rPr>
      </w:pPr>
      <w:r>
        <w:rPr>
          <w:rFonts w:hint="eastAsia" w:ascii="宋体" w:hAnsi="宋体" w:eastAsia="宋体" w:cs="宋体"/>
          <w:b/>
          <w:sz w:val="24"/>
        </w:rPr>
        <w:t>（四）报价</w:t>
      </w:r>
      <w:r>
        <w:rPr>
          <w:rFonts w:hint="eastAsia" w:ascii="宋体" w:hAnsi="宋体" w:eastAsia="宋体" w:cs="宋体"/>
          <w:b/>
          <w:sz w:val="24"/>
          <w:lang w:val="zh-CN"/>
        </w:rPr>
        <w:t>分</w:t>
      </w:r>
      <w:r>
        <w:rPr>
          <w:rFonts w:hint="eastAsia" w:ascii="宋体" w:hAnsi="宋体" w:eastAsia="宋体" w:cs="宋体"/>
          <w:b/>
          <w:sz w:val="24"/>
        </w:rPr>
        <w:t>：30</w:t>
      </w:r>
      <w:r>
        <w:rPr>
          <w:rFonts w:hint="eastAsia" w:ascii="宋体" w:hAnsi="宋体" w:eastAsia="宋体" w:cs="宋体"/>
          <w:b/>
          <w:sz w:val="24"/>
          <w:lang w:val="zh-CN"/>
        </w:rPr>
        <w:t>分</w:t>
      </w:r>
    </w:p>
    <w:p w14:paraId="42D3440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报价分统一采用低价优先法计算，即满足磋商文件要求且最后报价最低的供应商的价格为磋商基准价，其价格分为满分。其他供应商的价格分统一按照下列公式计算：</w:t>
      </w:r>
    </w:p>
    <w:p w14:paraId="297F1AC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磋商报价得分=（磋商基准价/最后磋商报价）×价格权值×100。</w:t>
      </w:r>
    </w:p>
    <w:p w14:paraId="754AF2A8">
      <w:pPr>
        <w:adjustRightInd w:val="0"/>
        <w:snapToGrid w:val="0"/>
        <w:spacing w:line="360" w:lineRule="auto"/>
        <w:ind w:firstLine="482" w:firstLineChars="200"/>
        <w:rPr>
          <w:rFonts w:ascii="宋体" w:hAnsi="宋体" w:eastAsia="宋体"/>
          <w:b/>
          <w:sz w:val="24"/>
        </w:rPr>
      </w:pPr>
      <w:r>
        <w:rPr>
          <w:rFonts w:hint="eastAsia" w:ascii="宋体" w:hAnsi="宋体" w:eastAsia="宋体"/>
          <w:b/>
          <w:sz w:val="24"/>
        </w:rPr>
        <w:t>评审过程中出现下列情形之一的，评审委员会应当启动异常低价投标（响应）审查程序：</w:t>
      </w:r>
    </w:p>
    <w:p w14:paraId="3D948997">
      <w:pPr>
        <w:adjustRightInd w:val="0"/>
        <w:snapToGrid w:val="0"/>
        <w:spacing w:line="360" w:lineRule="auto"/>
        <w:ind w:firstLine="482" w:firstLineChars="200"/>
        <w:rPr>
          <w:rFonts w:hint="eastAsia" w:ascii="宋体" w:hAnsi="宋体" w:eastAsia="宋体"/>
          <w:b/>
          <w:sz w:val="24"/>
        </w:rPr>
      </w:pPr>
      <w:r>
        <w:rPr>
          <w:rFonts w:hint="eastAsia" w:ascii="宋体" w:hAnsi="宋体" w:eastAsia="宋体"/>
          <w:b/>
          <w:sz w:val="24"/>
        </w:rPr>
        <w:t>1．投标（响应）报价低于采购项目预算50%的，即投标（响应）报价＜采购项目预算×50% ；</w:t>
      </w:r>
    </w:p>
    <w:p w14:paraId="1458E031">
      <w:pPr>
        <w:adjustRightInd w:val="0"/>
        <w:snapToGrid w:val="0"/>
        <w:spacing w:line="360" w:lineRule="auto"/>
        <w:ind w:firstLine="482" w:firstLineChars="200"/>
        <w:rPr>
          <w:rFonts w:hint="eastAsia" w:ascii="宋体" w:hAnsi="宋体" w:eastAsia="宋体"/>
          <w:b/>
          <w:sz w:val="24"/>
        </w:rPr>
      </w:pPr>
      <w:r>
        <w:rPr>
          <w:rFonts w:hint="eastAsia" w:ascii="宋体" w:hAnsi="宋体" w:eastAsia="宋体"/>
          <w:b/>
          <w:sz w:val="24"/>
        </w:rPr>
        <w:t>2．投标（响应）报价低于采购项目最高限价45%的，即投标（响应）报价＜采购项目最高限价×45% ；</w:t>
      </w:r>
    </w:p>
    <w:p w14:paraId="4D4E0E28">
      <w:pPr>
        <w:adjustRightInd w:val="0"/>
        <w:snapToGrid w:val="0"/>
        <w:spacing w:line="360" w:lineRule="auto"/>
        <w:ind w:firstLine="482" w:firstLineChars="200"/>
        <w:rPr>
          <w:rFonts w:hint="eastAsia" w:ascii="宋体" w:hAnsi="宋体" w:eastAsia="宋体"/>
          <w:b/>
          <w:sz w:val="24"/>
        </w:rPr>
      </w:pPr>
      <w:r>
        <w:rPr>
          <w:rFonts w:hint="eastAsia" w:ascii="宋体" w:hAnsi="宋体" w:eastAsia="宋体"/>
          <w:b/>
          <w:sz w:val="24"/>
        </w:rPr>
        <w:t>3．评审委员会认定的供应商报价过低、有可能影响产品质量或者不能诚信履约的其他情形。</w:t>
      </w:r>
    </w:p>
    <w:p w14:paraId="6BBE37FE">
      <w:pPr>
        <w:adjustRightInd w:val="0"/>
        <w:snapToGrid w:val="0"/>
        <w:spacing w:line="360" w:lineRule="auto"/>
        <w:ind w:firstLine="482" w:firstLineChars="200"/>
        <w:rPr>
          <w:rFonts w:hint="eastAsia" w:ascii="宋体" w:hAnsi="宋体" w:eastAsia="宋体"/>
          <w:kern w:val="2"/>
          <w:szCs w:val="21"/>
        </w:rPr>
      </w:pPr>
      <w:r>
        <w:rPr>
          <w:rFonts w:hint="eastAsia" w:ascii="宋体" w:hAnsi="宋体" w:eastAsia="宋体"/>
          <w:b/>
          <w:sz w:val="24"/>
        </w:rPr>
        <w:t>启动异常低价投标（响应）审查后，评审委员会应当要求相关供应商在30分钟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87A5625">
      <w:pPr>
        <w:adjustRightInd w:val="0"/>
        <w:snapToGrid w:val="0"/>
        <w:spacing w:line="360" w:lineRule="auto"/>
        <w:ind w:firstLine="482" w:firstLineChars="200"/>
        <w:rPr>
          <w:rFonts w:ascii="宋体" w:hAnsi="宋体" w:eastAsia="宋体"/>
          <w:b/>
          <w:bCs/>
          <w:sz w:val="24"/>
        </w:rPr>
      </w:pPr>
      <w:r>
        <w:rPr>
          <w:rFonts w:hint="eastAsia" w:ascii="宋体" w:hAnsi="宋体" w:eastAsia="宋体"/>
          <w:b/>
          <w:sz w:val="24"/>
        </w:rPr>
        <w:t>（</w:t>
      </w:r>
      <w:r>
        <w:rPr>
          <w:rFonts w:hint="eastAsia" w:ascii="宋体" w:hAnsi="宋体" w:eastAsia="宋体"/>
          <w:b/>
          <w:bCs/>
          <w:sz w:val="24"/>
        </w:rPr>
        <w:t>五</w:t>
      </w:r>
      <w:r>
        <w:rPr>
          <w:rFonts w:hint="eastAsia" w:ascii="宋体" w:hAnsi="宋体" w:eastAsia="宋体"/>
          <w:b/>
          <w:sz w:val="24"/>
        </w:rPr>
        <w:t>）</w:t>
      </w:r>
      <w:r>
        <w:rPr>
          <w:rFonts w:hint="eastAsia" w:ascii="宋体" w:hAnsi="宋体" w:eastAsia="宋体"/>
          <w:b/>
          <w:bCs/>
          <w:sz w:val="24"/>
        </w:rPr>
        <w:t>政府采购政策功能落实</w:t>
      </w:r>
    </w:p>
    <w:p w14:paraId="3D3C8FE5">
      <w:pPr>
        <w:adjustRightInd w:val="0"/>
        <w:snapToGrid w:val="0"/>
        <w:spacing w:line="360" w:lineRule="auto"/>
        <w:ind w:firstLine="480" w:firstLineChars="200"/>
        <w:rPr>
          <w:rFonts w:hint="eastAsia" w:ascii="宋体" w:hAnsi="宋体" w:eastAsia="宋体"/>
          <w:bCs/>
          <w:sz w:val="24"/>
        </w:rPr>
      </w:pPr>
      <w:r>
        <w:rPr>
          <w:rFonts w:hint="eastAsia" w:ascii="宋体" w:hAnsi="宋体" w:eastAsia="宋体"/>
          <w:bCs/>
          <w:sz w:val="24"/>
        </w:rPr>
        <w:t>1、小微型企业价格扣除</w:t>
      </w:r>
    </w:p>
    <w:p w14:paraId="7B230D46">
      <w:pPr>
        <w:adjustRightInd w:val="0"/>
        <w:snapToGrid w:val="0"/>
        <w:spacing w:line="360" w:lineRule="auto"/>
        <w:ind w:firstLine="480" w:firstLineChars="200"/>
        <w:rPr>
          <w:rFonts w:hint="eastAsia" w:ascii="宋体" w:hAnsi="宋体" w:eastAsia="宋体"/>
          <w:bCs/>
          <w:sz w:val="24"/>
        </w:rPr>
      </w:pPr>
      <w:r>
        <w:rPr>
          <w:rFonts w:hint="eastAsia" w:ascii="宋体" w:hAnsi="宋体" w:eastAsia="宋体"/>
          <w:bCs/>
          <w:sz w:val="24"/>
        </w:rPr>
        <w:t>（1）本项目对小型和微型企业产品给予10%的扣除价格，用扣除后的价格参与评审。</w:t>
      </w:r>
    </w:p>
    <w:p w14:paraId="7AE23C87">
      <w:pPr>
        <w:adjustRightInd w:val="0"/>
        <w:snapToGrid w:val="0"/>
        <w:spacing w:line="360" w:lineRule="auto"/>
        <w:ind w:firstLine="480" w:firstLineChars="200"/>
        <w:rPr>
          <w:rFonts w:hint="eastAsia" w:ascii="宋体" w:hAnsi="宋体" w:eastAsia="宋体"/>
          <w:bCs/>
          <w:sz w:val="24"/>
        </w:rPr>
      </w:pPr>
      <w:r>
        <w:rPr>
          <w:rFonts w:hint="eastAsia" w:ascii="宋体" w:hAnsi="宋体" w:eastAsia="宋体"/>
          <w:bCs/>
          <w:sz w:val="24"/>
        </w:rPr>
        <w:t>（2）供应商需按照《政府采购促进中小企业发展管理办法》（财库﹝2020﹞46 号）的规定提供相应的《中小企业声明函》。</w:t>
      </w:r>
    </w:p>
    <w:p w14:paraId="7E2393AE">
      <w:pPr>
        <w:adjustRightInd w:val="0"/>
        <w:snapToGrid w:val="0"/>
        <w:spacing w:line="360" w:lineRule="auto"/>
        <w:ind w:firstLine="480" w:firstLineChars="200"/>
        <w:rPr>
          <w:rFonts w:hint="eastAsia" w:ascii="宋体" w:hAnsi="宋体" w:eastAsia="宋体"/>
          <w:bCs/>
          <w:sz w:val="24"/>
        </w:rPr>
      </w:pPr>
      <w:r>
        <w:rPr>
          <w:rFonts w:hint="eastAsia" w:ascii="宋体" w:hAnsi="宋体" w:eastAsia="宋体"/>
          <w:bCs/>
          <w:sz w:val="24"/>
        </w:rPr>
        <w:t>（3）企业标准请参照《关于印发中小企业划型标准规定的通知》（工信部联企业[2011]300号）文件规定自行填写。</w:t>
      </w:r>
    </w:p>
    <w:p w14:paraId="105AD0D8">
      <w:pPr>
        <w:adjustRightInd w:val="0"/>
        <w:snapToGrid w:val="0"/>
        <w:spacing w:line="360" w:lineRule="auto"/>
        <w:ind w:firstLine="480" w:firstLineChars="200"/>
        <w:rPr>
          <w:rFonts w:hint="eastAsia" w:ascii="宋体" w:hAnsi="宋体" w:eastAsia="宋体"/>
          <w:bCs/>
          <w:sz w:val="24"/>
        </w:rPr>
      </w:pPr>
      <w:r>
        <w:rPr>
          <w:rFonts w:hint="eastAsia" w:ascii="宋体" w:hAnsi="宋体" w:eastAsia="宋体"/>
          <w:bCs/>
          <w:sz w:val="24"/>
        </w:rPr>
        <w:t>2、残疾人福利单位价格扣除</w:t>
      </w:r>
    </w:p>
    <w:p w14:paraId="65377E60">
      <w:pPr>
        <w:adjustRightInd w:val="0"/>
        <w:snapToGrid w:val="0"/>
        <w:spacing w:line="360" w:lineRule="auto"/>
        <w:ind w:firstLine="480" w:firstLineChars="200"/>
        <w:rPr>
          <w:rFonts w:hint="eastAsia" w:ascii="宋体" w:hAnsi="宋体" w:eastAsia="宋体"/>
          <w:bCs/>
          <w:sz w:val="24"/>
        </w:rPr>
      </w:pPr>
      <w:r>
        <w:rPr>
          <w:rFonts w:hint="eastAsia" w:ascii="宋体" w:hAnsi="宋体" w:eastAsia="宋体"/>
          <w:bCs/>
          <w:sz w:val="24"/>
        </w:rPr>
        <w:t>（1）本项目对残疾人福利性单位，给予10%的价格扣除，用扣除后的价格参与评审。</w:t>
      </w:r>
    </w:p>
    <w:p w14:paraId="4B0304C3">
      <w:pPr>
        <w:adjustRightInd w:val="0"/>
        <w:snapToGrid w:val="0"/>
        <w:spacing w:line="360" w:lineRule="auto"/>
        <w:ind w:firstLine="480" w:firstLineChars="200"/>
        <w:rPr>
          <w:rFonts w:hint="eastAsia" w:ascii="宋体" w:hAnsi="宋体" w:eastAsia="宋体"/>
          <w:bCs/>
          <w:sz w:val="24"/>
        </w:rPr>
      </w:pPr>
      <w:r>
        <w:rPr>
          <w:rFonts w:hint="eastAsia" w:ascii="宋体" w:hAnsi="宋体" w:eastAsia="宋体"/>
          <w:bCs/>
          <w:sz w:val="24"/>
        </w:rPr>
        <w:t>（2）残疾人福利单位需按照采购文件的要求提供《残疾人福利性单位声明函》。</w:t>
      </w:r>
    </w:p>
    <w:p w14:paraId="7A4D92F0">
      <w:pPr>
        <w:adjustRightInd w:val="0"/>
        <w:snapToGrid w:val="0"/>
        <w:spacing w:line="360" w:lineRule="auto"/>
        <w:ind w:firstLine="480" w:firstLineChars="200"/>
        <w:rPr>
          <w:rFonts w:hint="eastAsia" w:ascii="宋体" w:hAnsi="宋体" w:eastAsia="宋体"/>
          <w:bCs/>
          <w:sz w:val="24"/>
        </w:rPr>
      </w:pPr>
      <w:r>
        <w:rPr>
          <w:rFonts w:hint="eastAsia" w:ascii="宋体" w:hAnsi="宋体" w:eastAsia="宋体"/>
          <w:bCs/>
          <w:sz w:val="24"/>
        </w:rPr>
        <w:t>（3）残疾人福利单位标准请参照《关于促进残疾人就业政府采购政策的通知》（财库〔2017〕141号）。</w:t>
      </w:r>
    </w:p>
    <w:p w14:paraId="6CB42D3D">
      <w:pPr>
        <w:adjustRightInd w:val="0"/>
        <w:snapToGrid w:val="0"/>
        <w:spacing w:line="360" w:lineRule="auto"/>
        <w:ind w:firstLine="480" w:firstLineChars="200"/>
        <w:rPr>
          <w:rFonts w:hint="eastAsia" w:ascii="宋体" w:hAnsi="宋体" w:eastAsia="宋体"/>
          <w:bCs/>
          <w:sz w:val="24"/>
        </w:rPr>
      </w:pPr>
      <w:r>
        <w:rPr>
          <w:rFonts w:hint="eastAsia" w:ascii="宋体" w:hAnsi="宋体" w:eastAsia="宋体"/>
          <w:bCs/>
          <w:sz w:val="24"/>
        </w:rPr>
        <w:t>3、监狱和戒毒企业价格扣除</w:t>
      </w:r>
    </w:p>
    <w:p w14:paraId="3FE60821">
      <w:pPr>
        <w:adjustRightInd w:val="0"/>
        <w:snapToGrid w:val="0"/>
        <w:spacing w:line="360" w:lineRule="auto"/>
        <w:ind w:firstLine="480" w:firstLineChars="200"/>
        <w:rPr>
          <w:rFonts w:hint="eastAsia" w:ascii="宋体" w:hAnsi="宋体" w:eastAsia="宋体"/>
          <w:bCs/>
          <w:sz w:val="24"/>
        </w:rPr>
      </w:pPr>
      <w:r>
        <w:rPr>
          <w:rFonts w:hint="eastAsia" w:ascii="宋体" w:hAnsi="宋体" w:eastAsia="宋体"/>
          <w:bCs/>
          <w:sz w:val="24"/>
        </w:rPr>
        <w:t>（1）本项目对监狱和戒毒企业（简称监狱企业）给予10%的价格扣除，用扣除后的价格参与评审。</w:t>
      </w:r>
    </w:p>
    <w:p w14:paraId="4DD9F10C">
      <w:pPr>
        <w:adjustRightInd w:val="0"/>
        <w:snapToGrid w:val="0"/>
        <w:spacing w:line="360" w:lineRule="auto"/>
        <w:ind w:firstLine="480" w:firstLineChars="200"/>
        <w:rPr>
          <w:rFonts w:hint="eastAsia" w:ascii="宋体" w:hAnsi="宋体" w:eastAsia="宋体"/>
          <w:bCs/>
          <w:sz w:val="24"/>
        </w:rPr>
      </w:pPr>
      <w:r>
        <w:rPr>
          <w:rFonts w:hint="eastAsia" w:ascii="宋体" w:hAnsi="宋体" w:eastAsia="宋体"/>
          <w:bCs/>
          <w:sz w:val="24"/>
        </w:rPr>
        <w:t>（2）监狱企业参加政府采购活动时，需提供由省级以上监狱管理局、戒毒管理局(含新疆生产建设兵团)出具的属于监狱企业的证明文件。供应商如不提供上述证明文件，价格将不做相应扣除。</w:t>
      </w:r>
    </w:p>
    <w:p w14:paraId="5CD3DCC8">
      <w:pPr>
        <w:adjustRightInd w:val="0"/>
        <w:snapToGrid w:val="0"/>
        <w:spacing w:line="360" w:lineRule="auto"/>
        <w:ind w:firstLine="480" w:firstLineChars="200"/>
        <w:rPr>
          <w:rFonts w:hint="eastAsia" w:ascii="宋体" w:hAnsi="宋体" w:eastAsia="宋体"/>
          <w:bCs/>
          <w:sz w:val="24"/>
        </w:rPr>
      </w:pPr>
      <w:r>
        <w:rPr>
          <w:rFonts w:hint="eastAsia" w:ascii="宋体" w:hAnsi="宋体" w:eastAsia="宋体"/>
          <w:bCs/>
          <w:sz w:val="24"/>
        </w:rPr>
        <w:t>（3）监狱企业标准请参照《关于政府采购支持监狱企业发展有关问题的通知》（财库[2014]68号）。</w:t>
      </w:r>
    </w:p>
    <w:p w14:paraId="5312189F">
      <w:pPr>
        <w:adjustRightInd w:val="0"/>
        <w:snapToGrid w:val="0"/>
        <w:spacing w:line="360" w:lineRule="auto"/>
        <w:ind w:firstLine="480" w:firstLineChars="200"/>
        <w:rPr>
          <w:rFonts w:hint="eastAsia" w:ascii="宋体" w:hAnsi="宋体" w:eastAsia="宋体"/>
          <w:bCs/>
          <w:sz w:val="24"/>
        </w:rPr>
      </w:pPr>
      <w:r>
        <w:rPr>
          <w:rFonts w:hint="eastAsia" w:ascii="宋体" w:hAnsi="宋体" w:eastAsia="宋体"/>
          <w:bCs/>
          <w:sz w:val="24"/>
        </w:rPr>
        <w:t>4、残疾人福利单位、监狱企业属于小型、微型企业的，不重复享受政策。</w:t>
      </w:r>
    </w:p>
    <w:p w14:paraId="4FA6A762">
      <w:pPr>
        <w:adjustRightInd w:val="0"/>
        <w:snapToGrid w:val="0"/>
        <w:spacing w:line="360" w:lineRule="auto"/>
        <w:ind w:firstLine="480" w:firstLineChars="200"/>
        <w:rPr>
          <w:rFonts w:hint="eastAsia" w:ascii="宋体" w:hAnsi="宋体" w:eastAsia="宋体"/>
          <w:bCs/>
          <w:sz w:val="24"/>
        </w:rPr>
      </w:pPr>
      <w:r>
        <w:rPr>
          <w:rFonts w:hint="eastAsia" w:ascii="宋体" w:hAnsi="宋体" w:eastAsia="宋体"/>
          <w:bCs/>
          <w:sz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14:paraId="4B69CC11">
      <w:pPr>
        <w:adjustRightInd w:val="0"/>
        <w:snapToGrid w:val="0"/>
        <w:spacing w:line="360" w:lineRule="auto"/>
        <w:ind w:firstLine="480" w:firstLineChars="200"/>
        <w:rPr>
          <w:rFonts w:hint="eastAsia" w:ascii="宋体" w:hAnsi="宋体" w:eastAsia="宋体"/>
          <w:bCs/>
          <w:sz w:val="24"/>
        </w:rPr>
      </w:pPr>
      <w:r>
        <w:rPr>
          <w:rFonts w:hint="eastAsia" w:ascii="宋体" w:hAnsi="宋体" w:eastAsia="宋体"/>
          <w:bCs/>
          <w:sz w:val="24"/>
        </w:rPr>
        <w:t>6、联合体各方均为小型、微型企业（残疾人福利单位、监狱企业）的，联合体享受上述同类价格扣除，用扣除后的价格参与评审。</w:t>
      </w:r>
    </w:p>
    <w:p w14:paraId="01A4C6A1">
      <w:pPr>
        <w:adjustRightInd w:val="0"/>
        <w:snapToGrid w:val="0"/>
        <w:spacing w:line="360" w:lineRule="auto"/>
        <w:ind w:firstLine="482" w:firstLineChars="200"/>
        <w:rPr>
          <w:rFonts w:hint="eastAsia" w:ascii="宋体" w:hAnsi="宋体" w:eastAsia="宋体"/>
          <w:b/>
          <w:bCs w:val="0"/>
          <w:sz w:val="24"/>
        </w:rPr>
      </w:pPr>
      <w:r>
        <w:rPr>
          <w:rFonts w:hint="eastAsia" w:ascii="宋体" w:hAnsi="宋体" w:eastAsia="宋体"/>
          <w:b/>
          <w:bCs w:val="0"/>
          <w:sz w:val="24"/>
        </w:rPr>
        <w:t>7、专门面向中小企业采购的项目或者采购包，不再执行价格评审优惠的扶持政策。</w:t>
      </w:r>
    </w:p>
    <w:p w14:paraId="6E76836E">
      <w:pPr>
        <w:adjustRightInd w:val="0"/>
        <w:snapToGrid w:val="0"/>
        <w:spacing w:line="360" w:lineRule="auto"/>
        <w:ind w:firstLine="482" w:firstLineChars="200"/>
        <w:rPr>
          <w:rFonts w:ascii="宋体" w:hAnsi="宋体" w:eastAsia="宋体" w:cs="宋体"/>
          <w:bCs/>
          <w:sz w:val="24"/>
        </w:rPr>
      </w:pPr>
      <w:r>
        <w:rPr>
          <w:rFonts w:hint="eastAsia" w:ascii="宋体" w:hAnsi="宋体" w:eastAsia="宋体" w:cs="宋体"/>
          <w:b/>
          <w:sz w:val="24"/>
        </w:rPr>
        <w:t>（六）成交供应商的确定</w:t>
      </w:r>
    </w:p>
    <w:p w14:paraId="4B76EEF7">
      <w:pPr>
        <w:adjustRightInd w:val="0"/>
        <w:snapToGrid w:val="0"/>
        <w:spacing w:line="360" w:lineRule="auto"/>
        <w:ind w:firstLine="570"/>
        <w:rPr>
          <w:rFonts w:ascii="宋体" w:hAnsi="宋体" w:eastAsia="宋体" w:cs="宋体"/>
          <w:sz w:val="24"/>
        </w:rPr>
      </w:pPr>
      <w:r>
        <w:rPr>
          <w:rFonts w:hint="eastAsia" w:ascii="宋体" w:hAnsi="宋体" w:eastAsia="宋体" w:cs="宋体"/>
          <w:sz w:val="24"/>
        </w:rPr>
        <w:t>磋商小组汇总各评委评分后，按照得分从高到低的顺序推荐三名成交候选人，并编写评审报告。</w:t>
      </w:r>
    </w:p>
    <w:p w14:paraId="2C189CD9">
      <w:pPr>
        <w:adjustRightInd w:val="0"/>
        <w:snapToGrid w:val="0"/>
        <w:spacing w:line="360" w:lineRule="auto"/>
        <w:ind w:firstLine="570"/>
        <w:rPr>
          <w:rFonts w:ascii="宋体" w:hAnsi="宋体" w:eastAsia="宋体" w:cs="宋体"/>
          <w:sz w:val="24"/>
        </w:rPr>
      </w:pPr>
      <w:r>
        <w:rPr>
          <w:rFonts w:hint="eastAsia" w:ascii="宋体" w:hAnsi="宋体" w:eastAsia="宋体" w:cs="宋体"/>
          <w:sz w:val="24"/>
        </w:rPr>
        <w:t>采购单位委托磋商小组直接确定排名第一成交候选供应商为成交供应商。本项目综合得分排名第一成交候选人原则上为成交供应商。若成交供应商中有放弃中标、因不可抗力不能履行合同，不按照磋商文件要求提交履约保证金，或者被查实存在影响成交结果的违法行为等情形，不符合成交条件的，采购单位有权取消其成交供应商资格，并按成交供应商排名依次进行递补或重新招标。</w:t>
      </w:r>
    </w:p>
    <w:p w14:paraId="21E3ED2D">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（七）公告成交结果</w:t>
      </w:r>
    </w:p>
    <w:p w14:paraId="4A98CE30">
      <w:pPr>
        <w:adjustRightInd w:val="0"/>
        <w:snapToGrid w:val="0"/>
        <w:spacing w:line="360" w:lineRule="auto"/>
        <w:ind w:firstLine="570"/>
        <w:rPr>
          <w:rFonts w:ascii="宋体" w:hAnsi="宋体" w:eastAsia="宋体" w:cs="宋体"/>
          <w:sz w:val="24"/>
        </w:rPr>
      </w:pPr>
      <w:r>
        <w:rPr>
          <w:rFonts w:hint="eastAsia" w:ascii="宋体" w:hAnsi="宋体" w:eastAsia="宋体" w:cs="宋体"/>
          <w:sz w:val="24"/>
        </w:rPr>
        <w:t>自确定成交供应商之日起2个工作日内，在“南通市机关事务管理局网-公告公示”栏公告成交结果，公告期限为1个工作日。</w:t>
      </w:r>
    </w:p>
    <w:p w14:paraId="3F6136D5">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sz w:val="24"/>
        </w:rPr>
        <w:t>（八）</w:t>
      </w:r>
      <w:r>
        <w:rPr>
          <w:rFonts w:hint="eastAsia" w:ascii="宋体" w:hAnsi="宋体" w:eastAsia="宋体" w:cs="宋体"/>
          <w:b/>
          <w:bCs/>
          <w:sz w:val="24"/>
        </w:rPr>
        <w:t>发放成交通知书</w:t>
      </w:r>
    </w:p>
    <w:p w14:paraId="03EEB33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公告成交结果的同时，采购单位</w:t>
      </w:r>
      <w:r>
        <w:rPr>
          <w:rFonts w:hint="eastAsia" w:ascii="宋体" w:hAnsi="宋体" w:eastAsia="宋体" w:cs="宋体"/>
          <w:bCs/>
          <w:sz w:val="24"/>
        </w:rPr>
        <w:t>向成交供应商发放成交通知书。</w:t>
      </w:r>
    </w:p>
    <w:p w14:paraId="5EEF05D1">
      <w:pPr>
        <w:adjustRightInd w:val="0"/>
        <w:snapToGrid w:val="0"/>
        <w:spacing w:line="360" w:lineRule="auto"/>
        <w:ind w:firstLine="480" w:firstLineChars="200"/>
        <w:rPr>
          <w:rFonts w:ascii="宋体" w:hAnsi="宋体" w:eastAsia="宋体" w:cs="宋体"/>
          <w:b/>
          <w:bCs/>
          <w:sz w:val="36"/>
          <w:szCs w:val="36"/>
          <w:lang w:val="zh-CN"/>
        </w:rPr>
      </w:pPr>
      <w:r>
        <w:rPr>
          <w:rFonts w:hint="eastAsia" w:ascii="宋体" w:hAnsi="宋体" w:eastAsia="宋体" w:cs="宋体"/>
          <w:sz w:val="24"/>
        </w:rPr>
        <w:t>《成交通知书》一经发出，采购单位改变成交结果，或者供应商放弃成交的，各自承担相应的法律责任。《成交通知书》是采购合同的组成部分。</w:t>
      </w:r>
      <w:r>
        <w:rPr>
          <w:rFonts w:ascii="宋体" w:hAnsi="宋体" w:eastAsia="宋体" w:cs="宋体"/>
          <w:b/>
          <w:bCs/>
          <w:sz w:val="36"/>
          <w:szCs w:val="36"/>
          <w:lang w:val="zh-CN"/>
        </w:rPr>
        <w:br w:type="page"/>
      </w:r>
    </w:p>
    <w:bookmarkEnd w:id="89"/>
    <w:bookmarkEnd w:id="90"/>
    <w:p w14:paraId="11EBE689">
      <w:pPr>
        <w:spacing w:before="120" w:beforeLines="50" w:after="120" w:afterLines="50" w:line="360" w:lineRule="auto"/>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第五部分  合同条款</w:t>
      </w:r>
    </w:p>
    <w:p w14:paraId="733E9B7D">
      <w:pPr>
        <w:snapToGrid w:val="0"/>
        <w:jc w:val="center"/>
        <w:rPr>
          <w:rFonts w:hint="eastAsia" w:ascii="宋体" w:hAnsi="宋体" w:eastAsia="宋体"/>
          <w:b/>
          <w:sz w:val="72"/>
          <w:szCs w:val="72"/>
        </w:rPr>
      </w:pPr>
    </w:p>
    <w:p w14:paraId="5C152BCC">
      <w:pPr>
        <w:snapToGrid w:val="0"/>
        <w:jc w:val="center"/>
        <w:rPr>
          <w:rFonts w:hint="eastAsia" w:ascii="宋体" w:hAnsi="宋体" w:eastAsia="宋体"/>
          <w:b/>
          <w:sz w:val="72"/>
          <w:szCs w:val="72"/>
        </w:rPr>
      </w:pPr>
    </w:p>
    <w:p w14:paraId="47B2E346">
      <w:pPr>
        <w:snapToGrid w:val="0"/>
        <w:jc w:val="center"/>
        <w:rPr>
          <w:rFonts w:hint="eastAsia" w:ascii="宋体" w:hAnsi="宋体" w:eastAsia="宋体"/>
          <w:b/>
          <w:sz w:val="72"/>
          <w:szCs w:val="72"/>
        </w:rPr>
      </w:pPr>
    </w:p>
    <w:p w14:paraId="04ACB408">
      <w:pPr>
        <w:snapToGrid w:val="0"/>
        <w:jc w:val="center"/>
        <w:rPr>
          <w:rFonts w:ascii="宋体" w:hAnsi="宋体" w:eastAsia="宋体"/>
          <w:b/>
          <w:sz w:val="52"/>
          <w:szCs w:val="52"/>
        </w:rPr>
      </w:pPr>
      <w:r>
        <w:rPr>
          <w:rFonts w:hint="eastAsia" w:ascii="宋体" w:hAnsi="宋体" w:eastAsia="宋体"/>
          <w:b/>
          <w:sz w:val="72"/>
          <w:szCs w:val="72"/>
        </w:rPr>
        <w:t>建设工程监理合同</w:t>
      </w:r>
      <w:r>
        <w:rPr>
          <w:rFonts w:hint="eastAsia" w:ascii="宋体" w:hAnsi="宋体" w:eastAsia="宋体"/>
          <w:b/>
          <w:sz w:val="52"/>
          <w:szCs w:val="52"/>
        </w:rPr>
        <w:br w:type="textWrapping"/>
      </w:r>
      <w:r>
        <w:rPr>
          <w:rFonts w:hint="eastAsia" w:ascii="宋体" w:hAnsi="宋体" w:eastAsia="宋体"/>
          <w:b/>
          <w:sz w:val="52"/>
          <w:szCs w:val="52"/>
        </w:rPr>
        <w:t>（示范文本）</w:t>
      </w:r>
    </w:p>
    <w:p w14:paraId="37781839">
      <w:pPr>
        <w:snapToGrid w:val="0"/>
        <w:jc w:val="center"/>
        <w:rPr>
          <w:rFonts w:hint="eastAsia" w:ascii="宋体" w:hAnsi="宋体" w:eastAsia="宋体"/>
          <w:bCs/>
          <w:sz w:val="32"/>
          <w:szCs w:val="32"/>
        </w:rPr>
      </w:pPr>
      <w:r>
        <w:rPr>
          <w:rFonts w:hint="eastAsia" w:ascii="宋体" w:hAnsi="宋体" w:eastAsia="宋体"/>
          <w:bCs/>
          <w:sz w:val="32"/>
          <w:szCs w:val="32"/>
        </w:rPr>
        <w:t>（GF—2012—0202）</w:t>
      </w:r>
    </w:p>
    <w:p w14:paraId="61BB2483">
      <w:pPr>
        <w:snapToGrid w:val="0"/>
        <w:jc w:val="center"/>
        <w:rPr>
          <w:rFonts w:hint="eastAsia" w:ascii="宋体" w:hAnsi="宋体" w:eastAsia="宋体"/>
          <w:b/>
          <w:sz w:val="52"/>
          <w:szCs w:val="52"/>
        </w:rPr>
      </w:pPr>
      <w:r>
        <w:rPr>
          <w:rFonts w:ascii="宋体" w:hAnsi="宋体" w:eastAsia="宋体"/>
          <w:b/>
          <w:sz w:val="52"/>
          <w:szCs w:val="52"/>
        </w:rPr>
        <w:t xml:space="preserve"> </w:t>
      </w:r>
    </w:p>
    <w:p w14:paraId="56EFE4E4">
      <w:pPr>
        <w:snapToGrid w:val="0"/>
        <w:jc w:val="center"/>
        <w:rPr>
          <w:rFonts w:hint="eastAsia" w:ascii="宋体" w:hAnsi="宋体" w:eastAsia="宋体"/>
          <w:b/>
          <w:sz w:val="72"/>
          <w:szCs w:val="72"/>
        </w:rPr>
      </w:pPr>
    </w:p>
    <w:p w14:paraId="19CAAFD1">
      <w:pPr>
        <w:snapToGrid w:val="0"/>
        <w:jc w:val="center"/>
        <w:rPr>
          <w:rFonts w:hint="eastAsia" w:ascii="宋体" w:hAnsi="宋体" w:eastAsia="宋体"/>
          <w:b/>
          <w:sz w:val="72"/>
          <w:szCs w:val="72"/>
        </w:rPr>
      </w:pPr>
      <w:r>
        <w:rPr>
          <w:rFonts w:hint="eastAsia" w:ascii="宋体" w:hAnsi="宋体" w:eastAsia="宋体"/>
          <w:b/>
          <w:sz w:val="72"/>
          <w:szCs w:val="72"/>
        </w:rPr>
        <w:t xml:space="preserve"> </w:t>
      </w:r>
    </w:p>
    <w:p w14:paraId="453D2814">
      <w:pPr>
        <w:snapToGrid w:val="0"/>
        <w:jc w:val="center"/>
        <w:rPr>
          <w:rFonts w:hint="eastAsia" w:ascii="宋体" w:hAnsi="宋体" w:eastAsia="宋体"/>
          <w:b/>
          <w:sz w:val="72"/>
          <w:szCs w:val="72"/>
        </w:rPr>
      </w:pPr>
      <w:r>
        <w:rPr>
          <w:rFonts w:hint="eastAsia" w:ascii="宋体" w:hAnsi="宋体" w:eastAsia="宋体"/>
          <w:b/>
          <w:sz w:val="72"/>
          <w:szCs w:val="72"/>
        </w:rPr>
        <w:t xml:space="preserve"> </w:t>
      </w:r>
    </w:p>
    <w:p w14:paraId="49792847">
      <w:pPr>
        <w:snapToGrid w:val="0"/>
        <w:jc w:val="center"/>
        <w:rPr>
          <w:rFonts w:hint="eastAsia" w:ascii="宋体" w:hAnsi="宋体" w:eastAsia="宋体"/>
          <w:b/>
          <w:sz w:val="72"/>
          <w:szCs w:val="72"/>
        </w:rPr>
      </w:pPr>
      <w:r>
        <w:rPr>
          <w:rFonts w:hint="eastAsia" w:ascii="宋体" w:hAnsi="宋体" w:eastAsia="宋体"/>
          <w:b/>
          <w:sz w:val="72"/>
          <w:szCs w:val="72"/>
        </w:rPr>
        <w:t xml:space="preserve"> </w:t>
      </w:r>
    </w:p>
    <w:p w14:paraId="41C083B3">
      <w:pPr>
        <w:snapToGrid w:val="0"/>
        <w:jc w:val="center"/>
        <w:rPr>
          <w:rFonts w:hint="eastAsia" w:ascii="宋体" w:hAnsi="宋体" w:eastAsia="宋体"/>
          <w:b/>
          <w:sz w:val="32"/>
          <w:szCs w:val="32"/>
        </w:rPr>
      </w:pPr>
      <w:r>
        <w:rPr>
          <w:rFonts w:hint="eastAsia" w:ascii="宋体" w:hAnsi="宋体" w:eastAsia="宋体"/>
          <w:b/>
          <w:sz w:val="32"/>
          <w:szCs w:val="32"/>
        </w:rPr>
        <w:t xml:space="preserve"> </w:t>
      </w:r>
    </w:p>
    <w:p w14:paraId="499B1C70">
      <w:pPr>
        <w:snapToGrid w:val="0"/>
        <w:jc w:val="center"/>
        <w:rPr>
          <w:rFonts w:hint="eastAsia" w:ascii="宋体" w:hAnsi="宋体" w:eastAsia="宋体"/>
          <w:b/>
          <w:spacing w:val="30"/>
          <w:sz w:val="32"/>
          <w:szCs w:val="32"/>
        </w:rPr>
      </w:pPr>
      <w:r>
        <w:rPr>
          <w:rFonts w:hint="eastAsia" w:ascii="宋体" w:hAnsi="宋体" w:eastAsia="宋体"/>
          <w:b/>
          <w:spacing w:val="30"/>
          <w:sz w:val="32"/>
          <w:szCs w:val="32"/>
        </w:rPr>
        <w:t>住房和城乡建设部</w:t>
      </w:r>
    </w:p>
    <w:p w14:paraId="0D400A0A">
      <w:pPr>
        <w:snapToGrid w:val="0"/>
        <w:jc w:val="center"/>
        <w:rPr>
          <w:rFonts w:hint="eastAsia" w:ascii="宋体" w:hAnsi="宋体" w:eastAsia="宋体"/>
          <w:b/>
          <w:sz w:val="32"/>
          <w:szCs w:val="32"/>
        </w:rPr>
      </w:pPr>
      <w:r>
        <w:rPr>
          <w:rFonts w:hint="eastAsia" w:ascii="宋体" w:hAnsi="宋体" w:eastAsia="宋体"/>
          <w:b/>
          <w:sz w:val="32"/>
          <w:szCs w:val="32"/>
        </w:rPr>
        <w:t xml:space="preserve">                                               制定</w:t>
      </w:r>
    </w:p>
    <w:p w14:paraId="467524F3">
      <w:pPr>
        <w:snapToGrid w:val="0"/>
        <w:jc w:val="center"/>
        <w:rPr>
          <w:rFonts w:hint="eastAsia" w:ascii="宋体" w:hAnsi="宋体" w:eastAsia="宋体"/>
          <w:b/>
          <w:sz w:val="32"/>
          <w:szCs w:val="32"/>
        </w:rPr>
      </w:pPr>
      <w:r>
        <w:rPr>
          <w:rFonts w:hint="eastAsia" w:ascii="宋体" w:hAnsi="宋体" w:eastAsia="宋体"/>
          <w:b/>
          <w:sz w:val="32"/>
          <w:szCs w:val="32"/>
        </w:rPr>
        <w:t>国家工商行政管理总局</w:t>
      </w:r>
    </w:p>
    <w:p w14:paraId="5205E3F6">
      <w:pPr>
        <w:snapToGrid w:val="0"/>
        <w:rPr>
          <w:rFonts w:eastAsia="宋体"/>
          <w:b/>
          <w:sz w:val="32"/>
          <w:szCs w:val="32"/>
        </w:rPr>
      </w:pPr>
      <w:r>
        <w:rPr>
          <w:b/>
          <w:sz w:val="32"/>
          <w:szCs w:val="32"/>
        </w:rPr>
        <w:t xml:space="preserve"> </w:t>
      </w:r>
    </w:p>
    <w:p w14:paraId="17B72D49">
      <w:pPr>
        <w:snapToGrid w:val="0"/>
        <w:rPr>
          <w:b/>
          <w:sz w:val="28"/>
          <w:szCs w:val="28"/>
        </w:rPr>
      </w:pPr>
      <w:r>
        <w:rPr>
          <w:b/>
          <w:sz w:val="28"/>
          <w:szCs w:val="28"/>
        </w:rPr>
        <w:t xml:space="preserve"> </w:t>
      </w:r>
    </w:p>
    <w:p w14:paraId="3C7CE434">
      <w:pPr>
        <w:jc w:val="center"/>
        <w:rPr>
          <w:rFonts w:ascii="宋体" w:hAnsi="宋体" w:eastAsia="宋体"/>
          <w:sz w:val="28"/>
          <w:szCs w:val="28"/>
        </w:rPr>
      </w:pPr>
      <w:r>
        <w:rPr>
          <w:rFonts w:hint="eastAsia" w:ascii="宋体" w:hAnsi="宋体"/>
          <w:sz w:val="28"/>
          <w:szCs w:val="28"/>
        </w:rPr>
        <w:br w:type="page"/>
      </w:r>
      <w:r>
        <w:rPr>
          <w:rFonts w:hint="eastAsia" w:ascii="宋体" w:hAnsi="宋体" w:eastAsia="宋体"/>
          <w:b/>
          <w:bCs/>
          <w:sz w:val="32"/>
          <w:szCs w:val="32"/>
        </w:rPr>
        <w:t>第一部分  协议书</w:t>
      </w:r>
    </w:p>
    <w:p w14:paraId="66FC88F3">
      <w:pPr>
        <w:adjustRightInd w:val="0"/>
        <w:snapToGrid w:val="0"/>
        <w:spacing w:line="360" w:lineRule="auto"/>
        <w:ind w:firstLine="600" w:firstLineChars="250"/>
        <w:rPr>
          <w:rFonts w:hint="eastAsia" w:ascii="宋体" w:hAnsi="宋体" w:eastAsia="宋体"/>
          <w:bCs/>
          <w:sz w:val="24"/>
        </w:rPr>
      </w:pPr>
      <w:r>
        <w:rPr>
          <w:rFonts w:hint="eastAsia" w:ascii="宋体" w:hAnsi="宋体" w:eastAsia="宋体"/>
          <w:bCs/>
          <w:sz w:val="24"/>
        </w:rPr>
        <w:t xml:space="preserve"> </w:t>
      </w:r>
    </w:p>
    <w:p w14:paraId="029020CF">
      <w:pPr>
        <w:snapToGrid w:val="0"/>
        <w:spacing w:line="440" w:lineRule="exact"/>
        <w:rPr>
          <w:rFonts w:hint="eastAsia" w:ascii="宋体" w:hAnsi="宋体" w:eastAsia="宋体"/>
          <w:sz w:val="24"/>
        </w:rPr>
      </w:pPr>
      <w:r>
        <w:rPr>
          <w:rFonts w:hint="eastAsia" w:ascii="宋体" w:hAnsi="宋体" w:eastAsia="宋体"/>
          <w:sz w:val="24"/>
        </w:rPr>
        <w:t>委托人（全称）：</w:t>
      </w:r>
      <w:r>
        <w:rPr>
          <w:rFonts w:hint="eastAsia" w:ascii="宋体" w:hAnsi="宋体" w:eastAsia="宋体"/>
          <w:sz w:val="24"/>
          <w:u w:val="single"/>
        </w:rPr>
        <w:t xml:space="preserve">南通市机关事务管理局    </w:t>
      </w:r>
    </w:p>
    <w:p w14:paraId="6CC13366">
      <w:pPr>
        <w:snapToGrid w:val="0"/>
        <w:spacing w:line="440" w:lineRule="exact"/>
        <w:rPr>
          <w:rFonts w:hint="eastAsia" w:ascii="宋体" w:hAnsi="宋体" w:eastAsia="宋体"/>
          <w:sz w:val="24"/>
        </w:rPr>
      </w:pPr>
      <w:r>
        <w:rPr>
          <w:rFonts w:hint="eastAsia" w:ascii="宋体" w:hAnsi="宋体" w:eastAsia="宋体"/>
          <w:sz w:val="24"/>
        </w:rPr>
        <w:t>监理人（全称）：</w:t>
      </w:r>
      <w:r>
        <w:rPr>
          <w:rFonts w:hint="eastAsia" w:ascii="宋体" w:hAnsi="宋体" w:eastAsia="宋体"/>
          <w:sz w:val="24"/>
          <w:u w:val="single"/>
        </w:rPr>
        <w:t xml:space="preserve">                        </w:t>
      </w:r>
    </w:p>
    <w:p w14:paraId="7ED6D366">
      <w:pPr>
        <w:snapToGrid w:val="0"/>
        <w:spacing w:line="440" w:lineRule="exact"/>
        <w:ind w:firstLine="480" w:firstLineChars="200"/>
        <w:rPr>
          <w:rFonts w:hint="eastAsia" w:ascii="宋体" w:hAnsi="宋体" w:eastAsia="宋体"/>
          <w:sz w:val="24"/>
        </w:rPr>
      </w:pPr>
      <w:r>
        <w:rPr>
          <w:rFonts w:hint="eastAsia" w:ascii="宋体" w:hAnsi="宋体" w:eastAsia="宋体"/>
          <w:sz w:val="24"/>
        </w:rPr>
        <w:t>根据《中华人民共和国民法典》、《中华人民共和国建筑法》及其他有关法律、法规，遵循平等、自愿、公平和诚信的原则，双方就下述工程委托监理与相关服务事项协商一致，订立本合同。</w:t>
      </w:r>
    </w:p>
    <w:p w14:paraId="53F5DF2A">
      <w:pPr>
        <w:keepNext/>
        <w:keepLines/>
        <w:snapToGrid w:val="0"/>
        <w:spacing w:line="440" w:lineRule="exact"/>
        <w:outlineLvl w:val="2"/>
        <w:rPr>
          <w:rFonts w:hint="eastAsia" w:ascii="宋体" w:hAnsi="宋体" w:eastAsia="宋体"/>
          <w:b/>
          <w:sz w:val="24"/>
        </w:rPr>
      </w:pPr>
      <w:r>
        <w:rPr>
          <w:rFonts w:hint="eastAsia" w:ascii="宋体" w:hAnsi="宋体" w:eastAsia="宋体"/>
          <w:b/>
          <w:sz w:val="24"/>
        </w:rPr>
        <w:t>一、工程概况</w:t>
      </w:r>
    </w:p>
    <w:p w14:paraId="495B8EED">
      <w:pPr>
        <w:snapToGrid w:val="0"/>
        <w:spacing w:line="440" w:lineRule="exact"/>
        <w:ind w:firstLine="480" w:firstLineChars="200"/>
        <w:rPr>
          <w:rFonts w:hint="eastAsia" w:ascii="宋体" w:hAnsi="宋体" w:eastAsia="宋体"/>
          <w:sz w:val="24"/>
        </w:rPr>
      </w:pPr>
      <w:r>
        <w:rPr>
          <w:rFonts w:hint="eastAsia" w:ascii="宋体" w:hAnsi="宋体" w:eastAsia="宋体"/>
          <w:sz w:val="24"/>
        </w:rPr>
        <w:t>1. 工程名称：</w:t>
      </w:r>
      <w:r>
        <w:rPr>
          <w:rFonts w:hint="eastAsia" w:ascii="宋体" w:hAnsi="宋体" w:eastAsia="宋体"/>
          <w:sz w:val="24"/>
          <w:u w:val="single"/>
        </w:rPr>
        <w:t>南通市行政中心综合楼中央高效制冷机房更新监理服务项目</w:t>
      </w:r>
      <w:r>
        <w:rPr>
          <w:rFonts w:hint="eastAsia" w:ascii="宋体" w:hAnsi="宋体" w:eastAsia="宋体"/>
          <w:sz w:val="24"/>
        </w:rPr>
        <w:t>；</w:t>
      </w:r>
    </w:p>
    <w:p w14:paraId="6B545F1D">
      <w:pPr>
        <w:snapToGrid w:val="0"/>
        <w:spacing w:line="440" w:lineRule="exact"/>
        <w:ind w:firstLine="480" w:firstLineChars="200"/>
        <w:rPr>
          <w:rFonts w:hint="eastAsia" w:ascii="宋体" w:hAnsi="宋体" w:eastAsia="宋体"/>
          <w:sz w:val="24"/>
        </w:rPr>
      </w:pPr>
      <w:r>
        <w:rPr>
          <w:rFonts w:hint="eastAsia" w:ascii="宋体" w:hAnsi="宋体" w:eastAsia="宋体"/>
          <w:sz w:val="24"/>
        </w:rPr>
        <w:t>2. 工程地点：</w:t>
      </w:r>
      <w:r>
        <w:rPr>
          <w:rFonts w:hint="eastAsia" w:ascii="宋体" w:hAnsi="宋体" w:eastAsia="宋体"/>
          <w:sz w:val="24"/>
          <w:u w:val="single"/>
        </w:rPr>
        <w:t xml:space="preserve">南通市崇川区 </w:t>
      </w:r>
      <w:r>
        <w:rPr>
          <w:rFonts w:hint="eastAsia" w:ascii="宋体" w:hAnsi="宋体" w:eastAsia="宋体"/>
          <w:sz w:val="24"/>
        </w:rPr>
        <w:t>；</w:t>
      </w:r>
    </w:p>
    <w:p w14:paraId="6980F9FA">
      <w:pPr>
        <w:snapToGrid w:val="0"/>
        <w:spacing w:line="440" w:lineRule="exact"/>
        <w:ind w:firstLine="480" w:firstLineChars="200"/>
        <w:rPr>
          <w:rFonts w:hint="eastAsia" w:ascii="宋体" w:hAnsi="宋体" w:eastAsia="宋体"/>
          <w:sz w:val="24"/>
        </w:rPr>
      </w:pPr>
      <w:r>
        <w:rPr>
          <w:rFonts w:hint="eastAsia" w:ascii="宋体" w:hAnsi="宋体" w:eastAsia="宋体"/>
          <w:sz w:val="24"/>
        </w:rPr>
        <w:t>3. 工程规模：</w:t>
      </w:r>
      <w:r>
        <w:rPr>
          <w:rFonts w:hint="eastAsia" w:ascii="宋体" w:hAnsi="宋体" w:eastAsia="宋体"/>
          <w:sz w:val="24"/>
          <w:u w:val="single"/>
        </w:rPr>
        <w:t>南通市行政中心综合楼中央高效制冷机房更新项目</w:t>
      </w:r>
      <w:r>
        <w:rPr>
          <w:rFonts w:hint="eastAsia" w:ascii="宋体" w:hAnsi="宋体" w:eastAsia="宋体"/>
          <w:sz w:val="24"/>
        </w:rPr>
        <w:t>；</w:t>
      </w:r>
    </w:p>
    <w:p w14:paraId="645A8169">
      <w:pPr>
        <w:snapToGrid w:val="0"/>
        <w:spacing w:line="440" w:lineRule="exact"/>
        <w:ind w:firstLine="480" w:firstLineChars="200"/>
        <w:rPr>
          <w:rFonts w:hint="eastAsia" w:ascii="宋体" w:hAnsi="宋体" w:eastAsia="宋体"/>
          <w:sz w:val="24"/>
          <w:u w:val="single"/>
        </w:rPr>
      </w:pPr>
      <w:r>
        <w:rPr>
          <w:rFonts w:hint="eastAsia" w:ascii="宋体" w:hAnsi="宋体" w:eastAsia="宋体"/>
          <w:sz w:val="24"/>
        </w:rPr>
        <w:t>4. 工程概算投资额或建筑安装工程费：</w:t>
      </w:r>
      <w:r>
        <w:rPr>
          <w:rFonts w:hint="eastAsia" w:ascii="宋体" w:hAnsi="宋体" w:eastAsia="宋体"/>
          <w:sz w:val="24"/>
          <w:u w:val="single"/>
        </w:rPr>
        <w:t>工程概算投资额为</w:t>
      </w:r>
      <w:r>
        <w:rPr>
          <w:rFonts w:ascii="宋体" w:hAnsi="宋体" w:eastAsia="宋体"/>
          <w:sz w:val="24"/>
          <w:u w:val="single"/>
        </w:rPr>
        <w:t>817.38万元</w:t>
      </w:r>
      <w:r>
        <w:rPr>
          <w:rFonts w:hint="eastAsia" w:ascii="宋体" w:hAnsi="宋体" w:eastAsia="宋体"/>
          <w:sz w:val="24"/>
          <w:u w:val="single"/>
        </w:rPr>
        <w:t>。</w:t>
      </w:r>
    </w:p>
    <w:p w14:paraId="32DC77D4">
      <w:pPr>
        <w:snapToGrid w:val="0"/>
        <w:spacing w:line="440" w:lineRule="exact"/>
        <w:rPr>
          <w:rFonts w:hint="eastAsia" w:ascii="宋体" w:hAnsi="宋体" w:eastAsia="宋体"/>
          <w:b/>
          <w:sz w:val="24"/>
        </w:rPr>
      </w:pPr>
      <w:r>
        <w:rPr>
          <w:rFonts w:hint="eastAsia" w:ascii="宋体" w:hAnsi="宋体" w:eastAsia="宋体"/>
          <w:b/>
          <w:sz w:val="24"/>
        </w:rPr>
        <w:t>二、词语限定</w:t>
      </w:r>
    </w:p>
    <w:p w14:paraId="183EB0FD">
      <w:pPr>
        <w:snapToGrid w:val="0"/>
        <w:spacing w:line="440" w:lineRule="exact"/>
        <w:ind w:firstLine="480" w:firstLineChars="200"/>
        <w:rPr>
          <w:rFonts w:hint="eastAsia" w:ascii="宋体" w:hAnsi="宋体" w:eastAsia="宋体"/>
          <w:sz w:val="24"/>
        </w:rPr>
      </w:pPr>
      <w:r>
        <w:rPr>
          <w:rFonts w:hint="eastAsia" w:ascii="宋体" w:hAnsi="宋体" w:eastAsia="宋体"/>
          <w:sz w:val="24"/>
        </w:rPr>
        <w:t>协议书中相关词语的含义与通用条件中的定义与解释相同。</w:t>
      </w:r>
    </w:p>
    <w:p w14:paraId="47428390">
      <w:pPr>
        <w:keepNext/>
        <w:keepLines/>
        <w:snapToGrid w:val="0"/>
        <w:spacing w:line="440" w:lineRule="exact"/>
        <w:outlineLvl w:val="2"/>
        <w:rPr>
          <w:rFonts w:hint="eastAsia" w:ascii="宋体" w:hAnsi="宋体" w:eastAsia="宋体"/>
          <w:b/>
          <w:sz w:val="24"/>
        </w:rPr>
      </w:pPr>
      <w:r>
        <w:rPr>
          <w:rFonts w:hint="eastAsia" w:ascii="宋体" w:hAnsi="宋体" w:eastAsia="宋体"/>
          <w:b/>
          <w:sz w:val="24"/>
        </w:rPr>
        <w:t>三、组成本合同的文件</w:t>
      </w:r>
    </w:p>
    <w:p w14:paraId="702D5412">
      <w:pPr>
        <w:snapToGrid w:val="0"/>
        <w:spacing w:line="440" w:lineRule="exact"/>
        <w:ind w:firstLine="480" w:firstLineChars="200"/>
        <w:rPr>
          <w:rFonts w:hint="eastAsia" w:ascii="宋体" w:hAnsi="宋体" w:eastAsia="宋体"/>
          <w:sz w:val="24"/>
        </w:rPr>
      </w:pPr>
      <w:r>
        <w:rPr>
          <w:rFonts w:hint="eastAsia" w:ascii="宋体" w:hAnsi="宋体" w:eastAsia="宋体"/>
          <w:sz w:val="24"/>
        </w:rPr>
        <w:t>1. 协议书；</w:t>
      </w:r>
    </w:p>
    <w:p w14:paraId="346DD0EC">
      <w:pPr>
        <w:snapToGrid w:val="0"/>
        <w:spacing w:line="440" w:lineRule="exact"/>
        <w:ind w:firstLine="480" w:firstLineChars="200"/>
        <w:rPr>
          <w:rFonts w:hint="eastAsia" w:ascii="宋体" w:hAnsi="宋体" w:eastAsia="宋体"/>
          <w:sz w:val="24"/>
        </w:rPr>
      </w:pPr>
      <w:r>
        <w:rPr>
          <w:rFonts w:hint="eastAsia" w:ascii="宋体" w:hAnsi="宋体" w:eastAsia="宋体"/>
          <w:sz w:val="24"/>
        </w:rPr>
        <w:t>2. 成交通知书；</w:t>
      </w:r>
    </w:p>
    <w:p w14:paraId="50EB7776">
      <w:pPr>
        <w:snapToGrid w:val="0"/>
        <w:spacing w:line="440" w:lineRule="exact"/>
        <w:ind w:firstLine="480" w:firstLineChars="200"/>
        <w:rPr>
          <w:rFonts w:hint="eastAsia" w:ascii="宋体" w:hAnsi="宋体" w:eastAsia="宋体"/>
          <w:sz w:val="24"/>
        </w:rPr>
      </w:pPr>
      <w:r>
        <w:rPr>
          <w:rFonts w:hint="eastAsia" w:ascii="宋体" w:hAnsi="宋体" w:eastAsia="宋体"/>
          <w:sz w:val="24"/>
        </w:rPr>
        <w:t>3. 磋商响应文件；</w:t>
      </w:r>
    </w:p>
    <w:p w14:paraId="5FDF2218">
      <w:pPr>
        <w:snapToGrid w:val="0"/>
        <w:spacing w:line="440" w:lineRule="exact"/>
        <w:ind w:firstLine="480" w:firstLineChars="200"/>
        <w:rPr>
          <w:rFonts w:hint="eastAsia" w:ascii="宋体" w:hAnsi="宋体" w:eastAsia="宋体"/>
          <w:sz w:val="24"/>
        </w:rPr>
      </w:pPr>
      <w:r>
        <w:rPr>
          <w:rFonts w:hint="eastAsia" w:ascii="宋体" w:hAnsi="宋体" w:eastAsia="宋体"/>
          <w:sz w:val="24"/>
        </w:rPr>
        <w:t>4. 专用条件；</w:t>
      </w:r>
    </w:p>
    <w:p w14:paraId="4E5EDA31">
      <w:pPr>
        <w:snapToGrid w:val="0"/>
        <w:spacing w:line="440" w:lineRule="exact"/>
        <w:ind w:firstLine="480" w:firstLineChars="200"/>
        <w:rPr>
          <w:rFonts w:hint="eastAsia" w:ascii="宋体" w:hAnsi="宋体" w:eastAsia="宋体"/>
          <w:sz w:val="24"/>
        </w:rPr>
      </w:pPr>
      <w:r>
        <w:rPr>
          <w:rFonts w:hint="eastAsia" w:ascii="宋体" w:hAnsi="宋体" w:eastAsia="宋体"/>
          <w:sz w:val="24"/>
        </w:rPr>
        <w:t>5. 通用条件；</w:t>
      </w:r>
    </w:p>
    <w:p w14:paraId="1DD06E4F">
      <w:pPr>
        <w:snapToGrid w:val="0"/>
        <w:spacing w:line="440" w:lineRule="exact"/>
        <w:ind w:firstLine="480" w:firstLineChars="200"/>
        <w:rPr>
          <w:rFonts w:hint="eastAsia" w:ascii="宋体" w:hAnsi="宋体" w:eastAsia="宋体"/>
          <w:sz w:val="24"/>
        </w:rPr>
      </w:pPr>
      <w:r>
        <w:rPr>
          <w:rFonts w:hint="eastAsia" w:ascii="宋体" w:hAnsi="宋体" w:eastAsia="宋体"/>
          <w:sz w:val="24"/>
        </w:rPr>
        <w:t>6. 附录，即：</w:t>
      </w:r>
    </w:p>
    <w:p w14:paraId="7EB5424E">
      <w:pPr>
        <w:snapToGrid w:val="0"/>
        <w:spacing w:line="440" w:lineRule="exact"/>
        <w:ind w:firstLine="960" w:firstLineChars="400"/>
        <w:rPr>
          <w:rFonts w:hint="eastAsia" w:ascii="宋体" w:hAnsi="宋体" w:eastAsia="宋体"/>
          <w:sz w:val="24"/>
        </w:rPr>
      </w:pPr>
      <w:r>
        <w:rPr>
          <w:rFonts w:hint="eastAsia" w:ascii="宋体" w:hAnsi="宋体" w:eastAsia="宋体"/>
          <w:sz w:val="24"/>
        </w:rPr>
        <w:t>附录A  相关服务的范围和内容</w:t>
      </w:r>
    </w:p>
    <w:p w14:paraId="6757D364">
      <w:pPr>
        <w:snapToGrid w:val="0"/>
        <w:spacing w:line="440" w:lineRule="exact"/>
        <w:ind w:firstLine="960" w:firstLineChars="400"/>
        <w:rPr>
          <w:rFonts w:hint="eastAsia" w:ascii="宋体" w:hAnsi="宋体" w:eastAsia="宋体"/>
          <w:sz w:val="24"/>
        </w:rPr>
      </w:pPr>
      <w:r>
        <w:rPr>
          <w:rFonts w:hint="eastAsia" w:ascii="宋体" w:hAnsi="宋体" w:eastAsia="宋体"/>
          <w:sz w:val="24"/>
        </w:rPr>
        <w:t>附录B  委托人派遣的人员和提供的房屋、资料、设备</w:t>
      </w:r>
    </w:p>
    <w:p w14:paraId="72208F7F">
      <w:pPr>
        <w:snapToGrid w:val="0"/>
        <w:spacing w:line="440" w:lineRule="exact"/>
        <w:rPr>
          <w:rFonts w:hint="eastAsia" w:ascii="宋体" w:hAnsi="宋体" w:eastAsia="宋体"/>
          <w:sz w:val="24"/>
        </w:rPr>
      </w:pPr>
      <w:r>
        <w:rPr>
          <w:rFonts w:hint="eastAsia" w:ascii="宋体" w:hAnsi="宋体" w:eastAsia="宋体"/>
          <w:sz w:val="24"/>
        </w:rPr>
        <w:t>本合同签订后，双方依法签订的补充协议也是本合同文件的组成部分。</w:t>
      </w:r>
    </w:p>
    <w:p w14:paraId="07B93F5A">
      <w:pPr>
        <w:keepNext/>
        <w:keepLines/>
        <w:snapToGrid w:val="0"/>
        <w:spacing w:line="440" w:lineRule="exact"/>
        <w:outlineLvl w:val="2"/>
        <w:rPr>
          <w:rFonts w:hint="eastAsia" w:ascii="宋体" w:hAnsi="宋体" w:eastAsia="宋体"/>
          <w:b/>
          <w:sz w:val="24"/>
        </w:rPr>
      </w:pPr>
      <w:r>
        <w:rPr>
          <w:rFonts w:hint="eastAsia" w:ascii="宋体" w:hAnsi="宋体" w:eastAsia="宋体"/>
          <w:b/>
          <w:sz w:val="24"/>
        </w:rPr>
        <w:t>四、总监理工程师</w:t>
      </w:r>
    </w:p>
    <w:p w14:paraId="15985C54">
      <w:pPr>
        <w:keepNext/>
        <w:keepLines/>
        <w:snapToGrid w:val="0"/>
        <w:spacing w:line="440" w:lineRule="exact"/>
        <w:ind w:firstLine="480" w:firstLineChars="200"/>
        <w:outlineLvl w:val="2"/>
        <w:rPr>
          <w:rFonts w:hint="eastAsia" w:ascii="宋体" w:hAnsi="宋体" w:eastAsia="宋体"/>
          <w:b/>
          <w:sz w:val="24"/>
        </w:rPr>
      </w:pPr>
      <w:r>
        <w:rPr>
          <w:rFonts w:hint="eastAsia" w:ascii="宋体" w:hAnsi="宋体" w:eastAsia="宋体"/>
          <w:sz w:val="24"/>
        </w:rPr>
        <w:t>总监理工程师姓名：</w:t>
      </w:r>
      <w:r>
        <w:rPr>
          <w:rFonts w:hint="eastAsia" w:ascii="宋体" w:hAnsi="宋体" w:eastAsia="宋体"/>
          <w:sz w:val="24"/>
          <w:u w:val="single"/>
        </w:rPr>
        <w:t xml:space="preserve">                      </w:t>
      </w:r>
    </w:p>
    <w:p w14:paraId="01413E56">
      <w:pPr>
        <w:snapToGrid w:val="0"/>
        <w:spacing w:line="440" w:lineRule="exact"/>
        <w:ind w:firstLine="480" w:firstLineChars="200"/>
        <w:rPr>
          <w:rFonts w:hint="eastAsia" w:ascii="宋体" w:hAnsi="宋体" w:eastAsia="宋体"/>
          <w:sz w:val="24"/>
        </w:rPr>
      </w:pPr>
      <w:r>
        <w:rPr>
          <w:rFonts w:hint="eastAsia" w:ascii="宋体" w:hAnsi="宋体" w:eastAsia="宋体"/>
          <w:sz w:val="24"/>
        </w:rPr>
        <w:t>身份证号码：</w:t>
      </w:r>
      <w:r>
        <w:rPr>
          <w:rFonts w:hint="eastAsia" w:ascii="宋体" w:hAnsi="宋体" w:eastAsia="宋体"/>
          <w:sz w:val="24"/>
          <w:u w:val="single"/>
        </w:rPr>
        <w:t xml:space="preserve">                             </w:t>
      </w:r>
    </w:p>
    <w:p w14:paraId="1E30A3F8">
      <w:pPr>
        <w:snapToGrid w:val="0"/>
        <w:spacing w:line="440" w:lineRule="exact"/>
        <w:ind w:firstLine="480" w:firstLineChars="200"/>
        <w:rPr>
          <w:rFonts w:hint="eastAsia" w:ascii="宋体" w:hAnsi="宋体" w:eastAsia="宋体"/>
          <w:sz w:val="24"/>
        </w:rPr>
      </w:pPr>
      <w:r>
        <w:rPr>
          <w:rFonts w:hint="eastAsia" w:ascii="宋体" w:hAnsi="宋体" w:eastAsia="宋体"/>
          <w:sz w:val="24"/>
        </w:rPr>
        <w:t>注册号：</w:t>
      </w:r>
      <w:r>
        <w:rPr>
          <w:rFonts w:hint="eastAsia" w:ascii="宋体" w:hAnsi="宋体" w:eastAsia="宋体"/>
          <w:sz w:val="24"/>
          <w:u w:val="single"/>
        </w:rPr>
        <w:t xml:space="preserve">                                 </w:t>
      </w:r>
      <w:r>
        <w:rPr>
          <w:rFonts w:hint="eastAsia" w:ascii="宋体" w:hAnsi="宋体" w:eastAsia="宋体"/>
          <w:sz w:val="24"/>
        </w:rPr>
        <w:t>。</w:t>
      </w:r>
    </w:p>
    <w:p w14:paraId="796C2805">
      <w:pPr>
        <w:snapToGrid w:val="0"/>
        <w:spacing w:line="440" w:lineRule="exact"/>
        <w:outlineLvl w:val="2"/>
        <w:rPr>
          <w:rFonts w:hint="eastAsia" w:ascii="宋体" w:hAnsi="宋体" w:eastAsia="宋体"/>
          <w:b/>
          <w:sz w:val="24"/>
        </w:rPr>
      </w:pPr>
      <w:r>
        <w:rPr>
          <w:rFonts w:hint="eastAsia" w:ascii="宋体" w:hAnsi="宋体" w:eastAsia="宋体"/>
          <w:b/>
          <w:sz w:val="24"/>
        </w:rPr>
        <w:t>五、签约酬金</w:t>
      </w:r>
    </w:p>
    <w:p w14:paraId="649741CC">
      <w:pPr>
        <w:snapToGrid w:val="0"/>
        <w:spacing w:line="440" w:lineRule="exact"/>
        <w:ind w:firstLine="480" w:firstLineChars="200"/>
        <w:rPr>
          <w:rFonts w:hint="eastAsia" w:ascii="宋体" w:hAnsi="宋体" w:eastAsia="宋体"/>
          <w:sz w:val="24"/>
        </w:rPr>
      </w:pPr>
      <w:r>
        <w:rPr>
          <w:rFonts w:hint="eastAsia" w:ascii="宋体" w:hAnsi="宋体" w:eastAsia="宋体"/>
          <w:sz w:val="24"/>
        </w:rPr>
        <w:t>合同款金额人民币(大写)：</w:t>
      </w:r>
      <w:r>
        <w:rPr>
          <w:rFonts w:hint="eastAsia" w:ascii="宋体" w:hAnsi="宋体" w:eastAsia="宋体"/>
          <w:sz w:val="24"/>
          <w:u w:val="single"/>
        </w:rPr>
        <w:t xml:space="preserve">                 </w:t>
      </w:r>
      <w:r>
        <w:rPr>
          <w:rFonts w:hint="eastAsia"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0123AF1A">
      <w:pPr>
        <w:snapToGrid w:val="0"/>
        <w:spacing w:line="440" w:lineRule="exact"/>
        <w:outlineLvl w:val="2"/>
        <w:rPr>
          <w:rFonts w:hint="eastAsia" w:ascii="宋体" w:hAnsi="宋体" w:eastAsia="宋体"/>
          <w:b/>
          <w:sz w:val="24"/>
        </w:rPr>
      </w:pPr>
      <w:r>
        <w:rPr>
          <w:rFonts w:hint="eastAsia" w:ascii="宋体" w:hAnsi="宋体" w:eastAsia="宋体"/>
          <w:b/>
          <w:sz w:val="24"/>
        </w:rPr>
        <w:t>六、期限</w:t>
      </w:r>
    </w:p>
    <w:p w14:paraId="5A06A04C">
      <w:pPr>
        <w:snapToGrid w:val="0"/>
        <w:spacing w:line="440" w:lineRule="exact"/>
        <w:ind w:firstLine="480" w:firstLineChars="200"/>
        <w:rPr>
          <w:rFonts w:hint="eastAsia" w:ascii="宋体" w:hAnsi="宋体" w:eastAsia="宋体"/>
          <w:sz w:val="24"/>
        </w:rPr>
      </w:pPr>
      <w:r>
        <w:rPr>
          <w:rFonts w:hint="eastAsia" w:ascii="宋体" w:hAnsi="宋体" w:eastAsia="宋体"/>
          <w:sz w:val="24"/>
        </w:rPr>
        <w:t>1. 监理期限：</w:t>
      </w:r>
    </w:p>
    <w:p w14:paraId="58709F23">
      <w:pPr>
        <w:snapToGrid w:val="0"/>
        <w:spacing w:line="440" w:lineRule="exact"/>
        <w:ind w:firstLine="480" w:firstLineChars="200"/>
        <w:rPr>
          <w:rFonts w:hint="eastAsia" w:ascii="宋体" w:hAnsi="宋体" w:eastAsia="宋体"/>
          <w:sz w:val="24"/>
        </w:rPr>
      </w:pPr>
      <w:r>
        <w:rPr>
          <w:rFonts w:hint="eastAsia" w:ascii="宋体" w:hAnsi="宋体" w:eastAsia="宋体"/>
          <w:sz w:val="24"/>
        </w:rPr>
        <w:t>自</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日始，至</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日止。</w:t>
      </w:r>
    </w:p>
    <w:p w14:paraId="2EB6F5F8">
      <w:pPr>
        <w:snapToGrid w:val="0"/>
        <w:spacing w:line="440" w:lineRule="exact"/>
        <w:ind w:firstLine="480" w:firstLineChars="200"/>
        <w:rPr>
          <w:rFonts w:hint="eastAsia" w:ascii="宋体" w:hAnsi="宋体" w:eastAsia="宋体"/>
          <w:sz w:val="24"/>
        </w:rPr>
      </w:pPr>
      <w:r>
        <w:rPr>
          <w:rFonts w:hint="eastAsia" w:ascii="宋体" w:hAnsi="宋体" w:eastAsia="宋体"/>
          <w:sz w:val="24"/>
        </w:rPr>
        <w:t>2. 相关服务期限：</w:t>
      </w:r>
    </w:p>
    <w:p w14:paraId="3A35295A">
      <w:pPr>
        <w:snapToGrid w:val="0"/>
        <w:spacing w:line="440" w:lineRule="exact"/>
        <w:ind w:firstLine="480" w:firstLineChars="200"/>
        <w:rPr>
          <w:rFonts w:hint="eastAsia" w:ascii="宋体" w:hAnsi="宋体" w:eastAsia="宋体"/>
          <w:sz w:val="24"/>
        </w:rPr>
      </w:pPr>
      <w:r>
        <w:rPr>
          <w:rFonts w:hint="eastAsia" w:ascii="宋体" w:hAnsi="宋体" w:eastAsia="宋体"/>
          <w:sz w:val="24"/>
        </w:rPr>
        <w:t>（1）勘察阶段服务期限自</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日始，至</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日止。</w:t>
      </w:r>
    </w:p>
    <w:p w14:paraId="2C2489D6">
      <w:pPr>
        <w:snapToGrid w:val="0"/>
        <w:spacing w:line="440" w:lineRule="exact"/>
        <w:ind w:firstLine="480" w:firstLineChars="200"/>
        <w:rPr>
          <w:rFonts w:hint="eastAsia" w:ascii="宋体" w:hAnsi="宋体" w:eastAsia="宋体"/>
          <w:sz w:val="24"/>
        </w:rPr>
      </w:pPr>
      <w:r>
        <w:rPr>
          <w:rFonts w:hint="eastAsia" w:ascii="宋体" w:hAnsi="宋体" w:eastAsia="宋体"/>
          <w:sz w:val="24"/>
        </w:rPr>
        <w:t>（2）设计阶段服务期限自</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日始，至</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日止。</w:t>
      </w:r>
    </w:p>
    <w:p w14:paraId="7995D941">
      <w:pPr>
        <w:snapToGrid w:val="0"/>
        <w:spacing w:line="440" w:lineRule="exact"/>
        <w:ind w:firstLine="480" w:firstLineChars="200"/>
        <w:rPr>
          <w:rFonts w:hint="eastAsia" w:ascii="宋体" w:hAnsi="宋体" w:eastAsia="宋体"/>
          <w:sz w:val="24"/>
        </w:rPr>
      </w:pPr>
      <w:r>
        <w:rPr>
          <w:rFonts w:hint="eastAsia" w:ascii="宋体" w:hAnsi="宋体" w:eastAsia="宋体"/>
          <w:sz w:val="24"/>
        </w:rPr>
        <w:t>（3）保修阶段服务期限自</w:t>
      </w:r>
      <w:r>
        <w:rPr>
          <w:rFonts w:hint="eastAsia" w:ascii="宋体" w:hAnsi="宋体" w:eastAsia="宋体"/>
          <w:sz w:val="24"/>
          <w:u w:val="single"/>
        </w:rPr>
        <w:t>竣工验收合格之日起至保修期结束</w:t>
      </w:r>
      <w:r>
        <w:rPr>
          <w:rFonts w:hint="eastAsia" w:ascii="宋体" w:hAnsi="宋体" w:eastAsia="宋体"/>
          <w:sz w:val="24"/>
        </w:rPr>
        <w:t>。</w:t>
      </w:r>
    </w:p>
    <w:p w14:paraId="23F2547E">
      <w:pPr>
        <w:snapToGrid w:val="0"/>
        <w:spacing w:line="440" w:lineRule="exact"/>
        <w:ind w:firstLine="480" w:firstLineChars="200"/>
        <w:rPr>
          <w:rFonts w:hint="eastAsia" w:ascii="宋体" w:hAnsi="宋体" w:eastAsia="宋体"/>
          <w:sz w:val="24"/>
        </w:rPr>
      </w:pPr>
      <w:r>
        <w:rPr>
          <w:rFonts w:hint="eastAsia" w:ascii="宋体" w:hAnsi="宋体" w:eastAsia="宋体"/>
          <w:sz w:val="24"/>
        </w:rPr>
        <w:t>（4）其他相关服务期限自</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日始，至</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日止。</w:t>
      </w:r>
    </w:p>
    <w:p w14:paraId="7CBF421B">
      <w:pPr>
        <w:snapToGrid w:val="0"/>
        <w:spacing w:line="440" w:lineRule="exact"/>
        <w:outlineLvl w:val="2"/>
        <w:rPr>
          <w:rFonts w:hint="eastAsia" w:ascii="宋体" w:hAnsi="宋体" w:eastAsia="宋体"/>
          <w:b/>
          <w:sz w:val="24"/>
        </w:rPr>
      </w:pPr>
      <w:r>
        <w:rPr>
          <w:rFonts w:hint="eastAsia" w:ascii="宋体" w:hAnsi="宋体" w:eastAsia="宋体"/>
          <w:b/>
          <w:sz w:val="24"/>
        </w:rPr>
        <w:t>七、双方承诺</w:t>
      </w:r>
    </w:p>
    <w:p w14:paraId="55820E2F">
      <w:pPr>
        <w:snapToGrid w:val="0"/>
        <w:spacing w:line="440" w:lineRule="exact"/>
        <w:ind w:firstLine="480" w:firstLineChars="200"/>
        <w:rPr>
          <w:rFonts w:hint="eastAsia" w:ascii="宋体" w:hAnsi="宋体" w:eastAsia="宋体"/>
          <w:sz w:val="24"/>
        </w:rPr>
      </w:pPr>
      <w:r>
        <w:rPr>
          <w:rFonts w:hint="eastAsia" w:ascii="宋体" w:hAnsi="宋体" w:eastAsia="宋体"/>
          <w:sz w:val="24"/>
        </w:rPr>
        <w:t>1. 监理人向委托人承诺，按照本合同约定提供监理与相关服务。</w:t>
      </w:r>
    </w:p>
    <w:p w14:paraId="5B238771">
      <w:pPr>
        <w:snapToGrid w:val="0"/>
        <w:spacing w:line="440" w:lineRule="exact"/>
        <w:ind w:firstLine="480" w:firstLineChars="200"/>
        <w:rPr>
          <w:rFonts w:hint="eastAsia" w:ascii="宋体" w:hAnsi="宋体" w:eastAsia="宋体"/>
          <w:sz w:val="24"/>
        </w:rPr>
      </w:pPr>
      <w:r>
        <w:rPr>
          <w:rFonts w:hint="eastAsia" w:ascii="宋体" w:hAnsi="宋体" w:eastAsia="宋体"/>
          <w:sz w:val="24"/>
        </w:rPr>
        <w:t>2. 委托人向监理人承诺，按照本合同约定派遣相应的人员，提供房屋、资料、设备，并按本合同约定支付酬金。</w:t>
      </w:r>
    </w:p>
    <w:p w14:paraId="299042B3">
      <w:pPr>
        <w:snapToGrid w:val="0"/>
        <w:spacing w:line="440" w:lineRule="exact"/>
        <w:outlineLvl w:val="2"/>
        <w:rPr>
          <w:rFonts w:hint="eastAsia" w:ascii="宋体" w:hAnsi="宋体" w:eastAsia="宋体"/>
          <w:b/>
          <w:sz w:val="24"/>
        </w:rPr>
      </w:pPr>
      <w:r>
        <w:rPr>
          <w:rFonts w:hint="eastAsia" w:ascii="宋体" w:hAnsi="宋体" w:eastAsia="宋体"/>
          <w:b/>
          <w:sz w:val="24"/>
        </w:rPr>
        <w:t>八、合同订立</w:t>
      </w:r>
    </w:p>
    <w:p w14:paraId="2FD9DCD8">
      <w:pPr>
        <w:snapToGrid w:val="0"/>
        <w:spacing w:line="440" w:lineRule="exact"/>
        <w:ind w:firstLine="480" w:firstLineChars="200"/>
        <w:rPr>
          <w:rFonts w:hint="eastAsia" w:ascii="宋体" w:hAnsi="宋体" w:eastAsia="宋体"/>
          <w:sz w:val="24"/>
        </w:rPr>
      </w:pPr>
      <w:r>
        <w:rPr>
          <w:rFonts w:hint="eastAsia" w:ascii="宋体" w:hAnsi="宋体" w:eastAsia="宋体"/>
          <w:sz w:val="24"/>
        </w:rPr>
        <w:t>1. 订立时间：</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61AD8173">
      <w:pPr>
        <w:snapToGrid w:val="0"/>
        <w:spacing w:line="440" w:lineRule="exact"/>
        <w:ind w:firstLine="480" w:firstLineChars="200"/>
        <w:rPr>
          <w:rFonts w:hint="eastAsia" w:ascii="宋体" w:hAnsi="宋体" w:eastAsia="宋体"/>
          <w:sz w:val="24"/>
        </w:rPr>
      </w:pPr>
      <w:r>
        <w:rPr>
          <w:rFonts w:hint="eastAsia" w:ascii="宋体" w:hAnsi="宋体" w:eastAsia="宋体"/>
          <w:sz w:val="24"/>
        </w:rPr>
        <w:t>2. 订立地点：</w:t>
      </w:r>
      <w:r>
        <w:rPr>
          <w:rFonts w:hint="eastAsia" w:ascii="宋体" w:hAnsi="宋体" w:eastAsia="宋体"/>
          <w:sz w:val="24"/>
          <w:u w:val="single"/>
        </w:rPr>
        <w:t>南通市世纪大道6号行政中心大院内</w:t>
      </w:r>
      <w:r>
        <w:rPr>
          <w:rFonts w:hint="eastAsia" w:ascii="宋体" w:hAnsi="宋体" w:eastAsia="宋体"/>
          <w:sz w:val="24"/>
        </w:rPr>
        <w:t>。</w:t>
      </w:r>
    </w:p>
    <w:p w14:paraId="70E6783A">
      <w:pPr>
        <w:snapToGrid w:val="0"/>
        <w:spacing w:line="440" w:lineRule="exact"/>
        <w:ind w:firstLine="480" w:firstLineChars="200"/>
        <w:rPr>
          <w:rFonts w:hint="eastAsia" w:ascii="宋体" w:hAnsi="宋体" w:eastAsia="宋体"/>
          <w:sz w:val="24"/>
        </w:rPr>
      </w:pPr>
      <w:r>
        <w:rPr>
          <w:rFonts w:hint="eastAsia" w:ascii="宋体" w:hAnsi="宋体" w:eastAsia="宋体"/>
          <w:sz w:val="24"/>
        </w:rPr>
        <w:t>3. 本合同一式</w:t>
      </w:r>
      <w:r>
        <w:rPr>
          <w:rFonts w:hint="eastAsia" w:ascii="宋体" w:hAnsi="宋体" w:eastAsia="宋体"/>
          <w:sz w:val="24"/>
          <w:u w:val="single"/>
        </w:rPr>
        <w:t xml:space="preserve"> 肆 </w:t>
      </w:r>
      <w:r>
        <w:rPr>
          <w:rFonts w:hint="eastAsia" w:ascii="宋体" w:hAnsi="宋体" w:eastAsia="宋体"/>
          <w:sz w:val="24"/>
        </w:rPr>
        <w:t>份，具有同等法律效力，双方各执</w:t>
      </w:r>
      <w:r>
        <w:rPr>
          <w:rFonts w:hint="eastAsia" w:ascii="宋体" w:hAnsi="宋体" w:eastAsia="宋体"/>
          <w:sz w:val="24"/>
          <w:u w:val="single"/>
        </w:rPr>
        <w:t xml:space="preserve">  贰  </w:t>
      </w:r>
      <w:r>
        <w:rPr>
          <w:rFonts w:hint="eastAsia" w:ascii="宋体" w:hAnsi="宋体" w:eastAsia="宋体"/>
          <w:sz w:val="24"/>
        </w:rPr>
        <w:t>份。</w:t>
      </w:r>
    </w:p>
    <w:p w14:paraId="26E6A0E1">
      <w:pPr>
        <w:snapToGrid w:val="0"/>
        <w:spacing w:line="440" w:lineRule="exact"/>
        <w:rPr>
          <w:rFonts w:hint="eastAsia" w:ascii="宋体" w:hAnsi="宋体" w:eastAsia="宋体"/>
          <w:kern w:val="2"/>
          <w:szCs w:val="21"/>
        </w:rPr>
      </w:pPr>
      <w:r>
        <w:rPr>
          <w:rFonts w:hint="eastAsia" w:ascii="宋体" w:hAnsi="宋体" w:eastAsia="宋体"/>
        </w:rPr>
        <w:t xml:space="preserve"> </w:t>
      </w:r>
    </w:p>
    <w:p w14:paraId="228ED521">
      <w:pPr>
        <w:adjustRightInd w:val="0"/>
        <w:snapToGrid w:val="0"/>
        <w:spacing w:line="440" w:lineRule="exact"/>
        <w:ind w:firstLine="420"/>
        <w:textAlignment w:val="baseline"/>
        <w:rPr>
          <w:rFonts w:hint="eastAsia" w:ascii="宋体" w:hAnsi="宋体" w:eastAsia="宋体"/>
          <w:sz w:val="24"/>
        </w:rPr>
      </w:pPr>
      <w:r>
        <w:rPr>
          <w:rFonts w:hint="eastAsia" w:ascii="宋体" w:hAnsi="宋体" w:eastAsia="宋体"/>
          <w:sz w:val="24"/>
        </w:rPr>
        <w:t xml:space="preserve"> </w:t>
      </w:r>
    </w:p>
    <w:p w14:paraId="49E6F39F">
      <w:pPr>
        <w:adjustRightInd w:val="0"/>
        <w:snapToGrid w:val="0"/>
        <w:spacing w:line="440" w:lineRule="exact"/>
        <w:ind w:firstLine="420"/>
        <w:textAlignment w:val="baseline"/>
        <w:rPr>
          <w:rFonts w:hint="eastAsia" w:ascii="宋体" w:hAnsi="宋体" w:eastAsia="宋体"/>
          <w:sz w:val="24"/>
        </w:rPr>
      </w:pPr>
      <w:r>
        <w:rPr>
          <w:rFonts w:hint="eastAsia" w:ascii="宋体" w:hAnsi="宋体" w:eastAsia="宋体"/>
          <w:sz w:val="24"/>
        </w:rPr>
        <w:t xml:space="preserve"> </w:t>
      </w:r>
    </w:p>
    <w:p w14:paraId="70C135AE">
      <w:pPr>
        <w:snapToGrid w:val="0"/>
        <w:spacing w:line="440" w:lineRule="exact"/>
        <w:rPr>
          <w:rFonts w:hint="eastAsia" w:ascii="宋体" w:hAnsi="宋体" w:eastAsia="宋体"/>
          <w:sz w:val="24"/>
        </w:rPr>
      </w:pPr>
      <w:r>
        <w:rPr>
          <w:rFonts w:hint="eastAsia" w:ascii="宋体" w:hAnsi="宋体" w:eastAsia="宋体"/>
          <w:sz w:val="24"/>
        </w:rPr>
        <w:t xml:space="preserve">委托人：   （盖章）                    监理人：   （盖章）    </w:t>
      </w:r>
    </w:p>
    <w:p w14:paraId="2649ED7F">
      <w:pPr>
        <w:snapToGrid w:val="0"/>
        <w:spacing w:line="440" w:lineRule="exact"/>
        <w:rPr>
          <w:rFonts w:hint="eastAsia" w:ascii="宋体" w:hAnsi="宋体" w:eastAsia="宋体"/>
          <w:sz w:val="24"/>
        </w:rPr>
      </w:pPr>
      <w:r>
        <w:rPr>
          <w:rFonts w:hint="eastAsia" w:ascii="宋体" w:hAnsi="宋体" w:eastAsia="宋体"/>
          <w:sz w:val="24"/>
        </w:rPr>
        <w:t>住所：</w:t>
      </w:r>
      <w:r>
        <w:rPr>
          <w:rFonts w:hint="eastAsia" w:ascii="宋体" w:hAnsi="宋体" w:eastAsia="宋体"/>
          <w:sz w:val="24"/>
          <w:u w:val="single"/>
        </w:rPr>
        <w:t xml:space="preserve">                            </w:t>
      </w:r>
      <w:r>
        <w:rPr>
          <w:rFonts w:hint="eastAsia" w:ascii="宋体" w:hAnsi="宋体" w:eastAsia="宋体"/>
          <w:sz w:val="24"/>
        </w:rPr>
        <w:t xml:space="preserve">     住所：</w:t>
      </w:r>
      <w:r>
        <w:rPr>
          <w:rFonts w:hint="eastAsia" w:ascii="宋体" w:hAnsi="宋体" w:eastAsia="宋体"/>
          <w:sz w:val="24"/>
          <w:u w:val="single"/>
        </w:rPr>
        <w:t xml:space="preserve">                         </w:t>
      </w:r>
    </w:p>
    <w:p w14:paraId="6D5CC989">
      <w:pPr>
        <w:snapToGrid w:val="0"/>
        <w:spacing w:line="440" w:lineRule="exact"/>
        <w:rPr>
          <w:rFonts w:hint="eastAsia" w:ascii="宋体" w:hAnsi="宋体" w:eastAsia="宋体"/>
          <w:sz w:val="24"/>
        </w:rPr>
      </w:pPr>
      <w:r>
        <w:rPr>
          <w:rFonts w:hint="eastAsia" w:ascii="宋体" w:hAnsi="宋体" w:eastAsia="宋体"/>
          <w:sz w:val="24"/>
        </w:rPr>
        <w:t>邮政编码：</w:t>
      </w:r>
      <w:r>
        <w:rPr>
          <w:rFonts w:hint="eastAsia" w:ascii="宋体" w:hAnsi="宋体" w:eastAsia="宋体"/>
          <w:sz w:val="24"/>
          <w:u w:val="single"/>
        </w:rPr>
        <w:t xml:space="preserve">                        </w:t>
      </w:r>
      <w:r>
        <w:rPr>
          <w:rFonts w:hint="eastAsia" w:ascii="宋体" w:hAnsi="宋体" w:eastAsia="宋体"/>
          <w:sz w:val="24"/>
        </w:rPr>
        <w:t xml:space="preserve">     邮政编码：  </w:t>
      </w:r>
      <w:r>
        <w:rPr>
          <w:rFonts w:hint="eastAsia" w:ascii="宋体" w:hAnsi="宋体" w:eastAsia="宋体"/>
          <w:sz w:val="24"/>
          <w:u w:val="single"/>
        </w:rPr>
        <w:t xml:space="preserve">                   </w:t>
      </w:r>
    </w:p>
    <w:p w14:paraId="61DA5A7C">
      <w:pPr>
        <w:snapToGrid w:val="0"/>
        <w:spacing w:line="440" w:lineRule="exact"/>
        <w:rPr>
          <w:rFonts w:hint="eastAsia" w:ascii="宋体" w:hAnsi="宋体" w:eastAsia="宋体"/>
          <w:sz w:val="24"/>
        </w:rPr>
      </w:pPr>
      <w:r>
        <w:rPr>
          <w:rFonts w:hint="eastAsia" w:ascii="宋体" w:hAnsi="宋体" w:eastAsia="宋体"/>
          <w:sz w:val="24"/>
        </w:rPr>
        <w:t>法定代表人或其授权                     法定代表人或其授权</w:t>
      </w:r>
    </w:p>
    <w:p w14:paraId="04C9C632">
      <w:pPr>
        <w:snapToGrid w:val="0"/>
        <w:spacing w:line="440" w:lineRule="exact"/>
        <w:rPr>
          <w:rFonts w:hint="eastAsia" w:ascii="宋体" w:hAnsi="宋体" w:eastAsia="宋体"/>
          <w:sz w:val="24"/>
        </w:rPr>
      </w:pPr>
      <w:r>
        <w:rPr>
          <w:rFonts w:hint="eastAsia" w:ascii="宋体" w:hAnsi="宋体" w:eastAsia="宋体"/>
          <w:sz w:val="24"/>
        </w:rPr>
        <w:t>的代理人：（签字）</w:t>
      </w:r>
      <w:r>
        <w:rPr>
          <w:rFonts w:hint="eastAsia" w:ascii="宋体" w:hAnsi="宋体" w:eastAsia="宋体"/>
          <w:sz w:val="24"/>
          <w:u w:val="single"/>
        </w:rPr>
        <w:t xml:space="preserve">                 </w:t>
      </w:r>
      <w:r>
        <w:rPr>
          <w:rFonts w:hint="eastAsia" w:ascii="宋体" w:hAnsi="宋体" w:eastAsia="宋体"/>
          <w:sz w:val="24"/>
        </w:rPr>
        <w:t xml:space="preserve">     的代理人：（签字）</w:t>
      </w:r>
      <w:r>
        <w:rPr>
          <w:rFonts w:hint="eastAsia" w:ascii="宋体" w:hAnsi="宋体" w:eastAsia="宋体"/>
          <w:sz w:val="24"/>
          <w:u w:val="single"/>
        </w:rPr>
        <w:t xml:space="preserve">              </w:t>
      </w:r>
    </w:p>
    <w:p w14:paraId="404F915C">
      <w:pPr>
        <w:snapToGrid w:val="0"/>
        <w:spacing w:line="440" w:lineRule="exact"/>
        <w:rPr>
          <w:rFonts w:hint="eastAsia" w:ascii="宋体" w:hAnsi="宋体" w:eastAsia="宋体"/>
          <w:sz w:val="24"/>
        </w:rPr>
      </w:pPr>
      <w:r>
        <w:rPr>
          <w:rFonts w:hint="eastAsia" w:ascii="宋体" w:hAnsi="宋体" w:eastAsia="宋体"/>
          <w:sz w:val="24"/>
        </w:rPr>
        <w:t>开户银行：</w:t>
      </w:r>
      <w:r>
        <w:rPr>
          <w:rFonts w:hint="eastAsia" w:ascii="宋体" w:hAnsi="宋体" w:eastAsia="宋体"/>
          <w:sz w:val="24"/>
          <w:u w:val="single"/>
        </w:rPr>
        <w:t xml:space="preserve">                        </w:t>
      </w:r>
      <w:r>
        <w:rPr>
          <w:rFonts w:hint="eastAsia" w:ascii="宋体" w:hAnsi="宋体" w:eastAsia="宋体"/>
          <w:sz w:val="24"/>
        </w:rPr>
        <w:t xml:space="preserve">     开户银行：</w:t>
      </w:r>
      <w:r>
        <w:rPr>
          <w:rFonts w:hint="eastAsia" w:ascii="宋体" w:hAnsi="宋体" w:eastAsia="宋体"/>
          <w:sz w:val="24"/>
          <w:u w:val="single"/>
        </w:rPr>
        <w:t xml:space="preserve">                     </w:t>
      </w:r>
    </w:p>
    <w:p w14:paraId="457EB5FC">
      <w:pPr>
        <w:snapToGrid w:val="0"/>
        <w:spacing w:line="440" w:lineRule="exact"/>
        <w:rPr>
          <w:rFonts w:hint="eastAsia" w:ascii="宋体" w:hAnsi="宋体" w:eastAsia="宋体"/>
          <w:sz w:val="24"/>
        </w:rPr>
      </w:pPr>
      <w:r>
        <w:rPr>
          <w:rFonts w:hint="eastAsia" w:ascii="宋体" w:hAnsi="宋体" w:eastAsia="宋体"/>
          <w:sz w:val="24"/>
        </w:rPr>
        <w:t>账号：</w:t>
      </w:r>
      <w:r>
        <w:rPr>
          <w:rFonts w:hint="eastAsia" w:ascii="宋体" w:hAnsi="宋体" w:eastAsia="宋体"/>
          <w:sz w:val="24"/>
          <w:u w:val="single"/>
        </w:rPr>
        <w:t xml:space="preserve">                            </w:t>
      </w:r>
      <w:r>
        <w:rPr>
          <w:rFonts w:hint="eastAsia" w:ascii="宋体" w:hAnsi="宋体" w:eastAsia="宋体"/>
          <w:sz w:val="24"/>
        </w:rPr>
        <w:t xml:space="preserve">     账号：</w:t>
      </w:r>
      <w:r>
        <w:rPr>
          <w:rFonts w:hint="eastAsia" w:ascii="宋体" w:hAnsi="宋体" w:eastAsia="宋体"/>
          <w:sz w:val="24"/>
          <w:u w:val="single"/>
        </w:rPr>
        <w:t xml:space="preserve">                         </w:t>
      </w:r>
      <w:r>
        <w:rPr>
          <w:rFonts w:hint="eastAsia" w:ascii="宋体" w:hAnsi="宋体" w:eastAsia="宋体"/>
          <w:sz w:val="24"/>
        </w:rPr>
        <w:t xml:space="preserve"> </w:t>
      </w:r>
    </w:p>
    <w:p w14:paraId="6010EF53">
      <w:pPr>
        <w:snapToGrid w:val="0"/>
        <w:spacing w:line="440" w:lineRule="exact"/>
        <w:rPr>
          <w:rFonts w:hint="eastAsia" w:ascii="宋体" w:hAnsi="宋体" w:eastAsia="宋体"/>
          <w:sz w:val="24"/>
        </w:rPr>
      </w:pPr>
      <w:r>
        <w:rPr>
          <w:rFonts w:hint="eastAsia" w:ascii="宋体" w:hAnsi="宋体" w:eastAsia="宋体"/>
          <w:sz w:val="24"/>
        </w:rPr>
        <w:t>电话：</w:t>
      </w:r>
      <w:r>
        <w:rPr>
          <w:rFonts w:hint="eastAsia" w:ascii="宋体" w:hAnsi="宋体" w:eastAsia="宋体"/>
          <w:sz w:val="24"/>
          <w:u w:val="single"/>
        </w:rPr>
        <w:t xml:space="preserve">                            </w:t>
      </w:r>
      <w:r>
        <w:rPr>
          <w:rFonts w:hint="eastAsia" w:ascii="宋体" w:hAnsi="宋体" w:eastAsia="宋体"/>
          <w:sz w:val="24"/>
        </w:rPr>
        <w:t xml:space="preserve">     电话：</w:t>
      </w:r>
      <w:r>
        <w:rPr>
          <w:rFonts w:hint="eastAsia" w:ascii="宋体" w:hAnsi="宋体" w:eastAsia="宋体"/>
          <w:sz w:val="24"/>
          <w:u w:val="single"/>
        </w:rPr>
        <w:t xml:space="preserve">                         </w:t>
      </w:r>
    </w:p>
    <w:p w14:paraId="312C9ED4">
      <w:pPr>
        <w:snapToGrid w:val="0"/>
        <w:spacing w:line="440" w:lineRule="exact"/>
        <w:rPr>
          <w:rFonts w:hint="eastAsia" w:ascii="宋体" w:hAnsi="宋体" w:eastAsia="宋体"/>
          <w:sz w:val="24"/>
        </w:rPr>
      </w:pPr>
      <w:r>
        <w:rPr>
          <w:rFonts w:hint="eastAsia" w:ascii="宋体" w:hAnsi="宋体" w:eastAsia="宋体"/>
          <w:sz w:val="24"/>
        </w:rPr>
        <w:t>传真：</w:t>
      </w:r>
      <w:r>
        <w:rPr>
          <w:rFonts w:hint="eastAsia" w:ascii="宋体" w:hAnsi="宋体" w:eastAsia="宋体"/>
          <w:sz w:val="24"/>
          <w:u w:val="single"/>
        </w:rPr>
        <w:t xml:space="preserve">                            </w:t>
      </w:r>
      <w:r>
        <w:rPr>
          <w:rFonts w:hint="eastAsia" w:ascii="宋体" w:hAnsi="宋体" w:eastAsia="宋体"/>
          <w:sz w:val="24"/>
        </w:rPr>
        <w:t xml:space="preserve">     传真：</w:t>
      </w:r>
      <w:r>
        <w:rPr>
          <w:rFonts w:hint="eastAsia" w:ascii="宋体" w:hAnsi="宋体" w:eastAsia="宋体"/>
          <w:sz w:val="24"/>
          <w:u w:val="single"/>
        </w:rPr>
        <w:t xml:space="preserve">                         </w:t>
      </w:r>
    </w:p>
    <w:p w14:paraId="241C1FAC">
      <w:pPr>
        <w:snapToGrid w:val="0"/>
        <w:spacing w:line="440" w:lineRule="exact"/>
        <w:rPr>
          <w:rFonts w:hint="eastAsia" w:ascii="宋体" w:hAnsi="宋体" w:eastAsia="宋体"/>
          <w:sz w:val="24"/>
        </w:rPr>
      </w:pPr>
      <w:r>
        <w:rPr>
          <w:rFonts w:hint="eastAsia" w:ascii="宋体" w:hAnsi="宋体" w:eastAsia="宋体"/>
          <w:sz w:val="24"/>
        </w:rPr>
        <w:t>电子邮箱：</w:t>
      </w:r>
      <w:r>
        <w:rPr>
          <w:rFonts w:hint="eastAsia" w:ascii="宋体" w:hAnsi="宋体" w:eastAsia="宋体"/>
          <w:sz w:val="24"/>
          <w:u w:val="single"/>
        </w:rPr>
        <w:t xml:space="preserve">                        </w:t>
      </w:r>
      <w:r>
        <w:rPr>
          <w:rFonts w:hint="eastAsia" w:ascii="宋体" w:hAnsi="宋体" w:eastAsia="宋体"/>
          <w:sz w:val="24"/>
        </w:rPr>
        <w:t xml:space="preserve">     电子邮箱：</w:t>
      </w:r>
      <w:r>
        <w:rPr>
          <w:rFonts w:hint="eastAsia" w:ascii="宋体" w:hAnsi="宋体" w:eastAsia="宋体"/>
          <w:sz w:val="24"/>
          <w:u w:val="single"/>
        </w:rPr>
        <w:t xml:space="preserve">                     </w:t>
      </w:r>
    </w:p>
    <w:p w14:paraId="7AC3547B">
      <w:pPr>
        <w:snapToGrid w:val="0"/>
        <w:spacing w:line="440" w:lineRule="exact"/>
        <w:rPr>
          <w:rFonts w:hint="eastAsia" w:ascii="宋体" w:hAnsi="宋体" w:eastAsia="宋体"/>
          <w:sz w:val="24"/>
        </w:rPr>
      </w:pPr>
      <w:r>
        <w:rPr>
          <w:rFonts w:hint="eastAsia" w:ascii="宋体" w:hAnsi="宋体" w:eastAsia="宋体"/>
          <w:sz w:val="24"/>
        </w:rPr>
        <w:t xml:space="preserve"> </w:t>
      </w:r>
    </w:p>
    <w:p w14:paraId="14E00C72">
      <w:pPr>
        <w:spacing w:line="360" w:lineRule="auto"/>
        <w:jc w:val="center"/>
        <w:rPr>
          <w:rFonts w:hint="eastAsia" w:ascii="宋体" w:hAnsi="宋体" w:eastAsia="宋体"/>
          <w:bCs/>
          <w:sz w:val="24"/>
        </w:rPr>
      </w:pPr>
      <w:r>
        <w:rPr>
          <w:rFonts w:hint="eastAsia" w:ascii="宋体" w:hAnsi="宋体" w:eastAsia="宋体"/>
          <w:bCs/>
          <w:sz w:val="24"/>
        </w:rPr>
        <w:t xml:space="preserve"> </w:t>
      </w:r>
    </w:p>
    <w:p w14:paraId="3342FBC6">
      <w:pPr>
        <w:jc w:val="center"/>
        <w:rPr>
          <w:rFonts w:hint="eastAsia" w:ascii="宋体" w:hAnsi="宋体" w:eastAsia="宋体"/>
          <w:b/>
          <w:bCs/>
          <w:sz w:val="28"/>
          <w:szCs w:val="28"/>
        </w:rPr>
      </w:pPr>
      <w:r>
        <w:rPr>
          <w:rFonts w:hint="eastAsia" w:ascii="宋体" w:hAnsi="宋体" w:eastAsia="宋体"/>
          <w:b/>
          <w:bCs/>
          <w:sz w:val="30"/>
          <w:szCs w:val="30"/>
        </w:rPr>
        <w:br w:type="page"/>
      </w:r>
      <w:r>
        <w:rPr>
          <w:rFonts w:hint="eastAsia" w:ascii="宋体" w:hAnsi="宋体" w:eastAsia="宋体"/>
          <w:b/>
          <w:bCs/>
          <w:sz w:val="30"/>
          <w:szCs w:val="30"/>
        </w:rPr>
        <w:t>第二部分  通用条件</w:t>
      </w:r>
    </w:p>
    <w:p w14:paraId="2496D041">
      <w:pPr>
        <w:spacing w:line="360" w:lineRule="auto"/>
        <w:jc w:val="center"/>
        <w:rPr>
          <w:rFonts w:hint="eastAsia" w:ascii="宋体" w:hAnsi="宋体" w:eastAsia="宋体"/>
          <w:b/>
          <w:sz w:val="24"/>
        </w:rPr>
      </w:pPr>
      <w:r>
        <w:rPr>
          <w:rFonts w:hint="eastAsia" w:ascii="宋体" w:hAnsi="宋体" w:eastAsia="宋体"/>
          <w:b/>
          <w:sz w:val="24"/>
        </w:rPr>
        <w:t xml:space="preserve"> </w:t>
      </w:r>
    </w:p>
    <w:p w14:paraId="7448AE49">
      <w:pPr>
        <w:keepNext/>
        <w:keepLines/>
        <w:spacing w:before="20" w:after="20" w:line="440" w:lineRule="exact"/>
        <w:outlineLvl w:val="2"/>
        <w:rPr>
          <w:rFonts w:hint="eastAsia" w:ascii="宋体" w:hAnsi="宋体" w:eastAsia="宋体"/>
          <w:b/>
          <w:bCs/>
          <w:sz w:val="24"/>
        </w:rPr>
      </w:pPr>
      <w:r>
        <w:rPr>
          <w:rFonts w:hint="eastAsia" w:ascii="宋体" w:hAnsi="宋体" w:eastAsia="宋体"/>
          <w:b/>
          <w:bCs/>
          <w:sz w:val="24"/>
        </w:rPr>
        <w:t>1. 定义与解释</w:t>
      </w:r>
    </w:p>
    <w:p w14:paraId="297ECCDE">
      <w:pPr>
        <w:spacing w:line="440" w:lineRule="exact"/>
        <w:ind w:left="210" w:leftChars="100"/>
        <w:rPr>
          <w:rFonts w:hint="eastAsia" w:ascii="宋体" w:hAnsi="宋体" w:eastAsia="宋体"/>
          <w:bCs/>
          <w:sz w:val="24"/>
        </w:rPr>
      </w:pPr>
      <w:r>
        <w:rPr>
          <w:rFonts w:hint="eastAsia" w:ascii="宋体" w:hAnsi="宋体" w:eastAsia="宋体"/>
          <w:sz w:val="24"/>
        </w:rPr>
        <w:t xml:space="preserve">1.1 </w:t>
      </w:r>
      <w:r>
        <w:rPr>
          <w:rFonts w:hint="eastAsia" w:ascii="宋体" w:hAnsi="宋体" w:eastAsia="宋体"/>
          <w:bCs/>
          <w:sz w:val="24"/>
        </w:rPr>
        <w:t>定义</w:t>
      </w:r>
    </w:p>
    <w:p w14:paraId="7657E02B">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除根据上下文另有其意义外，组成本合同的全部文件中的下列名词和用语应具有本款所赋予的含义：</w:t>
      </w:r>
    </w:p>
    <w:p w14:paraId="17DF59AA">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1.1.1 “工程”是指按照本合同约定实施监理与相关服务的建设工程。</w:t>
      </w:r>
    </w:p>
    <w:p w14:paraId="644DFA22">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1.1.2 “委托人”是指本合同中委托监理与相关服务的一方，及其合法的继承人或受让人。</w:t>
      </w:r>
    </w:p>
    <w:p w14:paraId="3E460C71">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1.1.3 “监理人”是指本合同中提供监理与相关服务的一方，及其合法的继承人。</w:t>
      </w:r>
    </w:p>
    <w:p w14:paraId="645B60C5">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1.1.4 “承包人”是指在工程范围内与委托人签订勘察、设计、施工等有关合同的当事人，及其合法的继承人。</w:t>
      </w:r>
    </w:p>
    <w:p w14:paraId="31FB43A0">
      <w:pPr>
        <w:spacing w:line="440" w:lineRule="exact"/>
        <w:ind w:firstLine="570"/>
        <w:rPr>
          <w:rFonts w:hint="eastAsia" w:ascii="宋体" w:hAnsi="宋体" w:eastAsia="宋体"/>
          <w:sz w:val="24"/>
        </w:rPr>
      </w:pPr>
      <w:r>
        <w:rPr>
          <w:rFonts w:hint="eastAsia" w:ascii="宋体" w:hAnsi="宋体" w:eastAsia="宋体"/>
          <w:sz w:val="24"/>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5331A0">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1.1.6 “相关服务”是指监理人受委托人的委托 ，按照本合同约定，在勘察、设计、保修等阶段提供的服务活动。</w:t>
      </w:r>
    </w:p>
    <w:p w14:paraId="6F6D4DA0">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1.1.7 “正常工作”指本合同订立时通用条件和专用条件中约定的监理人的工作。</w:t>
      </w:r>
    </w:p>
    <w:p w14:paraId="0F2C3E20">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1.1.8 “附加工作”是指①委托人委托监理范围以外，通过双方书面协议另外增加的工作内容；②由于委托人或承包人原因，使监理工作受到阻碍或延误，因增加工作量或持续时间而增加的工作。</w:t>
      </w:r>
    </w:p>
    <w:p w14:paraId="535BAA52">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1.1.9 “项目监理机构”是指监理人派驻工程负责履行本合同的组织机构。</w:t>
      </w:r>
    </w:p>
    <w:p w14:paraId="672A0BFD">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1.1.10 “总监理工程师”是指由监理人的法定代表人书面授权，全面负责履行本合同、主持项目监理机构工作的注册监理工程师。</w:t>
      </w:r>
    </w:p>
    <w:p w14:paraId="20623742">
      <w:pPr>
        <w:adjustRightInd w:val="0"/>
        <w:snapToGrid w:val="0"/>
        <w:spacing w:line="440" w:lineRule="exact"/>
        <w:ind w:firstLine="475" w:firstLineChars="198"/>
        <w:rPr>
          <w:rFonts w:hint="eastAsia" w:ascii="宋体" w:hAnsi="宋体" w:eastAsia="宋体"/>
          <w:sz w:val="24"/>
        </w:rPr>
      </w:pPr>
      <w:r>
        <w:rPr>
          <w:rFonts w:hint="eastAsia" w:ascii="宋体" w:hAnsi="宋体" w:eastAsia="宋体"/>
          <w:sz w:val="24"/>
        </w:rPr>
        <w:t>1.1.11 “酬金”是指监理人履行本合同义务，委托人按照本合同约定给付监理人的金额。</w:t>
      </w:r>
    </w:p>
    <w:p w14:paraId="3A993431">
      <w:pPr>
        <w:adjustRightInd w:val="0"/>
        <w:snapToGrid w:val="0"/>
        <w:spacing w:line="440" w:lineRule="exact"/>
        <w:ind w:firstLine="475" w:firstLineChars="198"/>
        <w:rPr>
          <w:rFonts w:hint="eastAsia" w:ascii="宋体" w:hAnsi="宋体" w:eastAsia="宋体"/>
          <w:sz w:val="24"/>
        </w:rPr>
      </w:pPr>
      <w:r>
        <w:rPr>
          <w:rFonts w:hint="eastAsia" w:ascii="宋体" w:hAnsi="宋体" w:eastAsia="宋体"/>
          <w:sz w:val="24"/>
        </w:rPr>
        <w:t>1.1.12 “正常工作酬金”是指监理人完成正常工作，委托人应给付监理人并在协议书中载明的签约酬金额。</w:t>
      </w:r>
    </w:p>
    <w:p w14:paraId="48571A58">
      <w:pPr>
        <w:adjustRightInd w:val="0"/>
        <w:snapToGrid w:val="0"/>
        <w:spacing w:line="440" w:lineRule="exact"/>
        <w:ind w:firstLine="475" w:firstLineChars="198"/>
        <w:rPr>
          <w:rFonts w:hint="eastAsia" w:ascii="宋体" w:hAnsi="宋体" w:eastAsia="宋体"/>
          <w:sz w:val="24"/>
        </w:rPr>
      </w:pPr>
      <w:r>
        <w:rPr>
          <w:rFonts w:hint="eastAsia" w:ascii="宋体" w:hAnsi="宋体" w:eastAsia="宋体"/>
          <w:sz w:val="24"/>
        </w:rPr>
        <w:t>1.1.13 “附加工作酬金”是指监理人完成附加工作，委托人应给付监理人的金额。</w:t>
      </w:r>
    </w:p>
    <w:p w14:paraId="6069C344">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1.1.14 “一方”是指委托人或监理人；“双方”是指委托人和监理人；“第三方”是指除委托人和监理人以外的有关方。</w:t>
      </w:r>
    </w:p>
    <w:p w14:paraId="13BF36EA">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1.1.15 “书面形式”是指合同书、信件和数据电文（包括电报、电传、传真、电子数据交换和电子邮件）等可以有形地表现所载内容的形式。</w:t>
      </w:r>
    </w:p>
    <w:p w14:paraId="4AD345C0">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1.1.16 “天”是指第一天零时至第二天零时的时间。</w:t>
      </w:r>
    </w:p>
    <w:p w14:paraId="42E63D1C">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1.1.17“月”是指按公历从一个月中任何一天开始的一个公历月时间。</w:t>
      </w:r>
    </w:p>
    <w:p w14:paraId="59AD0FF3">
      <w:pPr>
        <w:adjustRightInd w:val="0"/>
        <w:snapToGrid w:val="0"/>
        <w:spacing w:line="440" w:lineRule="exact"/>
        <w:ind w:firstLine="645"/>
        <w:rPr>
          <w:rFonts w:hint="eastAsia" w:ascii="宋体" w:hAnsi="宋体" w:eastAsia="宋体"/>
          <w:sz w:val="24"/>
        </w:rPr>
      </w:pPr>
      <w:r>
        <w:rPr>
          <w:rFonts w:hint="eastAsia" w:ascii="宋体" w:hAnsi="宋体" w:eastAsia="宋体"/>
          <w:sz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4A31AEDB">
      <w:pPr>
        <w:adjustRightInd w:val="0"/>
        <w:snapToGrid w:val="0"/>
        <w:spacing w:line="440" w:lineRule="exact"/>
        <w:ind w:left="210" w:leftChars="100"/>
        <w:rPr>
          <w:rFonts w:hint="eastAsia" w:ascii="宋体" w:hAnsi="宋体" w:eastAsia="宋体"/>
          <w:sz w:val="24"/>
        </w:rPr>
      </w:pPr>
      <w:r>
        <w:rPr>
          <w:rFonts w:hint="eastAsia" w:ascii="宋体" w:hAnsi="宋体" w:eastAsia="宋体"/>
          <w:bCs/>
          <w:sz w:val="24"/>
        </w:rPr>
        <w:t xml:space="preserve">1.2 </w:t>
      </w:r>
      <w:r>
        <w:rPr>
          <w:rFonts w:hint="eastAsia" w:ascii="宋体" w:hAnsi="宋体" w:eastAsia="宋体"/>
          <w:sz w:val="24"/>
        </w:rPr>
        <w:t>解释</w:t>
      </w:r>
    </w:p>
    <w:p w14:paraId="0546A36F">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1.2.1本合同使用中文书写、解释和说明。如专用条件约定使用两种及以上语言文字时，应以中文为准。</w:t>
      </w:r>
    </w:p>
    <w:p w14:paraId="4648417C">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1.2.2 组成本合同的下列文件彼此应能相互解释、互为说明。除专用条件另有约定外，本合同文件的解释顺序如下：</w:t>
      </w:r>
    </w:p>
    <w:p w14:paraId="78711377">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（1）协议书；</w:t>
      </w:r>
    </w:p>
    <w:p w14:paraId="0FD837CF">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（2）成交通知书；</w:t>
      </w:r>
    </w:p>
    <w:p w14:paraId="014E6D89">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（3）专用条件及附录A、附录B；</w:t>
      </w:r>
    </w:p>
    <w:p w14:paraId="078BB2BE">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（4）通用条件；</w:t>
      </w:r>
    </w:p>
    <w:p w14:paraId="23D69620">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（5）磋商响应文件。</w:t>
      </w:r>
    </w:p>
    <w:p w14:paraId="0773B6B2">
      <w:pPr>
        <w:spacing w:line="440" w:lineRule="exact"/>
        <w:ind w:firstLine="480" w:firstLineChars="200"/>
        <w:rPr>
          <w:rFonts w:hint="eastAsia" w:ascii="宋体" w:hAnsi="宋体" w:eastAsia="宋体"/>
          <w:sz w:val="24"/>
        </w:rPr>
      </w:pPr>
      <w:r>
        <w:rPr>
          <w:rFonts w:hint="eastAsia" w:ascii="宋体" w:hAnsi="宋体" w:eastAsia="宋体"/>
          <w:sz w:val="24"/>
        </w:rPr>
        <w:t>双方签订的补充协议与其他文件发生矛盾或歧义时，属于同一类内容的文件，应以最新签署的为准。</w:t>
      </w:r>
    </w:p>
    <w:p w14:paraId="175C02A4">
      <w:pPr>
        <w:keepNext/>
        <w:keepLines/>
        <w:spacing w:before="20" w:after="20" w:line="440" w:lineRule="exact"/>
        <w:outlineLvl w:val="2"/>
        <w:rPr>
          <w:rFonts w:hint="eastAsia" w:ascii="宋体" w:hAnsi="宋体" w:eastAsia="宋体"/>
          <w:b/>
          <w:bCs/>
          <w:sz w:val="24"/>
        </w:rPr>
      </w:pPr>
      <w:r>
        <w:rPr>
          <w:rFonts w:hint="eastAsia" w:ascii="宋体" w:hAnsi="宋体" w:eastAsia="宋体"/>
          <w:b/>
          <w:bCs/>
          <w:sz w:val="24"/>
        </w:rPr>
        <w:t>2. 监理人的义务</w:t>
      </w:r>
    </w:p>
    <w:p w14:paraId="0DF6D169">
      <w:pPr>
        <w:adjustRightInd w:val="0"/>
        <w:snapToGrid w:val="0"/>
        <w:spacing w:line="440" w:lineRule="exact"/>
        <w:ind w:left="210" w:leftChars="100"/>
        <w:rPr>
          <w:rFonts w:hint="eastAsia" w:ascii="宋体" w:hAnsi="宋体" w:eastAsia="宋体"/>
          <w:bCs/>
          <w:sz w:val="24"/>
        </w:rPr>
      </w:pPr>
      <w:r>
        <w:rPr>
          <w:rFonts w:hint="eastAsia" w:ascii="宋体" w:hAnsi="宋体" w:eastAsia="宋体"/>
          <w:sz w:val="24"/>
        </w:rPr>
        <w:t>2.1 监理的范围和工作内容</w:t>
      </w:r>
    </w:p>
    <w:p w14:paraId="177EC3C9">
      <w:pPr>
        <w:adjustRightInd w:val="0"/>
        <w:snapToGrid w:val="0"/>
        <w:spacing w:line="440" w:lineRule="exact"/>
        <w:ind w:left="420" w:leftChars="200"/>
        <w:rPr>
          <w:rFonts w:hint="eastAsia" w:ascii="宋体" w:hAnsi="宋体" w:eastAsia="宋体"/>
          <w:sz w:val="24"/>
        </w:rPr>
      </w:pPr>
      <w:r>
        <w:rPr>
          <w:rFonts w:hint="eastAsia" w:ascii="宋体" w:hAnsi="宋体" w:eastAsia="宋体"/>
          <w:sz w:val="24"/>
        </w:rPr>
        <w:t>2.1.1 监理范围在专用条件中约定。</w:t>
      </w:r>
    </w:p>
    <w:p w14:paraId="788C0ED8">
      <w:pPr>
        <w:adjustRightInd w:val="0"/>
        <w:snapToGrid w:val="0"/>
        <w:spacing w:line="440" w:lineRule="exact"/>
        <w:ind w:left="420" w:leftChars="200"/>
        <w:rPr>
          <w:rFonts w:hint="eastAsia" w:ascii="宋体" w:hAnsi="宋体" w:eastAsia="宋体"/>
          <w:sz w:val="24"/>
        </w:rPr>
      </w:pPr>
      <w:r>
        <w:rPr>
          <w:rFonts w:hint="eastAsia" w:ascii="宋体" w:hAnsi="宋体" w:eastAsia="宋体"/>
          <w:sz w:val="24"/>
        </w:rPr>
        <w:t>2.1.2 除专用条件另有约定外，监理工作内容包括：</w:t>
      </w:r>
    </w:p>
    <w:p w14:paraId="702F6829">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（1）收到工程设计文件后编制监理规划，并在第一次工地会议7天前报委托人。根据有关规定和监理工作需要，编制监理实施细则；</w:t>
      </w:r>
    </w:p>
    <w:p w14:paraId="4710E6D3">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（2）熟悉工程设计文件，并参加由委托人主持的图纸会审和设计交底会议；</w:t>
      </w:r>
    </w:p>
    <w:p w14:paraId="4330C32B">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（3）参加由委托人主持的第一次工地会议；主持监理例会并根据工程需要主持或参加专题会议；</w:t>
      </w:r>
    </w:p>
    <w:p w14:paraId="43A10187">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（4）审查施工承包人提交的施工组织设计，重点审查其中的质量安全技术措施、专项施工方案与工程建设强制性标准的符合性；</w:t>
      </w:r>
    </w:p>
    <w:p w14:paraId="4D6741CC">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 xml:space="preserve">（5）检查施工承包人工程质量、安全生产管理制度及组织机构和人员资格； </w:t>
      </w:r>
    </w:p>
    <w:p w14:paraId="7AEE3A35">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（6）检查施工承包人专职安全生产管理人员的配备情况；</w:t>
      </w:r>
    </w:p>
    <w:p w14:paraId="1ED5340E">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（7）审查施工承包人提交的施工进度计划，核查承包人对施工进度计划的调整；</w:t>
      </w:r>
    </w:p>
    <w:p w14:paraId="1A9950DB">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（8）检查施工承包人的试验室；</w:t>
      </w:r>
    </w:p>
    <w:p w14:paraId="374F63E3">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（9）审核施工分包人资质条件；</w:t>
      </w:r>
    </w:p>
    <w:p w14:paraId="1CF51845">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（10）查验施工承包人的施工测量放线成果；</w:t>
      </w:r>
    </w:p>
    <w:p w14:paraId="402A605F">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（11）审查工程开工条件，对条件具备的签发开工令；</w:t>
      </w:r>
    </w:p>
    <w:p w14:paraId="1AD3D5D0">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（12）审查施工承包人报送的工程材料、构配件、设备质量证明文件的有效性和符合性，并按规定对用于工程的材料采取平行检验或见证取样方式进行抽检；</w:t>
      </w:r>
    </w:p>
    <w:p w14:paraId="30EECD83">
      <w:pPr>
        <w:adjustRightInd w:val="0"/>
        <w:snapToGrid w:val="0"/>
        <w:spacing w:line="440" w:lineRule="exact"/>
        <w:ind w:firstLine="360" w:firstLineChars="150"/>
        <w:rPr>
          <w:rFonts w:hint="eastAsia" w:ascii="宋体" w:hAnsi="宋体" w:eastAsia="宋体"/>
          <w:sz w:val="24"/>
        </w:rPr>
      </w:pPr>
      <w:r>
        <w:rPr>
          <w:rFonts w:hint="eastAsia" w:ascii="宋体" w:hAnsi="宋体" w:eastAsia="宋体"/>
          <w:sz w:val="24"/>
        </w:rPr>
        <w:t xml:space="preserve"> （13）审核施工承包人提交的工程款支付申请，签发或出具工程款支付证书，并报委托人审核、批准；</w:t>
      </w:r>
    </w:p>
    <w:p w14:paraId="73CE5A3E">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（14）在巡视、旁站和检验过程中，发现工程质量、施工安全存在事故隐患的，要求施工承包人整改并报委托人；</w:t>
      </w:r>
    </w:p>
    <w:p w14:paraId="1605662C">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（15）经委托人同意，签发工程暂停令和复工令；</w:t>
      </w:r>
    </w:p>
    <w:p w14:paraId="0F257F66">
      <w:pPr>
        <w:adjustRightInd w:val="0"/>
        <w:snapToGrid w:val="0"/>
        <w:spacing w:line="440" w:lineRule="exact"/>
        <w:ind w:firstLine="360" w:firstLineChars="150"/>
        <w:rPr>
          <w:rFonts w:hint="eastAsia" w:ascii="宋体" w:hAnsi="宋体" w:eastAsia="宋体"/>
          <w:sz w:val="24"/>
        </w:rPr>
      </w:pPr>
      <w:r>
        <w:rPr>
          <w:rFonts w:hint="eastAsia" w:ascii="宋体" w:hAnsi="宋体" w:eastAsia="宋体"/>
          <w:sz w:val="24"/>
        </w:rPr>
        <w:t xml:space="preserve"> （16）审查施工承包人提交的采用新材料、新工艺、新技术、新设备的论证材料及相关验收标准；</w:t>
      </w:r>
    </w:p>
    <w:p w14:paraId="20B9050C">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（17）验收隐蔽工程、分部分项工程；</w:t>
      </w:r>
    </w:p>
    <w:p w14:paraId="297CFCF4">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（18）审查施工承包人提交的工程变更申请，协调处理施工进度调整、费用索赔、合同争议等事项；</w:t>
      </w:r>
    </w:p>
    <w:p w14:paraId="64EE0398">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（19）审查施工承包人提交的竣工验收申请，编写工程质量评估报告；</w:t>
      </w:r>
    </w:p>
    <w:p w14:paraId="2B21A911">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（20）参加工程竣工验收，签署竣工验收意见；</w:t>
      </w:r>
    </w:p>
    <w:p w14:paraId="179132DD">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（21）审查施工承包人提交的竣工结算申请并报委托人；</w:t>
      </w:r>
    </w:p>
    <w:p w14:paraId="50911547">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（22）编制、整理工程监理归档文件并报委托人。</w:t>
      </w:r>
    </w:p>
    <w:p w14:paraId="343FC460">
      <w:pPr>
        <w:snapToGrid w:val="0"/>
        <w:spacing w:line="440" w:lineRule="exact"/>
        <w:ind w:left="420" w:leftChars="200" w:firstLine="120" w:firstLineChars="50"/>
        <w:rPr>
          <w:rFonts w:hint="eastAsia" w:ascii="宋体" w:hAnsi="宋体" w:eastAsia="宋体"/>
          <w:sz w:val="24"/>
        </w:rPr>
      </w:pPr>
      <w:r>
        <w:rPr>
          <w:rFonts w:hint="eastAsia" w:ascii="宋体" w:hAnsi="宋体" w:eastAsia="宋体"/>
          <w:sz w:val="24"/>
        </w:rPr>
        <w:t>2.1.3 相关服务的范围和内容在附录A中约定。</w:t>
      </w:r>
    </w:p>
    <w:p w14:paraId="784D7827">
      <w:pPr>
        <w:snapToGrid w:val="0"/>
        <w:spacing w:line="440" w:lineRule="exact"/>
        <w:ind w:firstLine="240" w:firstLineChars="100"/>
        <w:rPr>
          <w:rFonts w:hint="eastAsia" w:ascii="宋体" w:hAnsi="宋体" w:eastAsia="宋体"/>
          <w:bCs/>
          <w:sz w:val="24"/>
        </w:rPr>
      </w:pPr>
      <w:r>
        <w:rPr>
          <w:rFonts w:hint="eastAsia" w:ascii="宋体" w:hAnsi="宋体" w:eastAsia="宋体"/>
          <w:sz w:val="24"/>
        </w:rPr>
        <w:t xml:space="preserve">2.2 </w:t>
      </w:r>
      <w:r>
        <w:rPr>
          <w:rFonts w:hint="eastAsia" w:ascii="宋体" w:hAnsi="宋体" w:eastAsia="宋体"/>
          <w:bCs/>
          <w:sz w:val="24"/>
        </w:rPr>
        <w:t>监理与相关服务依据</w:t>
      </w:r>
    </w:p>
    <w:p w14:paraId="04B30413">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2.2.1 监理依据包括：</w:t>
      </w:r>
    </w:p>
    <w:p w14:paraId="44B514C0">
      <w:pPr>
        <w:adjustRightInd w:val="0"/>
        <w:snapToGrid w:val="0"/>
        <w:spacing w:line="440" w:lineRule="exact"/>
        <w:ind w:firstLine="600" w:firstLineChars="250"/>
        <w:rPr>
          <w:rFonts w:hint="eastAsia" w:ascii="宋体" w:hAnsi="宋体" w:eastAsia="宋体"/>
          <w:sz w:val="24"/>
        </w:rPr>
      </w:pPr>
      <w:r>
        <w:rPr>
          <w:rFonts w:hint="eastAsia" w:ascii="宋体" w:hAnsi="宋体" w:eastAsia="宋体"/>
          <w:sz w:val="24"/>
        </w:rPr>
        <w:t>（1）适用的法律、行政法规及部门规章；</w:t>
      </w:r>
    </w:p>
    <w:p w14:paraId="2EE0FFD0">
      <w:pPr>
        <w:adjustRightInd w:val="0"/>
        <w:snapToGrid w:val="0"/>
        <w:spacing w:line="440" w:lineRule="exact"/>
        <w:ind w:firstLine="600" w:firstLineChars="250"/>
        <w:rPr>
          <w:rFonts w:hint="eastAsia" w:ascii="宋体" w:hAnsi="宋体" w:eastAsia="宋体"/>
          <w:sz w:val="24"/>
        </w:rPr>
      </w:pPr>
      <w:r>
        <w:rPr>
          <w:rFonts w:hint="eastAsia" w:ascii="宋体" w:hAnsi="宋体" w:eastAsia="宋体"/>
          <w:sz w:val="24"/>
        </w:rPr>
        <w:t>（2）与工程有关的标准；</w:t>
      </w:r>
    </w:p>
    <w:p w14:paraId="2E103CF8">
      <w:pPr>
        <w:adjustRightInd w:val="0"/>
        <w:snapToGrid w:val="0"/>
        <w:spacing w:line="440" w:lineRule="exact"/>
        <w:ind w:firstLine="600" w:firstLineChars="250"/>
        <w:rPr>
          <w:rFonts w:hint="eastAsia" w:ascii="宋体" w:hAnsi="宋体" w:eastAsia="宋体"/>
          <w:sz w:val="24"/>
        </w:rPr>
      </w:pPr>
      <w:r>
        <w:rPr>
          <w:rFonts w:hint="eastAsia" w:ascii="宋体" w:hAnsi="宋体" w:eastAsia="宋体"/>
          <w:sz w:val="24"/>
        </w:rPr>
        <w:t>（3）工程设计及有关文件；</w:t>
      </w:r>
    </w:p>
    <w:p w14:paraId="78E488AF">
      <w:pPr>
        <w:adjustRightInd w:val="0"/>
        <w:snapToGrid w:val="0"/>
        <w:spacing w:line="440" w:lineRule="exact"/>
        <w:ind w:firstLine="600" w:firstLineChars="250"/>
        <w:rPr>
          <w:rFonts w:hint="eastAsia" w:ascii="宋体" w:hAnsi="宋体" w:eastAsia="宋体"/>
          <w:sz w:val="24"/>
        </w:rPr>
      </w:pPr>
      <w:r>
        <w:rPr>
          <w:rFonts w:hint="eastAsia" w:ascii="宋体" w:hAnsi="宋体" w:eastAsia="宋体"/>
          <w:sz w:val="24"/>
        </w:rPr>
        <w:t>（4）本合同及委托人与第三方签订的与实施工程有关的其他合同。</w:t>
      </w:r>
    </w:p>
    <w:p w14:paraId="7161D060">
      <w:pPr>
        <w:snapToGrid w:val="0"/>
        <w:spacing w:line="440" w:lineRule="exact"/>
        <w:ind w:left="210" w:leftChars="100" w:firstLine="480" w:firstLineChars="200"/>
        <w:rPr>
          <w:rFonts w:hint="eastAsia" w:ascii="宋体" w:hAnsi="宋体" w:eastAsia="宋体"/>
          <w:bCs/>
          <w:sz w:val="24"/>
        </w:rPr>
      </w:pPr>
      <w:r>
        <w:rPr>
          <w:rFonts w:hint="eastAsia" w:ascii="宋体" w:hAnsi="宋体" w:eastAsia="宋体"/>
          <w:bCs/>
          <w:sz w:val="24"/>
        </w:rPr>
        <w:t>双方根据工程的行业和地域特点，在专用条件中具体约定监理依据。</w:t>
      </w:r>
    </w:p>
    <w:p w14:paraId="6286E8E3">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2.2.2 相关服务依据在专用条件中约定。</w:t>
      </w:r>
    </w:p>
    <w:p w14:paraId="1F0067D7">
      <w:pPr>
        <w:snapToGrid w:val="0"/>
        <w:spacing w:line="440" w:lineRule="exact"/>
        <w:ind w:firstLine="240" w:firstLineChars="100"/>
        <w:rPr>
          <w:rFonts w:hint="eastAsia" w:ascii="宋体" w:hAnsi="宋体" w:eastAsia="宋体"/>
          <w:sz w:val="24"/>
        </w:rPr>
      </w:pPr>
      <w:r>
        <w:rPr>
          <w:rFonts w:hint="eastAsia" w:ascii="宋体" w:hAnsi="宋体" w:eastAsia="宋体"/>
          <w:sz w:val="24"/>
        </w:rPr>
        <w:t>2.3 项目监理机构和人员</w:t>
      </w:r>
    </w:p>
    <w:p w14:paraId="667199D0">
      <w:pPr>
        <w:adjustRightInd w:val="0"/>
        <w:snapToGrid w:val="0"/>
        <w:spacing w:line="440" w:lineRule="exact"/>
        <w:ind w:firstLine="645"/>
        <w:rPr>
          <w:rFonts w:hint="eastAsia" w:ascii="宋体" w:hAnsi="宋体" w:eastAsia="宋体"/>
          <w:sz w:val="24"/>
        </w:rPr>
      </w:pPr>
      <w:r>
        <w:rPr>
          <w:rFonts w:hint="eastAsia" w:ascii="宋体" w:hAnsi="宋体" w:eastAsia="宋体"/>
          <w:sz w:val="24"/>
        </w:rPr>
        <w:t>2.3.1 监理人应组建满足工作需要的项目监理机构，配备必要的检测设备。项目监理机构的主要人员应具有相应的资格条件。</w:t>
      </w:r>
    </w:p>
    <w:p w14:paraId="18C6E80D">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2.3.2本合同履行过程中，总监理工程师及重要岗位监理人员应保持相对稳定，以保证监理工作正常进行。</w:t>
      </w:r>
    </w:p>
    <w:p w14:paraId="69163CDE">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2831B1A0">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2.3.4 监理人应及时更换有下列情形之一的监理人员：</w:t>
      </w:r>
    </w:p>
    <w:p w14:paraId="56FA3E89">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（1）严重过失行为的；</w:t>
      </w:r>
    </w:p>
    <w:p w14:paraId="14AC8A08">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（2）有违法行为不能履行职责的；</w:t>
      </w:r>
    </w:p>
    <w:p w14:paraId="497CEC46">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（3）涉嫌犯罪的；</w:t>
      </w:r>
    </w:p>
    <w:p w14:paraId="07107452">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（4）不能胜任岗位职责的；</w:t>
      </w:r>
    </w:p>
    <w:p w14:paraId="55777934">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（5）严重违反职业道德的；</w:t>
      </w:r>
    </w:p>
    <w:p w14:paraId="2A5375E0">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（6）专用条件约定的其他情形。</w:t>
      </w:r>
    </w:p>
    <w:p w14:paraId="591F9676">
      <w:pPr>
        <w:snapToGrid w:val="0"/>
        <w:spacing w:line="440" w:lineRule="exact"/>
        <w:ind w:firstLine="480" w:firstLineChars="200"/>
        <w:rPr>
          <w:rFonts w:hint="eastAsia" w:ascii="宋体" w:hAnsi="宋体" w:eastAsia="宋体"/>
          <w:sz w:val="24"/>
        </w:rPr>
      </w:pPr>
      <w:r>
        <w:rPr>
          <w:rFonts w:hint="eastAsia" w:ascii="宋体" w:hAnsi="宋体" w:eastAsia="宋体"/>
          <w:sz w:val="24"/>
        </w:rPr>
        <w:t>2.3.5 委托人可要求监理人更换不能胜任本职工作的项目监理机构人员。</w:t>
      </w:r>
    </w:p>
    <w:p w14:paraId="3C7E8628">
      <w:pPr>
        <w:snapToGrid w:val="0"/>
        <w:spacing w:line="440" w:lineRule="exact"/>
        <w:ind w:left="210" w:leftChars="100"/>
        <w:rPr>
          <w:rFonts w:hint="eastAsia" w:ascii="宋体" w:hAnsi="宋体" w:eastAsia="宋体"/>
          <w:sz w:val="24"/>
        </w:rPr>
      </w:pPr>
      <w:r>
        <w:rPr>
          <w:rFonts w:hint="eastAsia" w:ascii="宋体" w:hAnsi="宋体" w:eastAsia="宋体"/>
          <w:sz w:val="24"/>
        </w:rPr>
        <w:t>2.4 履行职责</w:t>
      </w:r>
    </w:p>
    <w:p w14:paraId="57C0538B">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监理人应遵循职业道德准则和行为规范，严格按照法律法规、工程建设有关标准及本合同履行职责。</w:t>
      </w:r>
    </w:p>
    <w:p w14:paraId="5A02CC56">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2.4.1 在监理与相关服务范围内，委托人和承包人提出的意见和要求，监理人应及时提出处置意见。当委托人与承包人之间发生合同争议时，监理人应协助委托人、承包人协商解决。</w:t>
      </w:r>
    </w:p>
    <w:p w14:paraId="2B6F87A3">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2.4.2 当委托人与承包人之间的合同争议提交仲裁机构仲裁或人民法院审理时，监理人应提供必要的证明资料。</w:t>
      </w:r>
    </w:p>
    <w:p w14:paraId="0DB9B1DB">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2.4.3 监理人应在专用条件约定的授权范围内，处理委托人与承包人所签订合同的变更事宜。如果变更超过授权范围，应以书面形式报委托人批准。</w:t>
      </w:r>
    </w:p>
    <w:p w14:paraId="354F21BE">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在紧急情况下，为了保护财产和人身安全，监理人所发出的指令未能事先报委托人批准时，应在发出指令后的24小时内以书面形式报委托人。</w:t>
      </w:r>
    </w:p>
    <w:p w14:paraId="44BEA58C">
      <w:pPr>
        <w:snapToGrid w:val="0"/>
        <w:spacing w:line="440" w:lineRule="exact"/>
        <w:ind w:firstLine="480" w:firstLineChars="200"/>
        <w:rPr>
          <w:rFonts w:hint="eastAsia" w:ascii="宋体" w:hAnsi="宋体" w:eastAsia="宋体"/>
          <w:sz w:val="24"/>
        </w:rPr>
      </w:pPr>
      <w:r>
        <w:rPr>
          <w:rFonts w:hint="eastAsia" w:ascii="宋体" w:hAnsi="宋体" w:eastAsia="宋体"/>
          <w:sz w:val="24"/>
        </w:rPr>
        <w:t>2.4.4 除专用条件另有约定外，监理人发现承包人的人员不能胜任本职工作的，有权要求承包人予以调换。</w:t>
      </w:r>
    </w:p>
    <w:p w14:paraId="3F12CDFE">
      <w:pPr>
        <w:snapToGrid w:val="0"/>
        <w:spacing w:line="440" w:lineRule="exact"/>
        <w:ind w:left="210" w:leftChars="100"/>
        <w:rPr>
          <w:rFonts w:hint="eastAsia" w:ascii="宋体" w:hAnsi="宋体" w:eastAsia="宋体"/>
          <w:sz w:val="24"/>
        </w:rPr>
      </w:pPr>
      <w:r>
        <w:rPr>
          <w:rFonts w:hint="eastAsia" w:ascii="宋体" w:hAnsi="宋体" w:eastAsia="宋体"/>
          <w:sz w:val="24"/>
        </w:rPr>
        <w:t>2.5 提交报告</w:t>
      </w:r>
    </w:p>
    <w:p w14:paraId="71FFC8D0">
      <w:pPr>
        <w:snapToGrid w:val="0"/>
        <w:spacing w:line="440" w:lineRule="exact"/>
        <w:ind w:firstLine="480" w:firstLineChars="200"/>
        <w:rPr>
          <w:rFonts w:hint="eastAsia" w:ascii="宋体" w:hAnsi="宋体" w:eastAsia="宋体"/>
          <w:sz w:val="24"/>
        </w:rPr>
      </w:pPr>
      <w:r>
        <w:rPr>
          <w:rFonts w:hint="eastAsia" w:ascii="宋体" w:hAnsi="宋体" w:eastAsia="宋体"/>
          <w:sz w:val="24"/>
        </w:rPr>
        <w:t>监理人应按专用条件约定的种类、时间和份数向委托人提交监理与相关服务的报告。</w:t>
      </w:r>
    </w:p>
    <w:p w14:paraId="71D6E0FB">
      <w:pPr>
        <w:snapToGrid w:val="0"/>
        <w:spacing w:line="440" w:lineRule="exact"/>
        <w:ind w:left="210" w:leftChars="100"/>
        <w:rPr>
          <w:rFonts w:hint="eastAsia" w:ascii="宋体" w:hAnsi="宋体" w:eastAsia="宋体"/>
          <w:sz w:val="24"/>
        </w:rPr>
      </w:pPr>
      <w:r>
        <w:rPr>
          <w:rFonts w:hint="eastAsia" w:ascii="宋体" w:hAnsi="宋体" w:eastAsia="宋体"/>
          <w:sz w:val="24"/>
        </w:rPr>
        <w:t>2.6 文件资料</w:t>
      </w:r>
    </w:p>
    <w:p w14:paraId="1CA156B8">
      <w:pPr>
        <w:snapToGrid w:val="0"/>
        <w:spacing w:line="440" w:lineRule="exact"/>
        <w:ind w:firstLine="480" w:firstLineChars="200"/>
        <w:rPr>
          <w:rFonts w:hint="eastAsia" w:ascii="宋体" w:hAnsi="宋体" w:eastAsia="宋体"/>
          <w:sz w:val="24"/>
        </w:rPr>
      </w:pPr>
      <w:r>
        <w:rPr>
          <w:rFonts w:hint="eastAsia" w:ascii="宋体" w:hAnsi="宋体" w:eastAsia="宋体"/>
          <w:sz w:val="24"/>
        </w:rPr>
        <w:t>在本合同履行期内，监理人应在现场保留工作所用的图纸、报告及记录监理工作的相关文件。工程竣工后，应当按照档案管理规定将监理有关文件归档。</w:t>
      </w:r>
    </w:p>
    <w:p w14:paraId="72ED27E8">
      <w:pPr>
        <w:snapToGrid w:val="0"/>
        <w:spacing w:line="440" w:lineRule="exact"/>
        <w:ind w:left="210" w:leftChars="100"/>
        <w:rPr>
          <w:rFonts w:hint="eastAsia" w:ascii="宋体" w:hAnsi="宋体" w:eastAsia="宋体"/>
          <w:sz w:val="24"/>
        </w:rPr>
      </w:pPr>
      <w:r>
        <w:rPr>
          <w:rFonts w:hint="eastAsia" w:ascii="宋体" w:hAnsi="宋体" w:eastAsia="宋体"/>
          <w:sz w:val="24"/>
        </w:rPr>
        <w:t>2.7 使用委托人的财产</w:t>
      </w:r>
    </w:p>
    <w:p w14:paraId="443B9F75">
      <w:pPr>
        <w:snapToGrid w:val="0"/>
        <w:spacing w:line="440" w:lineRule="exact"/>
        <w:ind w:firstLine="480" w:firstLineChars="200"/>
        <w:rPr>
          <w:rFonts w:hint="eastAsia" w:ascii="宋体" w:hAnsi="宋体" w:eastAsia="宋体"/>
          <w:sz w:val="24"/>
        </w:rPr>
      </w:pPr>
      <w:r>
        <w:rPr>
          <w:rFonts w:hint="eastAsia" w:ascii="宋体" w:hAnsi="宋体" w:eastAsia="宋体"/>
          <w:sz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6156CE38">
      <w:pPr>
        <w:keepNext/>
        <w:keepLines/>
        <w:snapToGrid w:val="0"/>
        <w:spacing w:line="440" w:lineRule="exact"/>
        <w:outlineLvl w:val="2"/>
        <w:rPr>
          <w:rFonts w:hint="eastAsia" w:ascii="宋体" w:hAnsi="宋体" w:eastAsia="宋体"/>
          <w:b/>
          <w:bCs/>
          <w:sz w:val="24"/>
        </w:rPr>
      </w:pPr>
      <w:r>
        <w:rPr>
          <w:rFonts w:hint="eastAsia" w:ascii="宋体" w:hAnsi="宋体" w:eastAsia="宋体"/>
          <w:b/>
          <w:bCs/>
          <w:sz w:val="24"/>
        </w:rPr>
        <w:t>3．委托人的义务</w:t>
      </w:r>
    </w:p>
    <w:p w14:paraId="24BC6D57">
      <w:pPr>
        <w:snapToGrid w:val="0"/>
        <w:spacing w:line="440" w:lineRule="exact"/>
        <w:ind w:left="210" w:leftChars="100"/>
        <w:rPr>
          <w:rFonts w:hint="eastAsia" w:ascii="宋体" w:hAnsi="宋体" w:eastAsia="宋体"/>
          <w:sz w:val="24"/>
        </w:rPr>
      </w:pPr>
      <w:r>
        <w:rPr>
          <w:rFonts w:hint="eastAsia" w:ascii="宋体" w:hAnsi="宋体" w:eastAsia="宋体"/>
          <w:sz w:val="24"/>
        </w:rPr>
        <w:t>3.1 告知</w:t>
      </w:r>
    </w:p>
    <w:p w14:paraId="6280DBFF">
      <w:pPr>
        <w:snapToGrid w:val="0"/>
        <w:spacing w:line="440" w:lineRule="exact"/>
        <w:ind w:firstLine="480" w:firstLineChars="200"/>
        <w:rPr>
          <w:rFonts w:hint="eastAsia" w:ascii="宋体" w:hAnsi="宋体" w:eastAsia="宋体"/>
          <w:sz w:val="24"/>
        </w:rPr>
      </w:pPr>
      <w:r>
        <w:rPr>
          <w:rFonts w:hint="eastAsia" w:ascii="宋体" w:hAnsi="宋体" w:eastAsia="宋体"/>
          <w:sz w:val="24"/>
        </w:rPr>
        <w:t>委托人应在委托人与承包人签订的合同中明确监理人、总监理工程师和授予项目监理机构的权限。如有变更，应及时通知承包人。</w:t>
      </w:r>
    </w:p>
    <w:p w14:paraId="50E428A6">
      <w:pPr>
        <w:snapToGrid w:val="0"/>
        <w:spacing w:line="440" w:lineRule="exact"/>
        <w:ind w:left="210" w:leftChars="100"/>
        <w:rPr>
          <w:rFonts w:hint="eastAsia" w:ascii="宋体" w:hAnsi="宋体" w:eastAsia="宋体"/>
          <w:sz w:val="24"/>
        </w:rPr>
      </w:pPr>
      <w:r>
        <w:rPr>
          <w:rFonts w:hint="eastAsia" w:ascii="宋体" w:hAnsi="宋体" w:eastAsia="宋体"/>
          <w:sz w:val="24"/>
        </w:rPr>
        <w:t>3.2 提供资料</w:t>
      </w:r>
    </w:p>
    <w:p w14:paraId="323D9489">
      <w:pPr>
        <w:snapToGrid w:val="0"/>
        <w:spacing w:line="440" w:lineRule="exact"/>
        <w:ind w:firstLine="480" w:firstLineChars="200"/>
        <w:rPr>
          <w:rFonts w:hint="eastAsia" w:ascii="宋体" w:hAnsi="宋体" w:eastAsia="宋体"/>
          <w:sz w:val="24"/>
        </w:rPr>
      </w:pPr>
      <w:r>
        <w:rPr>
          <w:rFonts w:hint="eastAsia" w:ascii="宋体" w:hAnsi="宋体" w:eastAsia="宋体"/>
          <w:sz w:val="24"/>
        </w:rPr>
        <w:t>委托人应按照附录B约定，无偿向监理人提供工程有关的资料。在本合同履行过程中，委托人应及时向监理人提供最新的与工程有关的资料。</w:t>
      </w:r>
    </w:p>
    <w:p w14:paraId="1A5689A3">
      <w:pPr>
        <w:snapToGrid w:val="0"/>
        <w:spacing w:line="440" w:lineRule="exact"/>
        <w:ind w:left="210" w:leftChars="100"/>
        <w:rPr>
          <w:rFonts w:hint="eastAsia" w:ascii="宋体" w:hAnsi="宋体" w:eastAsia="宋体"/>
          <w:sz w:val="24"/>
        </w:rPr>
      </w:pPr>
      <w:r>
        <w:rPr>
          <w:rFonts w:hint="eastAsia" w:ascii="宋体" w:hAnsi="宋体" w:eastAsia="宋体"/>
          <w:sz w:val="24"/>
        </w:rPr>
        <w:t>3.3 提供工作条件</w:t>
      </w:r>
    </w:p>
    <w:p w14:paraId="2A1AF4C2">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委托人应为监理人完成监理与相关服务提供必要的条件。</w:t>
      </w:r>
    </w:p>
    <w:p w14:paraId="377491ED">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3.3.1 委托人应按照附录B约定，派遣相应的人员，提供房屋、设备，供监理人无偿使用。</w:t>
      </w:r>
    </w:p>
    <w:p w14:paraId="682E8799">
      <w:pPr>
        <w:snapToGrid w:val="0"/>
        <w:spacing w:line="440" w:lineRule="exact"/>
        <w:ind w:firstLine="480" w:firstLineChars="200"/>
        <w:rPr>
          <w:rFonts w:hint="eastAsia" w:ascii="宋体" w:hAnsi="宋体" w:eastAsia="宋体"/>
          <w:sz w:val="24"/>
        </w:rPr>
      </w:pPr>
      <w:r>
        <w:rPr>
          <w:rFonts w:hint="eastAsia" w:ascii="宋体" w:hAnsi="宋体" w:eastAsia="宋体"/>
          <w:sz w:val="24"/>
        </w:rPr>
        <w:t>3.3.2 委托人应负责协调工程建设中所有外部关系，为监理人履行本合同提供必要的外部条件。</w:t>
      </w:r>
    </w:p>
    <w:p w14:paraId="4DA522C9">
      <w:pPr>
        <w:snapToGrid w:val="0"/>
        <w:spacing w:line="440" w:lineRule="exact"/>
        <w:ind w:left="210" w:leftChars="100"/>
        <w:rPr>
          <w:rFonts w:hint="eastAsia" w:ascii="宋体" w:hAnsi="宋体" w:eastAsia="宋体"/>
          <w:sz w:val="24"/>
        </w:rPr>
      </w:pPr>
      <w:r>
        <w:rPr>
          <w:rFonts w:hint="eastAsia" w:ascii="宋体" w:hAnsi="宋体" w:eastAsia="宋体"/>
          <w:sz w:val="24"/>
        </w:rPr>
        <w:t>3.4 委托人代表</w:t>
      </w:r>
    </w:p>
    <w:p w14:paraId="6A72B6CB">
      <w:pPr>
        <w:snapToGrid w:val="0"/>
        <w:spacing w:line="440" w:lineRule="exact"/>
        <w:ind w:firstLine="480" w:firstLineChars="200"/>
        <w:rPr>
          <w:rFonts w:hint="eastAsia" w:ascii="宋体" w:hAnsi="宋体" w:eastAsia="宋体"/>
          <w:sz w:val="24"/>
        </w:rPr>
      </w:pPr>
      <w:r>
        <w:rPr>
          <w:rFonts w:hint="eastAsia" w:ascii="宋体" w:hAnsi="宋体" w:eastAsia="宋体"/>
          <w:sz w:val="24"/>
        </w:rPr>
        <w:t>委托人应授权一名熟悉工程情况的代表，负责与监理人联系。委托人应在双方签订本合同后7天内，将委托人代表的姓名和职责书面告知监理人。当委托人更换委托人代表时，应提前7天通知监理人。</w:t>
      </w:r>
    </w:p>
    <w:p w14:paraId="3F1BF7B4">
      <w:pPr>
        <w:snapToGrid w:val="0"/>
        <w:spacing w:line="440" w:lineRule="exact"/>
        <w:ind w:left="210" w:leftChars="100"/>
        <w:rPr>
          <w:rFonts w:hint="eastAsia" w:ascii="宋体" w:hAnsi="宋体" w:eastAsia="宋体"/>
          <w:sz w:val="24"/>
        </w:rPr>
      </w:pPr>
      <w:r>
        <w:rPr>
          <w:rFonts w:hint="eastAsia" w:ascii="宋体" w:hAnsi="宋体" w:eastAsia="宋体"/>
          <w:sz w:val="24"/>
        </w:rPr>
        <w:t>3.5 委托人意见或要求</w:t>
      </w:r>
    </w:p>
    <w:p w14:paraId="1A6D298B">
      <w:pPr>
        <w:snapToGrid w:val="0"/>
        <w:spacing w:line="440" w:lineRule="exact"/>
        <w:ind w:firstLine="480" w:firstLineChars="200"/>
        <w:rPr>
          <w:rFonts w:hint="eastAsia" w:ascii="宋体" w:hAnsi="宋体" w:eastAsia="宋体"/>
          <w:sz w:val="24"/>
        </w:rPr>
      </w:pPr>
      <w:r>
        <w:rPr>
          <w:rFonts w:hint="eastAsia" w:ascii="宋体" w:hAnsi="宋体" w:eastAsia="宋体"/>
          <w:sz w:val="24"/>
        </w:rPr>
        <w:t>在本合同约定的监理与相关服务工作范围内，委托人对承包人的任何意见或要求应通知监理人，由监理人向承包人发出相应指令。</w:t>
      </w:r>
    </w:p>
    <w:p w14:paraId="6CEE2479">
      <w:pPr>
        <w:snapToGrid w:val="0"/>
        <w:spacing w:line="440" w:lineRule="exact"/>
        <w:ind w:left="210" w:leftChars="100"/>
        <w:rPr>
          <w:rFonts w:hint="eastAsia" w:ascii="宋体" w:hAnsi="宋体" w:eastAsia="宋体"/>
          <w:sz w:val="24"/>
        </w:rPr>
      </w:pPr>
      <w:r>
        <w:rPr>
          <w:rFonts w:hint="eastAsia" w:ascii="宋体" w:hAnsi="宋体" w:eastAsia="宋体"/>
          <w:sz w:val="24"/>
        </w:rPr>
        <w:t>3.6 答复</w:t>
      </w:r>
    </w:p>
    <w:p w14:paraId="3412835A">
      <w:pPr>
        <w:snapToGrid w:val="0"/>
        <w:spacing w:line="440" w:lineRule="exact"/>
        <w:ind w:firstLine="480" w:firstLineChars="200"/>
        <w:rPr>
          <w:rFonts w:hint="eastAsia" w:ascii="宋体" w:hAnsi="宋体" w:eastAsia="宋体"/>
          <w:sz w:val="24"/>
        </w:rPr>
      </w:pPr>
      <w:r>
        <w:rPr>
          <w:rFonts w:hint="eastAsia" w:ascii="宋体" w:hAnsi="宋体" w:eastAsia="宋体"/>
          <w:sz w:val="24"/>
        </w:rPr>
        <w:t>委托人应在专用条件约定的时间内，对监理人以书面形式提交并要求作出决定的事宜，给予书面答复。逾期未答复的，视为委托人认可。</w:t>
      </w:r>
    </w:p>
    <w:p w14:paraId="5E2FBF0A">
      <w:pPr>
        <w:snapToGrid w:val="0"/>
        <w:spacing w:line="440" w:lineRule="exact"/>
        <w:ind w:left="210" w:leftChars="100"/>
        <w:rPr>
          <w:rFonts w:hint="eastAsia" w:ascii="宋体" w:hAnsi="宋体" w:eastAsia="宋体"/>
          <w:sz w:val="24"/>
        </w:rPr>
      </w:pPr>
      <w:r>
        <w:rPr>
          <w:rFonts w:hint="eastAsia" w:ascii="宋体" w:hAnsi="宋体" w:eastAsia="宋体"/>
          <w:sz w:val="24"/>
        </w:rPr>
        <w:t>3.7 支付</w:t>
      </w:r>
    </w:p>
    <w:p w14:paraId="134FF070">
      <w:pPr>
        <w:snapToGrid w:val="0"/>
        <w:spacing w:line="440" w:lineRule="exact"/>
        <w:ind w:firstLine="480" w:firstLineChars="200"/>
        <w:rPr>
          <w:rFonts w:hint="eastAsia" w:ascii="宋体" w:hAnsi="宋体" w:eastAsia="宋体"/>
          <w:sz w:val="24"/>
        </w:rPr>
      </w:pPr>
      <w:r>
        <w:rPr>
          <w:rFonts w:hint="eastAsia" w:ascii="宋体" w:hAnsi="宋体" w:eastAsia="宋体"/>
          <w:sz w:val="24"/>
        </w:rPr>
        <w:t>委托人应按本合同约定，向监理人支付酬金。</w:t>
      </w:r>
    </w:p>
    <w:p w14:paraId="36616149">
      <w:pPr>
        <w:keepNext/>
        <w:keepLines/>
        <w:snapToGrid w:val="0"/>
        <w:spacing w:line="440" w:lineRule="exact"/>
        <w:outlineLvl w:val="2"/>
        <w:rPr>
          <w:rFonts w:hint="eastAsia" w:ascii="宋体" w:hAnsi="宋体" w:eastAsia="宋体"/>
          <w:b/>
          <w:bCs/>
          <w:sz w:val="24"/>
        </w:rPr>
      </w:pPr>
      <w:r>
        <w:rPr>
          <w:rFonts w:hint="eastAsia" w:ascii="宋体" w:hAnsi="宋体" w:eastAsia="宋体"/>
          <w:b/>
          <w:bCs/>
          <w:sz w:val="24"/>
        </w:rPr>
        <w:t>4. 违约责任</w:t>
      </w:r>
    </w:p>
    <w:p w14:paraId="2DA195BF">
      <w:pPr>
        <w:snapToGrid w:val="0"/>
        <w:spacing w:line="440" w:lineRule="exact"/>
        <w:ind w:left="210" w:leftChars="100"/>
        <w:rPr>
          <w:rFonts w:hint="eastAsia" w:ascii="宋体" w:hAnsi="宋体" w:eastAsia="宋体"/>
          <w:sz w:val="24"/>
        </w:rPr>
      </w:pPr>
      <w:r>
        <w:rPr>
          <w:rFonts w:hint="eastAsia" w:ascii="宋体" w:hAnsi="宋体" w:eastAsia="宋体"/>
          <w:sz w:val="24"/>
        </w:rPr>
        <w:t>4.1 监理人的违约责任</w:t>
      </w:r>
    </w:p>
    <w:p w14:paraId="72887DD1">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监理人未履行本合同义务的，应承担相应的责任。</w:t>
      </w:r>
    </w:p>
    <w:p w14:paraId="52BEE9C9">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4.1.1 因监理人违反本合同约定给委托人造成损失的，监理人应当赔偿委托人损失。赔偿金额的确定方法在专用条件中约定。监理人承担部分赔偿责任的，其承担赔偿金额由双方协商确定。</w:t>
      </w:r>
    </w:p>
    <w:p w14:paraId="58600C5C">
      <w:pPr>
        <w:snapToGrid w:val="0"/>
        <w:spacing w:line="440" w:lineRule="exact"/>
        <w:ind w:firstLine="480" w:firstLineChars="200"/>
        <w:rPr>
          <w:rFonts w:hint="eastAsia" w:ascii="宋体" w:hAnsi="宋体" w:eastAsia="宋体"/>
          <w:sz w:val="24"/>
        </w:rPr>
      </w:pPr>
      <w:r>
        <w:rPr>
          <w:rFonts w:hint="eastAsia" w:ascii="宋体" w:hAnsi="宋体" w:eastAsia="宋体"/>
          <w:sz w:val="24"/>
        </w:rPr>
        <w:t>4.1.2 监理人向委托人的索赔不成立时，监理人应赔偿委托人由此发生的费用。</w:t>
      </w:r>
    </w:p>
    <w:p w14:paraId="34043A75">
      <w:pPr>
        <w:snapToGrid w:val="0"/>
        <w:spacing w:line="440" w:lineRule="exact"/>
        <w:ind w:firstLine="240" w:firstLineChars="100"/>
        <w:rPr>
          <w:rFonts w:hint="eastAsia" w:ascii="宋体" w:hAnsi="宋体" w:eastAsia="宋体"/>
          <w:sz w:val="24"/>
        </w:rPr>
      </w:pPr>
      <w:r>
        <w:rPr>
          <w:rFonts w:hint="eastAsia" w:ascii="宋体" w:hAnsi="宋体" w:eastAsia="宋体"/>
          <w:sz w:val="24"/>
        </w:rPr>
        <w:t>4.2 委托人的违约责任</w:t>
      </w:r>
    </w:p>
    <w:p w14:paraId="44A04FD6">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委托人未履行本合同义务的，应承担相应的责任。</w:t>
      </w:r>
    </w:p>
    <w:p w14:paraId="29EFCEC2">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4.2.1 委托人违反本合同约定造成监理人损失的，委托人应予以赔偿。</w:t>
      </w:r>
    </w:p>
    <w:p w14:paraId="1D2F5DE8">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4.2.2 委托人向监理人的索赔不成立时，应赔偿监理人由此引起的费用。</w:t>
      </w:r>
    </w:p>
    <w:p w14:paraId="4045AA0C">
      <w:pPr>
        <w:snapToGrid w:val="0"/>
        <w:spacing w:line="440" w:lineRule="exact"/>
        <w:ind w:firstLine="480" w:firstLineChars="200"/>
        <w:rPr>
          <w:rFonts w:hint="eastAsia" w:ascii="宋体" w:hAnsi="宋体" w:eastAsia="宋体"/>
          <w:sz w:val="24"/>
        </w:rPr>
      </w:pPr>
      <w:r>
        <w:rPr>
          <w:rFonts w:hint="eastAsia" w:ascii="宋体" w:hAnsi="宋体" w:eastAsia="宋体"/>
          <w:sz w:val="24"/>
        </w:rPr>
        <w:t>4.2.3 委托人未能按期支付酬金超过28天，应按专用条件约定支付逾期付款利息。</w:t>
      </w:r>
    </w:p>
    <w:p w14:paraId="621927ED">
      <w:pPr>
        <w:snapToGrid w:val="0"/>
        <w:spacing w:line="440" w:lineRule="exact"/>
        <w:ind w:firstLine="240" w:firstLineChars="100"/>
        <w:rPr>
          <w:rFonts w:hint="eastAsia" w:ascii="宋体" w:hAnsi="宋体" w:eastAsia="宋体"/>
          <w:sz w:val="24"/>
        </w:rPr>
      </w:pPr>
      <w:r>
        <w:rPr>
          <w:rFonts w:hint="eastAsia" w:ascii="宋体" w:hAnsi="宋体" w:eastAsia="宋体"/>
          <w:sz w:val="24"/>
        </w:rPr>
        <w:t>4.3 除外责任</w:t>
      </w:r>
    </w:p>
    <w:p w14:paraId="0C3E6792">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因非监理人的原因，且监理人无过错，发生工程质量事故、安全事故、工期延误等造成的损失，监理人不承担赔偿责任。</w:t>
      </w:r>
    </w:p>
    <w:p w14:paraId="0C260A56">
      <w:pPr>
        <w:snapToGrid w:val="0"/>
        <w:spacing w:line="440" w:lineRule="exact"/>
        <w:ind w:firstLine="480" w:firstLineChars="200"/>
        <w:rPr>
          <w:rFonts w:hint="eastAsia" w:ascii="宋体" w:hAnsi="宋体" w:eastAsia="宋体"/>
          <w:sz w:val="24"/>
        </w:rPr>
      </w:pPr>
      <w:r>
        <w:rPr>
          <w:rFonts w:hint="eastAsia" w:ascii="宋体" w:hAnsi="宋体" w:eastAsia="宋体"/>
          <w:sz w:val="24"/>
        </w:rPr>
        <w:t>因不可抗力导致本合同全部或部分不能履行时，双方各自承担其因此而造成的损失、损害。</w:t>
      </w:r>
    </w:p>
    <w:p w14:paraId="674CE2F4">
      <w:pPr>
        <w:keepNext/>
        <w:keepLines/>
        <w:snapToGrid w:val="0"/>
        <w:spacing w:line="440" w:lineRule="exact"/>
        <w:outlineLvl w:val="2"/>
        <w:rPr>
          <w:rFonts w:hint="eastAsia" w:ascii="宋体" w:hAnsi="宋体" w:eastAsia="宋体"/>
          <w:b/>
          <w:bCs/>
          <w:sz w:val="24"/>
        </w:rPr>
      </w:pPr>
      <w:r>
        <w:rPr>
          <w:rFonts w:hint="eastAsia" w:ascii="宋体" w:hAnsi="宋体" w:eastAsia="宋体"/>
          <w:b/>
          <w:bCs/>
          <w:sz w:val="24"/>
        </w:rPr>
        <w:t>5. 支付</w:t>
      </w:r>
    </w:p>
    <w:p w14:paraId="1775ACB9">
      <w:pPr>
        <w:snapToGrid w:val="0"/>
        <w:spacing w:line="440" w:lineRule="exact"/>
        <w:ind w:left="210" w:leftChars="100"/>
        <w:rPr>
          <w:rFonts w:hint="eastAsia" w:ascii="宋体" w:hAnsi="宋体" w:eastAsia="宋体"/>
          <w:bCs/>
          <w:sz w:val="24"/>
        </w:rPr>
      </w:pPr>
      <w:r>
        <w:rPr>
          <w:rFonts w:hint="eastAsia" w:ascii="宋体" w:hAnsi="宋体" w:eastAsia="宋体"/>
          <w:sz w:val="24"/>
        </w:rPr>
        <w:t xml:space="preserve">5.1 </w:t>
      </w:r>
      <w:r>
        <w:rPr>
          <w:rFonts w:hint="eastAsia" w:ascii="宋体" w:hAnsi="宋体" w:eastAsia="宋体"/>
          <w:bCs/>
          <w:sz w:val="24"/>
        </w:rPr>
        <w:t>支付货币</w:t>
      </w:r>
    </w:p>
    <w:p w14:paraId="504D0C4B">
      <w:pPr>
        <w:snapToGrid w:val="0"/>
        <w:spacing w:line="440" w:lineRule="exact"/>
        <w:ind w:firstLine="480" w:firstLineChars="200"/>
        <w:rPr>
          <w:rFonts w:hint="eastAsia" w:ascii="宋体" w:hAnsi="宋体" w:eastAsia="宋体"/>
          <w:bCs/>
          <w:sz w:val="24"/>
        </w:rPr>
      </w:pPr>
      <w:r>
        <w:rPr>
          <w:rFonts w:hint="eastAsia" w:ascii="宋体" w:hAnsi="宋体" w:eastAsia="宋体"/>
          <w:sz w:val="24"/>
        </w:rPr>
        <w:t>除专用条件另有约定外，酬金均以人民币支付。涉及外币支付的，所采用的货币种类、比例和汇率在专用条件中约定。</w:t>
      </w:r>
    </w:p>
    <w:p w14:paraId="2C6A0DC1">
      <w:pPr>
        <w:snapToGrid w:val="0"/>
        <w:spacing w:line="440" w:lineRule="exact"/>
        <w:ind w:left="210" w:leftChars="100"/>
        <w:rPr>
          <w:rFonts w:hint="eastAsia" w:ascii="宋体" w:hAnsi="宋体" w:eastAsia="宋体"/>
          <w:bCs/>
          <w:sz w:val="24"/>
        </w:rPr>
      </w:pPr>
      <w:r>
        <w:rPr>
          <w:rFonts w:hint="eastAsia" w:ascii="宋体" w:hAnsi="宋体" w:eastAsia="宋体"/>
          <w:sz w:val="24"/>
        </w:rPr>
        <w:t>5.2 支付申请</w:t>
      </w:r>
    </w:p>
    <w:p w14:paraId="41BF838A">
      <w:pPr>
        <w:snapToGrid w:val="0"/>
        <w:spacing w:line="440" w:lineRule="exact"/>
        <w:ind w:firstLine="480" w:firstLineChars="200"/>
        <w:rPr>
          <w:rFonts w:hint="eastAsia" w:ascii="宋体" w:hAnsi="宋体" w:eastAsia="宋体"/>
          <w:sz w:val="24"/>
        </w:rPr>
      </w:pPr>
      <w:r>
        <w:rPr>
          <w:rFonts w:hint="eastAsia" w:ascii="宋体" w:hAnsi="宋体" w:eastAsia="宋体"/>
          <w:sz w:val="24"/>
        </w:rPr>
        <w:t>监理人应在本合同约定的每次应付款时间的7天前，向委托人提交支付申请书。支付申请书应当说明当期应付款总额，并列出当期应支付的款项及其金额。</w:t>
      </w:r>
    </w:p>
    <w:p w14:paraId="784A9DCC">
      <w:pPr>
        <w:snapToGrid w:val="0"/>
        <w:spacing w:line="440" w:lineRule="exact"/>
        <w:rPr>
          <w:rFonts w:hint="eastAsia" w:ascii="宋体" w:hAnsi="宋体" w:eastAsia="宋体"/>
          <w:sz w:val="24"/>
        </w:rPr>
      </w:pPr>
      <w:r>
        <w:rPr>
          <w:rFonts w:hint="eastAsia" w:ascii="宋体" w:hAnsi="宋体" w:eastAsia="宋体"/>
          <w:sz w:val="24"/>
        </w:rPr>
        <w:t xml:space="preserve"> 5.3 支付酬金</w:t>
      </w:r>
    </w:p>
    <w:p w14:paraId="2BB74407">
      <w:pPr>
        <w:snapToGrid w:val="0"/>
        <w:spacing w:line="440" w:lineRule="exact"/>
        <w:ind w:firstLine="480" w:firstLineChars="200"/>
        <w:rPr>
          <w:rFonts w:hint="eastAsia" w:ascii="宋体" w:hAnsi="宋体" w:eastAsia="宋体"/>
          <w:sz w:val="24"/>
        </w:rPr>
      </w:pPr>
      <w:r>
        <w:rPr>
          <w:rFonts w:hint="eastAsia" w:ascii="宋体" w:hAnsi="宋体" w:eastAsia="宋体"/>
          <w:sz w:val="24"/>
        </w:rPr>
        <w:t>支付的酬金包括正常工作酬金、已实际发生的附加工作酬金及经委托人确认的合理化建议奖励费用。</w:t>
      </w:r>
    </w:p>
    <w:p w14:paraId="68BC5F2A">
      <w:pPr>
        <w:snapToGrid w:val="0"/>
        <w:spacing w:line="440" w:lineRule="exact"/>
        <w:rPr>
          <w:rFonts w:hint="eastAsia" w:ascii="宋体" w:hAnsi="宋体" w:eastAsia="宋体"/>
          <w:bCs/>
          <w:sz w:val="24"/>
        </w:rPr>
      </w:pPr>
      <w:r>
        <w:rPr>
          <w:rFonts w:hint="eastAsia" w:ascii="宋体" w:hAnsi="宋体" w:eastAsia="宋体"/>
          <w:sz w:val="24"/>
        </w:rPr>
        <w:t xml:space="preserve">  5.4 </w:t>
      </w:r>
      <w:r>
        <w:rPr>
          <w:rFonts w:hint="eastAsia" w:ascii="宋体" w:hAnsi="宋体" w:eastAsia="宋体"/>
          <w:bCs/>
          <w:sz w:val="24"/>
        </w:rPr>
        <w:t>有争议部分的付款</w:t>
      </w:r>
    </w:p>
    <w:p w14:paraId="0606CF24">
      <w:pPr>
        <w:snapToGrid w:val="0"/>
        <w:spacing w:line="440" w:lineRule="exact"/>
        <w:ind w:firstLine="480" w:firstLineChars="200"/>
        <w:rPr>
          <w:rFonts w:hint="eastAsia" w:ascii="宋体" w:hAnsi="宋体" w:eastAsia="宋体"/>
          <w:sz w:val="24"/>
        </w:rPr>
      </w:pPr>
      <w:r>
        <w:rPr>
          <w:rFonts w:hint="eastAsia" w:ascii="宋体" w:hAnsi="宋体" w:eastAsia="宋体"/>
          <w:sz w:val="24"/>
        </w:rPr>
        <w:t>委托人对监理人提交的支付申请书有异议时，应当在收到监理人提交的支付申请书后7天内，以书面形式向监理人发出异议通知。无异议部分的款项应按期支付，有异议部分的款项按第7条约定办理。</w:t>
      </w:r>
    </w:p>
    <w:p w14:paraId="39D6059D">
      <w:pPr>
        <w:keepNext/>
        <w:keepLines/>
        <w:snapToGrid w:val="0"/>
        <w:spacing w:line="440" w:lineRule="exact"/>
        <w:outlineLvl w:val="2"/>
        <w:rPr>
          <w:rFonts w:hint="eastAsia" w:ascii="宋体" w:hAnsi="宋体" w:eastAsia="宋体"/>
          <w:b/>
          <w:bCs/>
          <w:sz w:val="24"/>
        </w:rPr>
      </w:pPr>
      <w:r>
        <w:rPr>
          <w:rFonts w:hint="eastAsia" w:ascii="宋体" w:hAnsi="宋体" w:eastAsia="宋体"/>
          <w:b/>
          <w:bCs/>
          <w:sz w:val="24"/>
        </w:rPr>
        <w:t>6. 合同生效、变更、暂停、解除与终止</w:t>
      </w:r>
    </w:p>
    <w:p w14:paraId="589EC14F">
      <w:pPr>
        <w:snapToGrid w:val="0"/>
        <w:spacing w:line="440" w:lineRule="exact"/>
        <w:ind w:left="210" w:leftChars="100"/>
        <w:rPr>
          <w:rFonts w:hint="eastAsia" w:ascii="宋体" w:hAnsi="宋体" w:eastAsia="宋体"/>
          <w:sz w:val="24"/>
        </w:rPr>
      </w:pPr>
      <w:r>
        <w:rPr>
          <w:rFonts w:hint="eastAsia" w:ascii="宋体" w:hAnsi="宋体" w:eastAsia="宋体"/>
          <w:sz w:val="24"/>
        </w:rPr>
        <w:t>6.1生效</w:t>
      </w:r>
    </w:p>
    <w:p w14:paraId="1F77969B">
      <w:pPr>
        <w:snapToGrid w:val="0"/>
        <w:spacing w:line="440" w:lineRule="exact"/>
        <w:ind w:firstLine="480" w:firstLineChars="200"/>
        <w:rPr>
          <w:rFonts w:hint="eastAsia" w:ascii="宋体" w:hAnsi="宋体" w:eastAsia="宋体"/>
          <w:sz w:val="24"/>
        </w:rPr>
      </w:pPr>
      <w:r>
        <w:rPr>
          <w:rFonts w:hint="eastAsia" w:ascii="宋体" w:hAnsi="宋体" w:eastAsia="宋体"/>
          <w:sz w:val="24"/>
        </w:rPr>
        <w:t>除法律另有规定或者专用条件另有约定外，委托人和监理人的法定代表人或其授权代理人在协议书上签字并盖单位章后本合同生效。</w:t>
      </w:r>
    </w:p>
    <w:p w14:paraId="29F2E887">
      <w:pPr>
        <w:snapToGrid w:val="0"/>
        <w:spacing w:line="440" w:lineRule="exact"/>
        <w:ind w:left="210" w:leftChars="100"/>
        <w:rPr>
          <w:rFonts w:hint="eastAsia" w:ascii="宋体" w:hAnsi="宋体" w:eastAsia="宋体"/>
          <w:bCs/>
          <w:sz w:val="24"/>
        </w:rPr>
      </w:pPr>
      <w:r>
        <w:rPr>
          <w:rFonts w:hint="eastAsia" w:ascii="宋体" w:hAnsi="宋体" w:eastAsia="宋体"/>
          <w:sz w:val="24"/>
        </w:rPr>
        <w:t>6.2</w:t>
      </w:r>
      <w:r>
        <w:rPr>
          <w:rFonts w:hint="eastAsia" w:ascii="宋体" w:hAnsi="宋体" w:eastAsia="宋体"/>
          <w:bCs/>
          <w:sz w:val="24"/>
        </w:rPr>
        <w:t>变更</w:t>
      </w:r>
    </w:p>
    <w:p w14:paraId="4AE9A117">
      <w:pPr>
        <w:snapToGrid w:val="0"/>
        <w:spacing w:line="440" w:lineRule="exact"/>
        <w:ind w:firstLine="480" w:firstLineChars="200"/>
        <w:rPr>
          <w:rFonts w:hint="eastAsia" w:ascii="宋体" w:hAnsi="宋体" w:eastAsia="宋体"/>
          <w:sz w:val="24"/>
        </w:rPr>
      </w:pPr>
      <w:r>
        <w:rPr>
          <w:rFonts w:hint="eastAsia" w:ascii="宋体" w:hAnsi="宋体" w:eastAsia="宋体"/>
          <w:sz w:val="24"/>
        </w:rPr>
        <w:t>6.2.1 任何一方提出变更请求时，双方经协商一致后可进行变更。</w:t>
      </w:r>
    </w:p>
    <w:p w14:paraId="41F91AF1">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23953027">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6.2.3合同生效后，如果实际情况发生变化使得监理人不能完成全部或部分工作时，监理人应立即通知委托人。除不可抗力和监理人原因外，其善后工作以及恢复服务的准备工作应为附加工作，附加工作酬金的确定方法在专用条件中约定。监理人用于恢复服务的准备时间不应超过28天。</w:t>
      </w:r>
    </w:p>
    <w:p w14:paraId="7CE2D613">
      <w:pPr>
        <w:snapToGrid w:val="0"/>
        <w:spacing w:line="440" w:lineRule="exact"/>
        <w:ind w:firstLine="480" w:firstLineChars="200"/>
        <w:rPr>
          <w:rFonts w:hint="eastAsia" w:ascii="宋体" w:hAnsi="宋体" w:eastAsia="宋体"/>
          <w:sz w:val="24"/>
        </w:rPr>
      </w:pPr>
      <w:r>
        <w:rPr>
          <w:rFonts w:hint="eastAsia" w:ascii="宋体" w:hAnsi="宋体" w:eastAsia="宋体"/>
          <w:sz w:val="24"/>
        </w:rPr>
        <w:t>6.2.4合同签订后，遇有与工程相关的法律法规、标准颁布或修订的，双方应遵照执行。由此引起监理与相关服务的范围、时间、酬金变化的，双方应通过协商进行相应调整。</w:t>
      </w:r>
    </w:p>
    <w:p w14:paraId="4939416E">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6.2.5 因非监理人原因造成工程概算投资额或建筑安装工程费增加时，正常工作酬金应作相应调整。调整方法在专用条件中约定。</w:t>
      </w:r>
    </w:p>
    <w:p w14:paraId="07A950AF">
      <w:pPr>
        <w:snapToGrid w:val="0"/>
        <w:spacing w:line="440" w:lineRule="exact"/>
        <w:ind w:firstLine="480" w:firstLineChars="200"/>
        <w:rPr>
          <w:rFonts w:hint="eastAsia" w:ascii="宋体" w:hAnsi="宋体" w:eastAsia="宋体"/>
          <w:sz w:val="24"/>
        </w:rPr>
      </w:pPr>
      <w:r>
        <w:rPr>
          <w:rFonts w:hint="eastAsia" w:ascii="宋体" w:hAnsi="宋体" w:eastAsia="宋体"/>
          <w:sz w:val="24"/>
        </w:rPr>
        <w:t>6.2.6 因工程规模、监理范围的变化导致监理人的正常工作量减少时，正常工作酬金应作相应调整。调整方法在专用条件中约定。</w:t>
      </w:r>
    </w:p>
    <w:p w14:paraId="6419B507">
      <w:pPr>
        <w:snapToGrid w:val="0"/>
        <w:spacing w:line="440" w:lineRule="exact"/>
        <w:rPr>
          <w:rFonts w:hint="eastAsia" w:ascii="宋体" w:hAnsi="宋体" w:eastAsia="宋体"/>
          <w:bCs/>
          <w:sz w:val="24"/>
        </w:rPr>
      </w:pPr>
      <w:r>
        <w:rPr>
          <w:rFonts w:hint="eastAsia" w:ascii="宋体" w:hAnsi="宋体" w:eastAsia="宋体"/>
          <w:sz w:val="24"/>
        </w:rPr>
        <w:t xml:space="preserve">  6.3 暂停与</w:t>
      </w:r>
      <w:r>
        <w:rPr>
          <w:rFonts w:hint="eastAsia" w:ascii="宋体" w:hAnsi="宋体" w:eastAsia="宋体"/>
          <w:bCs/>
          <w:sz w:val="24"/>
        </w:rPr>
        <w:t>解除</w:t>
      </w:r>
    </w:p>
    <w:p w14:paraId="5C80547F">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除双方协商一致可以解除本合同外，当一方无正当理由未履行本合同约定的义务时，另一方可以根据本合同约定暂停履行本合同直至解除本合同。</w:t>
      </w:r>
    </w:p>
    <w:p w14:paraId="497136D8">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0DEEB30F">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因解除本合同或解除监理人的部分义务导致监理人遭受的损失，除依法可以免除责任的情况外，应由委托人予以补偿，补偿金额由双方协商确定。</w:t>
      </w:r>
    </w:p>
    <w:p w14:paraId="07623693">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解除本合同的协议必须采取书面形式，协议未达成之前，本合同仍然有效。</w:t>
      </w:r>
    </w:p>
    <w:p w14:paraId="68FAC234">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6D8FBCAB">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14:paraId="7D27400C">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6.3.3 当监理人无正当理由未履行本合同约定的义务时，委托人应通知监理人限期改正。若委托人在监理人接到通知后的7天内未收到监理人书面形式的合理解释，则7天期满即可发出解除本合同的通知，自通知到达监理人时本合同解除。委托人应将监理与相关服务的酬金支付至限期改正通知到达监理人之日，但监理人应承担第4.1款约定的责任。</w:t>
      </w:r>
    </w:p>
    <w:p w14:paraId="1B4E330F">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25190852">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6.3.5 因不可抗力致使本合同部分或全部不能履行时，一方应立即通知另一方，可暂停或解除本合同。</w:t>
      </w:r>
    </w:p>
    <w:p w14:paraId="1284BA33">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6.3.6 本合同解除后，本合同约定的有关结算、清理、争议解决方式的条件仍然有效。</w:t>
      </w:r>
    </w:p>
    <w:p w14:paraId="26166524">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 xml:space="preserve">6.4 </w:t>
      </w:r>
      <w:r>
        <w:rPr>
          <w:rFonts w:hint="eastAsia" w:ascii="宋体" w:hAnsi="宋体" w:eastAsia="宋体"/>
          <w:bCs/>
          <w:sz w:val="24"/>
        </w:rPr>
        <w:t>终止</w:t>
      </w:r>
    </w:p>
    <w:p w14:paraId="54067B14">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以下条件全部满足时，本合同即告终止：</w:t>
      </w:r>
    </w:p>
    <w:p w14:paraId="647DFB7D">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（1）监理人完成本合同约定的全部工作；</w:t>
      </w:r>
    </w:p>
    <w:p w14:paraId="0FDF0009">
      <w:pPr>
        <w:snapToGrid w:val="0"/>
        <w:spacing w:line="440" w:lineRule="exact"/>
        <w:ind w:firstLine="480" w:firstLineChars="200"/>
        <w:rPr>
          <w:rFonts w:hint="eastAsia" w:ascii="宋体" w:hAnsi="宋体" w:eastAsia="宋体"/>
          <w:sz w:val="24"/>
        </w:rPr>
      </w:pPr>
      <w:r>
        <w:rPr>
          <w:rFonts w:hint="eastAsia" w:ascii="宋体" w:hAnsi="宋体" w:eastAsia="宋体"/>
          <w:sz w:val="24"/>
        </w:rPr>
        <w:t>（2）委托人与监理人结清并支付全部酬金。</w:t>
      </w:r>
    </w:p>
    <w:p w14:paraId="63112B52">
      <w:pPr>
        <w:keepNext/>
        <w:keepLines/>
        <w:snapToGrid w:val="0"/>
        <w:spacing w:line="440" w:lineRule="exact"/>
        <w:outlineLvl w:val="2"/>
        <w:rPr>
          <w:rFonts w:hint="eastAsia" w:ascii="宋体" w:hAnsi="宋体" w:eastAsia="宋体"/>
          <w:b/>
          <w:bCs/>
          <w:sz w:val="24"/>
        </w:rPr>
      </w:pPr>
      <w:r>
        <w:rPr>
          <w:rFonts w:hint="eastAsia" w:ascii="宋体" w:hAnsi="宋体" w:eastAsia="宋体"/>
          <w:b/>
          <w:bCs/>
          <w:sz w:val="24"/>
        </w:rPr>
        <w:t>7. 争议解决</w:t>
      </w:r>
    </w:p>
    <w:p w14:paraId="0EEB4F60">
      <w:pPr>
        <w:snapToGrid w:val="0"/>
        <w:spacing w:line="440" w:lineRule="exact"/>
        <w:ind w:left="210" w:leftChars="100"/>
        <w:rPr>
          <w:rFonts w:hint="eastAsia" w:ascii="宋体" w:hAnsi="宋体" w:eastAsia="宋体"/>
          <w:bCs/>
          <w:sz w:val="24"/>
        </w:rPr>
      </w:pPr>
      <w:r>
        <w:rPr>
          <w:rFonts w:hint="eastAsia" w:ascii="宋体" w:hAnsi="宋体" w:eastAsia="宋体"/>
          <w:sz w:val="24"/>
        </w:rPr>
        <w:t>7.1</w:t>
      </w:r>
      <w:r>
        <w:rPr>
          <w:rFonts w:hint="eastAsia" w:ascii="宋体" w:hAnsi="宋体" w:eastAsia="宋体"/>
          <w:bCs/>
          <w:sz w:val="24"/>
        </w:rPr>
        <w:t>协商</w:t>
      </w:r>
    </w:p>
    <w:p w14:paraId="08A1BCDE">
      <w:pPr>
        <w:snapToGrid w:val="0"/>
        <w:spacing w:line="440" w:lineRule="exact"/>
        <w:ind w:firstLine="480" w:firstLineChars="200"/>
        <w:rPr>
          <w:rFonts w:hint="eastAsia" w:ascii="宋体" w:hAnsi="宋体" w:eastAsia="宋体"/>
          <w:bCs/>
          <w:sz w:val="24"/>
        </w:rPr>
      </w:pPr>
      <w:r>
        <w:rPr>
          <w:rFonts w:hint="eastAsia" w:ascii="宋体" w:hAnsi="宋体" w:eastAsia="宋体"/>
          <w:sz w:val="24"/>
        </w:rPr>
        <w:t>双方应本着诚信原则协商解决彼此间的争议。</w:t>
      </w:r>
    </w:p>
    <w:p w14:paraId="1AC65757">
      <w:pPr>
        <w:snapToGrid w:val="0"/>
        <w:spacing w:line="440" w:lineRule="exact"/>
        <w:ind w:left="210" w:leftChars="100"/>
        <w:rPr>
          <w:rFonts w:hint="eastAsia" w:ascii="宋体" w:hAnsi="宋体" w:eastAsia="宋体"/>
          <w:bCs/>
          <w:sz w:val="24"/>
        </w:rPr>
      </w:pPr>
      <w:r>
        <w:rPr>
          <w:rFonts w:hint="eastAsia" w:ascii="宋体" w:hAnsi="宋体" w:eastAsia="宋体"/>
          <w:sz w:val="24"/>
        </w:rPr>
        <w:t>7.2</w:t>
      </w:r>
      <w:r>
        <w:rPr>
          <w:rFonts w:hint="eastAsia" w:ascii="宋体" w:hAnsi="宋体" w:eastAsia="宋体"/>
          <w:bCs/>
          <w:sz w:val="24"/>
        </w:rPr>
        <w:t>调解</w:t>
      </w:r>
    </w:p>
    <w:p w14:paraId="51E93965">
      <w:pPr>
        <w:snapToGrid w:val="0"/>
        <w:spacing w:line="440" w:lineRule="exact"/>
        <w:ind w:firstLine="480" w:firstLineChars="200"/>
        <w:rPr>
          <w:rFonts w:hint="eastAsia" w:ascii="宋体" w:hAnsi="宋体" w:eastAsia="宋体"/>
          <w:bCs/>
          <w:sz w:val="24"/>
        </w:rPr>
      </w:pPr>
      <w:r>
        <w:rPr>
          <w:rFonts w:hint="eastAsia" w:ascii="宋体" w:hAnsi="宋体" w:eastAsia="宋体"/>
          <w:sz w:val="24"/>
        </w:rPr>
        <w:t>如果双方不能在14天内或双方商定的其他时间内解决本合同争议，可以将其提交给专用条件约定的或事后达成协议的调解人进行调解。</w:t>
      </w:r>
    </w:p>
    <w:p w14:paraId="554901D4">
      <w:pPr>
        <w:snapToGrid w:val="0"/>
        <w:spacing w:line="440" w:lineRule="exact"/>
        <w:ind w:left="210" w:leftChars="100"/>
        <w:rPr>
          <w:rFonts w:hint="eastAsia" w:ascii="宋体" w:hAnsi="宋体" w:eastAsia="宋体"/>
          <w:bCs/>
          <w:sz w:val="24"/>
        </w:rPr>
      </w:pPr>
      <w:r>
        <w:rPr>
          <w:rFonts w:hint="eastAsia" w:ascii="宋体" w:hAnsi="宋体" w:eastAsia="宋体"/>
          <w:sz w:val="24"/>
        </w:rPr>
        <w:t>7.3</w:t>
      </w:r>
      <w:r>
        <w:rPr>
          <w:rFonts w:hint="eastAsia" w:ascii="宋体" w:hAnsi="宋体" w:eastAsia="宋体"/>
          <w:bCs/>
          <w:sz w:val="24"/>
        </w:rPr>
        <w:t>仲裁或诉讼</w:t>
      </w:r>
    </w:p>
    <w:p w14:paraId="1372DD15">
      <w:pPr>
        <w:snapToGrid w:val="0"/>
        <w:spacing w:line="440" w:lineRule="exact"/>
        <w:ind w:firstLine="480" w:firstLineChars="200"/>
        <w:rPr>
          <w:rFonts w:hint="eastAsia" w:ascii="宋体" w:hAnsi="宋体" w:eastAsia="宋体"/>
          <w:sz w:val="24"/>
        </w:rPr>
      </w:pPr>
      <w:r>
        <w:rPr>
          <w:rFonts w:hint="eastAsia" w:ascii="宋体" w:hAnsi="宋体" w:eastAsia="宋体"/>
          <w:sz w:val="24"/>
        </w:rPr>
        <w:t>双方均有权不经调解直接向专用条件约定的仲裁机构申请仲裁或向有管辖权的人民法院提起诉讼。</w:t>
      </w:r>
    </w:p>
    <w:p w14:paraId="4704D198">
      <w:pPr>
        <w:keepNext/>
        <w:keepLines/>
        <w:snapToGrid w:val="0"/>
        <w:spacing w:line="440" w:lineRule="exact"/>
        <w:outlineLvl w:val="2"/>
        <w:rPr>
          <w:rFonts w:hint="eastAsia" w:ascii="宋体" w:hAnsi="宋体" w:eastAsia="宋体"/>
          <w:b/>
          <w:bCs/>
          <w:sz w:val="24"/>
        </w:rPr>
      </w:pPr>
      <w:r>
        <w:rPr>
          <w:rFonts w:hint="eastAsia" w:ascii="宋体" w:hAnsi="宋体" w:eastAsia="宋体"/>
          <w:b/>
          <w:bCs/>
          <w:sz w:val="24"/>
        </w:rPr>
        <w:t>8. 其他</w:t>
      </w:r>
    </w:p>
    <w:p w14:paraId="4D644678">
      <w:pPr>
        <w:snapToGrid w:val="0"/>
        <w:spacing w:line="440" w:lineRule="exact"/>
        <w:ind w:left="210" w:leftChars="100"/>
        <w:rPr>
          <w:rFonts w:hint="eastAsia" w:ascii="宋体" w:hAnsi="宋体" w:eastAsia="宋体"/>
          <w:bCs/>
          <w:sz w:val="24"/>
        </w:rPr>
      </w:pPr>
      <w:r>
        <w:rPr>
          <w:rFonts w:hint="eastAsia" w:ascii="宋体" w:hAnsi="宋体" w:eastAsia="宋体"/>
          <w:sz w:val="24"/>
        </w:rPr>
        <w:t xml:space="preserve">8.1 </w:t>
      </w:r>
      <w:r>
        <w:rPr>
          <w:rFonts w:hint="eastAsia" w:ascii="宋体" w:hAnsi="宋体" w:eastAsia="宋体"/>
          <w:bCs/>
          <w:sz w:val="24"/>
        </w:rPr>
        <w:t>外出考察费用</w:t>
      </w:r>
    </w:p>
    <w:p w14:paraId="0213092F">
      <w:pPr>
        <w:snapToGrid w:val="0"/>
        <w:spacing w:line="440" w:lineRule="exact"/>
        <w:ind w:firstLine="480" w:firstLineChars="200"/>
        <w:rPr>
          <w:rFonts w:hint="eastAsia" w:ascii="宋体" w:hAnsi="宋体" w:eastAsia="宋体"/>
          <w:bCs/>
          <w:sz w:val="24"/>
        </w:rPr>
      </w:pPr>
      <w:r>
        <w:rPr>
          <w:rFonts w:hint="eastAsia" w:ascii="宋体" w:hAnsi="宋体" w:eastAsia="宋体"/>
          <w:sz w:val="24"/>
        </w:rPr>
        <w:t>经委托人同意，监理人员外出考察发生的费用由委托人审核后支付。</w:t>
      </w:r>
    </w:p>
    <w:p w14:paraId="32DE3229">
      <w:pPr>
        <w:snapToGrid w:val="0"/>
        <w:spacing w:line="440" w:lineRule="exact"/>
        <w:ind w:left="210" w:leftChars="100"/>
        <w:rPr>
          <w:rFonts w:hint="eastAsia" w:ascii="宋体" w:hAnsi="宋体" w:eastAsia="宋体"/>
          <w:bCs/>
          <w:sz w:val="24"/>
        </w:rPr>
      </w:pPr>
      <w:r>
        <w:rPr>
          <w:rFonts w:hint="eastAsia" w:ascii="宋体" w:hAnsi="宋体" w:eastAsia="宋体"/>
          <w:sz w:val="24"/>
        </w:rPr>
        <w:t xml:space="preserve">8.2 </w:t>
      </w:r>
      <w:r>
        <w:rPr>
          <w:rFonts w:hint="eastAsia" w:ascii="宋体" w:hAnsi="宋体" w:eastAsia="宋体"/>
          <w:bCs/>
          <w:sz w:val="24"/>
        </w:rPr>
        <w:t>检测费用</w:t>
      </w:r>
    </w:p>
    <w:p w14:paraId="508C54B0">
      <w:pPr>
        <w:snapToGrid w:val="0"/>
        <w:spacing w:line="440" w:lineRule="exact"/>
        <w:ind w:firstLine="480" w:firstLineChars="200"/>
        <w:rPr>
          <w:rFonts w:hint="eastAsia" w:ascii="宋体" w:hAnsi="宋体" w:eastAsia="宋体"/>
          <w:bCs/>
          <w:sz w:val="24"/>
        </w:rPr>
      </w:pPr>
      <w:r>
        <w:rPr>
          <w:rFonts w:hint="eastAsia" w:ascii="宋体" w:hAnsi="宋体" w:eastAsia="宋体"/>
          <w:sz w:val="24"/>
        </w:rPr>
        <w:t>委托人要求监理人进行的材料和设备检测所发生的费用，由委托人支付，支付时间在专用条件中约定。</w:t>
      </w:r>
    </w:p>
    <w:p w14:paraId="07613C94">
      <w:pPr>
        <w:snapToGrid w:val="0"/>
        <w:spacing w:line="440" w:lineRule="exact"/>
        <w:ind w:left="210" w:leftChars="100"/>
        <w:rPr>
          <w:rFonts w:hint="eastAsia" w:ascii="宋体" w:hAnsi="宋体" w:eastAsia="宋体"/>
          <w:bCs/>
          <w:sz w:val="24"/>
        </w:rPr>
      </w:pPr>
      <w:r>
        <w:rPr>
          <w:rFonts w:hint="eastAsia" w:ascii="宋体" w:hAnsi="宋体" w:eastAsia="宋体"/>
          <w:sz w:val="24"/>
        </w:rPr>
        <w:t xml:space="preserve">8.3 </w:t>
      </w:r>
      <w:r>
        <w:rPr>
          <w:rFonts w:hint="eastAsia" w:ascii="宋体" w:hAnsi="宋体" w:eastAsia="宋体"/>
          <w:bCs/>
          <w:sz w:val="24"/>
        </w:rPr>
        <w:t>咨询费用</w:t>
      </w:r>
    </w:p>
    <w:p w14:paraId="1BDFF5E0">
      <w:pPr>
        <w:snapToGrid w:val="0"/>
        <w:spacing w:line="440" w:lineRule="exact"/>
        <w:ind w:firstLine="480" w:firstLineChars="200"/>
        <w:rPr>
          <w:rFonts w:hint="eastAsia" w:ascii="宋体" w:hAnsi="宋体" w:eastAsia="宋体"/>
          <w:sz w:val="24"/>
        </w:rPr>
      </w:pPr>
      <w:r>
        <w:rPr>
          <w:rFonts w:hint="eastAsia" w:ascii="宋体" w:hAnsi="宋体" w:eastAsia="宋体"/>
          <w:sz w:val="24"/>
        </w:rPr>
        <w:t>经委托人同意，根据工程需要由监理人组织的相关咨询论证会以及聘请相关专家等发生的费用由委托人支付，支付时间在专用条件中约定。</w:t>
      </w:r>
    </w:p>
    <w:p w14:paraId="779C64BD">
      <w:pPr>
        <w:snapToGrid w:val="0"/>
        <w:spacing w:line="440" w:lineRule="exact"/>
        <w:ind w:left="210" w:leftChars="100"/>
        <w:rPr>
          <w:rFonts w:hint="eastAsia" w:ascii="宋体" w:hAnsi="宋体" w:eastAsia="宋体"/>
          <w:bCs/>
          <w:sz w:val="24"/>
        </w:rPr>
      </w:pPr>
      <w:r>
        <w:rPr>
          <w:rFonts w:hint="eastAsia" w:ascii="宋体" w:hAnsi="宋体" w:eastAsia="宋体"/>
          <w:sz w:val="24"/>
        </w:rPr>
        <w:t xml:space="preserve">8.4 </w:t>
      </w:r>
      <w:r>
        <w:rPr>
          <w:rFonts w:hint="eastAsia" w:ascii="宋体" w:hAnsi="宋体" w:eastAsia="宋体"/>
          <w:bCs/>
          <w:sz w:val="24"/>
        </w:rPr>
        <w:t>奖励</w:t>
      </w:r>
    </w:p>
    <w:p w14:paraId="41D127BE">
      <w:pPr>
        <w:snapToGrid w:val="0"/>
        <w:spacing w:line="440" w:lineRule="exact"/>
        <w:ind w:firstLine="480" w:firstLineChars="200"/>
        <w:rPr>
          <w:rFonts w:hint="eastAsia" w:ascii="宋体" w:hAnsi="宋体" w:eastAsia="宋体"/>
          <w:sz w:val="24"/>
        </w:rPr>
      </w:pPr>
      <w:r>
        <w:rPr>
          <w:rFonts w:hint="eastAsia" w:ascii="宋体" w:hAnsi="宋体" w:eastAsia="宋体"/>
          <w:sz w:val="24"/>
        </w:rPr>
        <w:t>监理人在服务过程中提出的合理化建议，使委托人获得经济效益的，双方在专用条件中约定奖励金额的确定方法。奖励金额在合理化建议被采纳后，与最近一期的正常工作酬金同期支付。</w:t>
      </w:r>
    </w:p>
    <w:p w14:paraId="33F1F120">
      <w:pPr>
        <w:snapToGrid w:val="0"/>
        <w:spacing w:line="440" w:lineRule="exact"/>
        <w:ind w:left="210" w:leftChars="100"/>
        <w:rPr>
          <w:rFonts w:hint="eastAsia" w:ascii="宋体" w:hAnsi="宋体" w:eastAsia="宋体"/>
          <w:bCs/>
          <w:sz w:val="24"/>
        </w:rPr>
      </w:pPr>
      <w:r>
        <w:rPr>
          <w:rFonts w:hint="eastAsia" w:ascii="宋体" w:hAnsi="宋体" w:eastAsia="宋体"/>
          <w:sz w:val="24"/>
        </w:rPr>
        <w:t xml:space="preserve">8.5 </w:t>
      </w:r>
      <w:r>
        <w:rPr>
          <w:rFonts w:hint="eastAsia" w:ascii="宋体" w:hAnsi="宋体" w:eastAsia="宋体"/>
          <w:bCs/>
          <w:sz w:val="24"/>
        </w:rPr>
        <w:t>守法诚信</w:t>
      </w:r>
    </w:p>
    <w:p w14:paraId="105CD7C3">
      <w:pPr>
        <w:snapToGrid w:val="0"/>
        <w:spacing w:line="440" w:lineRule="exact"/>
        <w:ind w:firstLine="480" w:firstLineChars="200"/>
        <w:rPr>
          <w:rFonts w:hint="eastAsia" w:ascii="宋体" w:hAnsi="宋体" w:eastAsia="宋体"/>
          <w:bCs/>
          <w:sz w:val="24"/>
        </w:rPr>
      </w:pPr>
      <w:r>
        <w:rPr>
          <w:rFonts w:hint="eastAsia" w:ascii="宋体" w:hAnsi="宋体" w:eastAsia="宋体"/>
          <w:sz w:val="24"/>
        </w:rPr>
        <w:t>监理人及其工作人员不得从与实施工程有关的第三方处获得任何经济利益。</w:t>
      </w:r>
    </w:p>
    <w:p w14:paraId="1AB1A3D5">
      <w:pPr>
        <w:snapToGrid w:val="0"/>
        <w:spacing w:line="440" w:lineRule="exact"/>
        <w:ind w:left="210" w:leftChars="100"/>
        <w:rPr>
          <w:rFonts w:hint="eastAsia" w:ascii="宋体" w:hAnsi="宋体" w:eastAsia="宋体"/>
          <w:bCs/>
          <w:sz w:val="24"/>
        </w:rPr>
      </w:pPr>
      <w:r>
        <w:rPr>
          <w:rFonts w:hint="eastAsia" w:ascii="宋体" w:hAnsi="宋体" w:eastAsia="宋体"/>
          <w:sz w:val="24"/>
        </w:rPr>
        <w:t xml:space="preserve">8.6 </w:t>
      </w:r>
      <w:r>
        <w:rPr>
          <w:rFonts w:hint="eastAsia" w:ascii="宋体" w:hAnsi="宋体" w:eastAsia="宋体"/>
          <w:bCs/>
          <w:sz w:val="24"/>
        </w:rPr>
        <w:t>保密</w:t>
      </w:r>
    </w:p>
    <w:p w14:paraId="49EB6E67">
      <w:pPr>
        <w:snapToGrid w:val="0"/>
        <w:spacing w:line="440" w:lineRule="exact"/>
        <w:ind w:firstLine="480" w:firstLineChars="200"/>
        <w:rPr>
          <w:rFonts w:hint="eastAsia" w:ascii="宋体" w:hAnsi="宋体" w:eastAsia="宋体"/>
          <w:bCs/>
          <w:sz w:val="24"/>
        </w:rPr>
      </w:pPr>
      <w:r>
        <w:rPr>
          <w:rFonts w:hint="eastAsia" w:ascii="宋体" w:hAnsi="宋体" w:eastAsia="宋体"/>
          <w:sz w:val="24"/>
        </w:rPr>
        <w:t>双方不得泄露对方申明的保密资料，亦不得泄露与实施工程有关的第三方所提供的保密资料，保密事项在专用条件中约定。</w:t>
      </w:r>
    </w:p>
    <w:p w14:paraId="61DE7358">
      <w:pPr>
        <w:snapToGrid w:val="0"/>
        <w:spacing w:line="440" w:lineRule="exact"/>
        <w:ind w:left="210" w:leftChars="100"/>
        <w:rPr>
          <w:rFonts w:hint="eastAsia" w:ascii="宋体" w:hAnsi="宋体" w:eastAsia="宋体"/>
          <w:bCs/>
          <w:sz w:val="24"/>
        </w:rPr>
      </w:pPr>
      <w:r>
        <w:rPr>
          <w:rFonts w:hint="eastAsia" w:ascii="宋体" w:hAnsi="宋体" w:eastAsia="宋体"/>
          <w:sz w:val="24"/>
        </w:rPr>
        <w:t xml:space="preserve">8.7 </w:t>
      </w:r>
      <w:r>
        <w:rPr>
          <w:rFonts w:hint="eastAsia" w:ascii="宋体" w:hAnsi="宋体" w:eastAsia="宋体"/>
          <w:bCs/>
          <w:sz w:val="24"/>
        </w:rPr>
        <w:t>通知</w:t>
      </w:r>
    </w:p>
    <w:p w14:paraId="6AE8D4AD">
      <w:pPr>
        <w:snapToGrid w:val="0"/>
        <w:spacing w:line="440" w:lineRule="exact"/>
        <w:ind w:firstLine="480" w:firstLineChars="200"/>
        <w:rPr>
          <w:rFonts w:hint="eastAsia" w:ascii="宋体" w:hAnsi="宋体" w:eastAsia="宋体"/>
          <w:bCs/>
          <w:sz w:val="24"/>
        </w:rPr>
      </w:pPr>
      <w:r>
        <w:rPr>
          <w:rFonts w:hint="eastAsia" w:ascii="宋体" w:hAnsi="宋体" w:eastAsia="宋体"/>
          <w:sz w:val="24"/>
        </w:rPr>
        <w:t>本合同涉及的通知均应当采用书面形式，并在送达对方时生效，收件人应书面签收。</w:t>
      </w:r>
    </w:p>
    <w:p w14:paraId="76DFC0B9">
      <w:pPr>
        <w:snapToGrid w:val="0"/>
        <w:spacing w:line="440" w:lineRule="exact"/>
        <w:ind w:left="210" w:leftChars="100"/>
        <w:rPr>
          <w:rFonts w:hint="eastAsia" w:ascii="宋体" w:hAnsi="宋体" w:eastAsia="宋体"/>
          <w:bCs/>
          <w:sz w:val="24"/>
        </w:rPr>
      </w:pPr>
      <w:r>
        <w:rPr>
          <w:rFonts w:hint="eastAsia" w:ascii="宋体" w:hAnsi="宋体" w:eastAsia="宋体"/>
          <w:sz w:val="24"/>
        </w:rPr>
        <w:t xml:space="preserve">8.8 </w:t>
      </w:r>
      <w:r>
        <w:rPr>
          <w:rFonts w:hint="eastAsia" w:ascii="宋体" w:hAnsi="宋体" w:eastAsia="宋体"/>
          <w:bCs/>
          <w:sz w:val="24"/>
        </w:rPr>
        <w:t>著作权</w:t>
      </w:r>
    </w:p>
    <w:p w14:paraId="106346F4">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监理人对其编制的文件拥有著作权。</w:t>
      </w:r>
    </w:p>
    <w:p w14:paraId="7F422C3D">
      <w:pPr>
        <w:snapToGrid w:val="0"/>
        <w:spacing w:line="440" w:lineRule="exact"/>
        <w:ind w:firstLine="480" w:firstLineChars="200"/>
        <w:rPr>
          <w:rFonts w:hint="eastAsia" w:ascii="宋体" w:hAnsi="宋体" w:eastAsia="宋体"/>
          <w:sz w:val="24"/>
        </w:rPr>
      </w:pPr>
      <w:r>
        <w:rPr>
          <w:rFonts w:hint="eastAsia" w:ascii="宋体" w:hAnsi="宋体" w:eastAsia="宋体"/>
          <w:sz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0AAC3F21">
      <w:pPr>
        <w:snapToGrid w:val="0"/>
        <w:spacing w:line="440" w:lineRule="exact"/>
        <w:ind w:firstLine="562" w:firstLineChars="200"/>
        <w:jc w:val="center"/>
        <w:rPr>
          <w:rFonts w:hint="eastAsia" w:ascii="宋体" w:hAnsi="宋体" w:eastAsia="宋体"/>
          <w:sz w:val="24"/>
        </w:rPr>
      </w:pPr>
      <w:r>
        <w:rPr>
          <w:rFonts w:hint="eastAsia" w:ascii="宋体" w:hAnsi="宋体" w:eastAsia="宋体"/>
          <w:b/>
          <w:bCs/>
          <w:sz w:val="28"/>
          <w:szCs w:val="28"/>
        </w:rPr>
        <w:br w:type="page"/>
      </w:r>
      <w:r>
        <w:rPr>
          <w:rFonts w:hint="eastAsia" w:ascii="宋体" w:hAnsi="宋体" w:eastAsia="宋体"/>
          <w:b/>
          <w:bCs/>
          <w:sz w:val="30"/>
          <w:szCs w:val="30"/>
        </w:rPr>
        <w:t>第三部分  专用条件</w:t>
      </w:r>
    </w:p>
    <w:p w14:paraId="05A5B9EC">
      <w:pPr>
        <w:spacing w:line="440" w:lineRule="exact"/>
        <w:jc w:val="center"/>
        <w:rPr>
          <w:rFonts w:hint="eastAsia" w:ascii="宋体" w:hAnsi="宋体" w:eastAsia="宋体"/>
          <w:b/>
          <w:sz w:val="24"/>
        </w:rPr>
      </w:pPr>
      <w:r>
        <w:rPr>
          <w:rFonts w:hint="eastAsia" w:ascii="宋体" w:hAnsi="宋体" w:eastAsia="宋体"/>
          <w:b/>
          <w:sz w:val="24"/>
        </w:rPr>
        <w:t xml:space="preserve"> </w:t>
      </w:r>
    </w:p>
    <w:p w14:paraId="1ACE145E">
      <w:pPr>
        <w:keepNext/>
        <w:keepLines/>
        <w:spacing w:before="20" w:after="20" w:line="440" w:lineRule="exact"/>
        <w:outlineLvl w:val="2"/>
        <w:rPr>
          <w:rFonts w:hint="eastAsia" w:ascii="宋体" w:hAnsi="宋体" w:eastAsia="宋体"/>
          <w:b/>
          <w:bCs/>
          <w:sz w:val="24"/>
        </w:rPr>
      </w:pPr>
      <w:r>
        <w:rPr>
          <w:rFonts w:hint="eastAsia" w:ascii="宋体" w:hAnsi="宋体" w:eastAsia="宋体"/>
          <w:b/>
          <w:bCs/>
          <w:sz w:val="24"/>
        </w:rPr>
        <w:t>1. 定义与解释</w:t>
      </w:r>
    </w:p>
    <w:p w14:paraId="4C1F6895">
      <w:pPr>
        <w:snapToGrid w:val="0"/>
        <w:spacing w:line="440" w:lineRule="exact"/>
        <w:ind w:firstLine="480" w:firstLineChars="200"/>
        <w:rPr>
          <w:rFonts w:hint="eastAsia" w:ascii="宋体" w:hAnsi="宋体" w:eastAsia="宋体"/>
          <w:sz w:val="24"/>
        </w:rPr>
      </w:pPr>
      <w:r>
        <w:rPr>
          <w:rFonts w:hint="eastAsia" w:ascii="宋体" w:hAnsi="宋体" w:eastAsia="宋体"/>
          <w:sz w:val="24"/>
        </w:rPr>
        <w:t>1.2  解释</w:t>
      </w:r>
    </w:p>
    <w:p w14:paraId="59DAB07A">
      <w:pPr>
        <w:snapToGrid w:val="0"/>
        <w:spacing w:line="440" w:lineRule="exact"/>
        <w:ind w:firstLine="480" w:firstLineChars="200"/>
        <w:rPr>
          <w:rFonts w:hint="eastAsia" w:ascii="宋体" w:hAnsi="宋体" w:eastAsia="宋体"/>
          <w:sz w:val="24"/>
        </w:rPr>
      </w:pPr>
      <w:r>
        <w:rPr>
          <w:rFonts w:hint="eastAsia" w:ascii="宋体" w:hAnsi="宋体" w:eastAsia="宋体"/>
          <w:sz w:val="24"/>
        </w:rPr>
        <w:t>1.2.1 本合同文件除使用中文外，还可用</w:t>
      </w:r>
      <w:r>
        <w:rPr>
          <w:rFonts w:hint="eastAsia" w:ascii="宋体" w:hAnsi="宋体" w:eastAsia="宋体"/>
          <w:sz w:val="24"/>
          <w:u w:val="single"/>
        </w:rPr>
        <w:t>/</w:t>
      </w:r>
      <w:r>
        <w:rPr>
          <w:rFonts w:hint="eastAsia" w:ascii="宋体" w:hAnsi="宋体" w:eastAsia="宋体"/>
          <w:sz w:val="24"/>
        </w:rPr>
        <w:t>。</w:t>
      </w:r>
    </w:p>
    <w:p w14:paraId="7667D8F2">
      <w:pPr>
        <w:snapToGrid w:val="0"/>
        <w:spacing w:line="440" w:lineRule="exact"/>
        <w:ind w:firstLine="480" w:firstLineChars="200"/>
        <w:rPr>
          <w:rFonts w:hint="eastAsia" w:ascii="宋体" w:hAnsi="宋体" w:eastAsia="宋体"/>
          <w:sz w:val="24"/>
        </w:rPr>
      </w:pPr>
      <w:r>
        <w:rPr>
          <w:rFonts w:hint="eastAsia" w:ascii="宋体" w:hAnsi="宋体" w:eastAsia="宋体"/>
          <w:sz w:val="24"/>
        </w:rPr>
        <w:t>1.2.2 约定本合同文件的解释顺序为：</w:t>
      </w:r>
      <w:r>
        <w:rPr>
          <w:rFonts w:hint="eastAsia" w:ascii="宋体" w:hAnsi="宋体" w:eastAsia="宋体"/>
          <w:sz w:val="24"/>
          <w:u w:val="single"/>
        </w:rPr>
        <w:t>A、委托人与监理人签订的补充条款；B、协议书；C、成交通知书；D、磋商响应文件；E、专用条件；F、通用条件。</w:t>
      </w:r>
    </w:p>
    <w:p w14:paraId="16DEA841">
      <w:pPr>
        <w:keepNext/>
        <w:keepLines/>
        <w:snapToGrid w:val="0"/>
        <w:spacing w:line="440" w:lineRule="exact"/>
        <w:outlineLvl w:val="2"/>
        <w:rPr>
          <w:rFonts w:hint="eastAsia" w:ascii="宋体" w:hAnsi="宋体" w:eastAsia="宋体"/>
          <w:b/>
          <w:bCs/>
          <w:sz w:val="24"/>
        </w:rPr>
      </w:pPr>
      <w:r>
        <w:rPr>
          <w:rFonts w:hint="eastAsia" w:ascii="宋体" w:hAnsi="宋体" w:eastAsia="宋体"/>
          <w:b/>
          <w:bCs/>
          <w:sz w:val="24"/>
        </w:rPr>
        <w:t>2. 监理人义务</w:t>
      </w:r>
    </w:p>
    <w:p w14:paraId="18F8BE07">
      <w:pPr>
        <w:snapToGrid w:val="0"/>
        <w:spacing w:line="440" w:lineRule="exact"/>
        <w:ind w:firstLine="480" w:firstLineChars="200"/>
        <w:rPr>
          <w:rFonts w:hint="eastAsia" w:ascii="宋体" w:hAnsi="宋体" w:eastAsia="宋体"/>
          <w:sz w:val="24"/>
        </w:rPr>
      </w:pPr>
      <w:r>
        <w:rPr>
          <w:rFonts w:hint="eastAsia" w:ascii="宋体" w:hAnsi="宋体" w:eastAsia="宋体"/>
          <w:sz w:val="24"/>
        </w:rPr>
        <w:t>2.1 监理的范围和内容</w:t>
      </w:r>
    </w:p>
    <w:p w14:paraId="39AB241B">
      <w:pPr>
        <w:snapToGrid w:val="0"/>
        <w:spacing w:line="440" w:lineRule="exact"/>
        <w:ind w:firstLine="480" w:firstLineChars="200"/>
        <w:rPr>
          <w:rFonts w:hint="eastAsia" w:ascii="宋体" w:hAnsi="宋体" w:eastAsia="宋体"/>
          <w:sz w:val="24"/>
          <w:u w:val="single"/>
        </w:rPr>
      </w:pPr>
      <w:r>
        <w:rPr>
          <w:rFonts w:hint="eastAsia" w:ascii="宋体" w:hAnsi="宋体" w:eastAsia="宋体"/>
          <w:sz w:val="24"/>
        </w:rPr>
        <w:t>2.1.1 监理范围包括：</w:t>
      </w:r>
      <w:r>
        <w:rPr>
          <w:rFonts w:hint="eastAsia" w:ascii="宋体" w:hAnsi="宋体" w:eastAsia="宋体"/>
          <w:sz w:val="24"/>
          <w:u w:val="single"/>
        </w:rPr>
        <w:t>具体包含但不限于：南通市行政中心综合楼中央高效制冷机房更新工程全过程、竣工验收、工程缺陷责任期的监理。</w:t>
      </w:r>
    </w:p>
    <w:p w14:paraId="2367C32F">
      <w:pPr>
        <w:adjustRightInd w:val="0"/>
        <w:snapToGrid w:val="0"/>
        <w:spacing w:line="440" w:lineRule="exact"/>
        <w:ind w:left="420" w:leftChars="200"/>
        <w:rPr>
          <w:rFonts w:hint="eastAsia" w:ascii="宋体" w:hAnsi="宋体" w:eastAsia="宋体"/>
          <w:sz w:val="24"/>
        </w:rPr>
      </w:pPr>
      <w:r>
        <w:rPr>
          <w:rFonts w:hint="eastAsia" w:ascii="宋体" w:hAnsi="宋体" w:eastAsia="宋体"/>
          <w:sz w:val="24"/>
        </w:rPr>
        <w:t>2.1.2 监理工作内容除通用条款中规定的内容外，还包括以下内容：</w:t>
      </w:r>
    </w:p>
    <w:p w14:paraId="09CEAADE">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（1）审查施工承包人提交的施工组织设计，重点审查其中的质量安全技术措施、专项施工方案与工程建设强制性标准的符合性,经各级审批后监督其执行；</w:t>
      </w:r>
    </w:p>
    <w:p w14:paraId="529790C8">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 xml:space="preserve">（2）检查施工承包人工程质量、安全生产管理制度及组织机构和人员资格,督促其完善质保体系，监督其严格按照国家规范、规程、标准和设计要求施工，确保工程质量达标； </w:t>
      </w:r>
    </w:p>
    <w:p w14:paraId="01D818BA">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（3）审核施工分包人资质条件,审核其施工质量，管理能力，并提出建议；</w:t>
      </w:r>
    </w:p>
    <w:p w14:paraId="528E6F0F">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（4）监督检查施工单位现场施工安全措施,在巡视、旁站和检验过程中，发现工程质量、施工安全存在事故隐患的，要求施工承包人整改并报委托人；</w:t>
      </w:r>
    </w:p>
    <w:p w14:paraId="6EBF1B85">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（5）报修期间如出现工程质量问题，应参与调查研究，鉴定构成质量的责任，共同研究报修措施并监督实施。</w:t>
      </w:r>
    </w:p>
    <w:p w14:paraId="691B1C78">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（6）完成施工报修阶段工程修复及保养的监理及工程质量鉴定签证，并签发缺陷责任期验收证书。</w:t>
      </w:r>
    </w:p>
    <w:p w14:paraId="4CF4DFF8">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（7）定期对已完工工程项目进行回访，发现问题及时与施工单位讨论修补方案并监督实施。</w:t>
      </w:r>
    </w:p>
    <w:p w14:paraId="3B9129B9">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（8）保修期届满后，按相关要求和标准向委托人作出最后质量评估报告。</w:t>
      </w:r>
    </w:p>
    <w:p w14:paraId="4C0590CF">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（9）协助业主进行设计图纸审查工作，凭借自身的技能和经验，根据本地的实际情况，为设计院提供建设性改进意见，并协调市有关部门完成各项报批工作；</w:t>
      </w:r>
    </w:p>
    <w:p w14:paraId="1242578B">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（10）审核承包单位施工组织设计和施工方案，并督促检查承包单位按规范、规程、标准及图纸进行施工。</w:t>
      </w:r>
    </w:p>
    <w:p w14:paraId="122322FA">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（11）审核承包单位的各项施工准备工作；</w:t>
      </w:r>
    </w:p>
    <w:p w14:paraId="1EF30398">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（12）审查督促承包单位施工管理制度、质量管理和质量保证体系，确保体系的建立、健全和实施。按市文明工地要求进行管理；</w:t>
      </w:r>
    </w:p>
    <w:p w14:paraId="75F5FFF4">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（13）监理人员应熟悉及消化各专业图纸，了解设计要求、意图。协助组织设计交底、施工图纸会审及审查设计变更；</w:t>
      </w:r>
    </w:p>
    <w:p w14:paraId="25399116">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（14）审核承包单位提出的分包单位的资质；</w:t>
      </w:r>
    </w:p>
    <w:p w14:paraId="7CBF564B">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（15）实施施工单位的质量、进度、投资、安全四大控制，工程合同和信息管理及工程中的组织协调工作；</w:t>
      </w:r>
    </w:p>
    <w:p w14:paraId="108A453A">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（16）复核计算已完工程量，对工程变更和技术核定调整的工程进行初步审核，签署工程付款凭证；并对结算进行初审；</w:t>
      </w:r>
    </w:p>
    <w:p w14:paraId="38F68F24">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（17）审查工程使用的原材料、半成品、成品和设备质量，按程序进行见证取样、送样、封样。同时配合业主考察设备供应，进场设备开箱检验及安装调试确认；</w:t>
      </w:r>
    </w:p>
    <w:p w14:paraId="17891FA8">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（18）按时向业主提供形象进度报告，每月向业主提交监理月报；</w:t>
      </w:r>
    </w:p>
    <w:p w14:paraId="3C5A1826">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（19）分部、分项工程质量签证，组织基础、结构中验和竣工预验收，并提出工程质量评估报告，协助业主组织竣工验收，办理竣工资料备案手续；</w:t>
      </w:r>
    </w:p>
    <w:p w14:paraId="72B89499">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20）按照工程监理规划的要求，采用旁站、巡视和平行检查等形式监理工程质量。负责施工工序过程中的质量控制，对重要工序和关键部位实行旁站监理，对隐蔽工程进行复验签证及时检查质量保证资料记录。若发生工程质量事故，参与分析及处理工程质量事故的全过程，应对施工单位在施工场地的工作人员进行安全教育,加强施工现场安全巡查，并做好巡查记录，监督施工单位不得违反安全管理的规定进行施工；</w:t>
      </w:r>
    </w:p>
    <w:p w14:paraId="1709F38F">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（21）负责竣工图和各项工程质量资料的审查，督促施工单位完成资料的归档工作；</w:t>
      </w:r>
    </w:p>
    <w:p w14:paraId="40AF43A9">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22）应对承包单位在施工场地的工作人员进行安全教育，督促施工单位完成资料的归档工作；并做好巡查记录，监督承包单位不得违反安全管理的规定进行施工。如承包单位发生安全事故，监理人视情况承担部分责任；</w:t>
      </w:r>
    </w:p>
    <w:p w14:paraId="6C7B170F">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（23）应对工程竣工施工资料审核、竣工结算初审；</w:t>
      </w:r>
    </w:p>
    <w:p w14:paraId="5EB07002">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（24）协助业主做好所有标段施工招标及材料设备采购等工作。</w:t>
      </w:r>
    </w:p>
    <w:p w14:paraId="58EC0A6A">
      <w:pPr>
        <w:adjustRightInd w:val="0"/>
        <w:snapToGrid w:val="0"/>
        <w:spacing w:line="440" w:lineRule="exact"/>
        <w:ind w:firstLine="480" w:firstLineChars="200"/>
        <w:rPr>
          <w:rFonts w:hint="eastAsia" w:ascii="宋体" w:hAnsi="宋体" w:eastAsia="宋体"/>
          <w:sz w:val="24"/>
        </w:rPr>
      </w:pPr>
      <w:r>
        <w:rPr>
          <w:rFonts w:hint="eastAsia" w:ascii="宋体" w:hAnsi="宋体" w:eastAsia="宋体"/>
          <w:sz w:val="24"/>
        </w:rPr>
        <w:t>2.2 监理与相关服务依据</w:t>
      </w:r>
    </w:p>
    <w:p w14:paraId="66295D56">
      <w:pPr>
        <w:adjustRightInd w:val="0"/>
        <w:snapToGrid w:val="0"/>
        <w:spacing w:line="440" w:lineRule="exact"/>
        <w:ind w:firstLine="480" w:firstLineChars="200"/>
        <w:rPr>
          <w:rFonts w:hint="eastAsia" w:ascii="宋体" w:hAnsi="宋体" w:eastAsia="宋体"/>
          <w:sz w:val="24"/>
          <w:u w:val="single"/>
        </w:rPr>
      </w:pPr>
      <w:r>
        <w:rPr>
          <w:rFonts w:hint="eastAsia" w:ascii="宋体" w:hAnsi="宋体" w:eastAsia="宋体"/>
          <w:sz w:val="24"/>
        </w:rPr>
        <w:t>2.2.1 监理依据包括：</w:t>
      </w:r>
    </w:p>
    <w:p w14:paraId="6EA6B198">
      <w:pPr>
        <w:snapToGrid w:val="0"/>
        <w:spacing w:line="440" w:lineRule="exact"/>
        <w:ind w:firstLine="480" w:firstLineChars="200"/>
        <w:rPr>
          <w:rFonts w:hint="eastAsia" w:ascii="宋体" w:hAnsi="宋体" w:eastAsia="宋体"/>
          <w:sz w:val="24"/>
        </w:rPr>
      </w:pPr>
      <w:r>
        <w:rPr>
          <w:rFonts w:hint="eastAsia" w:ascii="宋体" w:hAnsi="宋体" w:eastAsia="宋体"/>
          <w:sz w:val="24"/>
        </w:rPr>
        <w:t>《</w:t>
      </w:r>
      <w:r>
        <w:rPr>
          <w:rFonts w:hint="eastAsia" w:ascii="宋体" w:hAnsi="宋体" w:eastAsia="宋体"/>
          <w:sz w:val="24"/>
          <w:u w:val="single"/>
        </w:rPr>
        <w:t xml:space="preserve">中华人民共和国民法典》、《中华人民共和国建筑法》、《中华人民共和国政府采购法》、《建筑工程质量管理条例》等现行国家法律。  </w:t>
      </w:r>
    </w:p>
    <w:p w14:paraId="22D2199A">
      <w:pPr>
        <w:snapToGrid w:val="0"/>
        <w:spacing w:line="440" w:lineRule="exact"/>
        <w:ind w:firstLine="480" w:firstLineChars="200"/>
        <w:rPr>
          <w:rFonts w:hint="eastAsia" w:ascii="宋体" w:hAnsi="宋体" w:eastAsia="宋体"/>
          <w:sz w:val="24"/>
          <w:u w:val="single"/>
        </w:rPr>
      </w:pPr>
      <w:r>
        <w:rPr>
          <w:rFonts w:hint="eastAsia" w:ascii="宋体" w:hAnsi="宋体" w:eastAsia="宋体"/>
          <w:sz w:val="24"/>
        </w:rPr>
        <w:t>2.2.2 相关服务依据包括：</w:t>
      </w:r>
      <w:r>
        <w:rPr>
          <w:rFonts w:hint="eastAsia" w:ascii="宋体" w:hAnsi="宋体" w:eastAsia="宋体"/>
          <w:sz w:val="24"/>
          <w:u w:val="single"/>
        </w:rPr>
        <w:t>（1）本工程的监理合同、工程施工合同及与工程相关的其他合同；（2）《建设工程监理规范》（GB/T50319—2013）；（3）国家和工程所在地现行有关工程建设的法律、法规、政策和规定；（4）本工程的设计文件施工图纸、工程地质勘探报告、设计变更通知单、图纸会审纪要等其他有关技术文件；（5）经业主认可的监理大纲、监理规划和监理实施细则及施工组织设计、施工方案等；（6）业主签发的工程监理委托书；（7）现行的工程建设规范和质量验收规范及检验评定标准等。</w:t>
      </w:r>
    </w:p>
    <w:p w14:paraId="3DC68981">
      <w:pPr>
        <w:snapToGrid w:val="0"/>
        <w:spacing w:line="440" w:lineRule="exact"/>
        <w:ind w:firstLine="480" w:firstLineChars="200"/>
        <w:rPr>
          <w:rFonts w:hint="eastAsia" w:ascii="宋体" w:hAnsi="宋体" w:eastAsia="宋体"/>
          <w:sz w:val="24"/>
        </w:rPr>
      </w:pPr>
      <w:r>
        <w:rPr>
          <w:rFonts w:hint="eastAsia" w:ascii="宋体" w:hAnsi="宋体" w:eastAsia="宋体"/>
          <w:sz w:val="24"/>
        </w:rPr>
        <w:t>2.3项目监理机构和人员</w:t>
      </w:r>
    </w:p>
    <w:p w14:paraId="741479C4">
      <w:pPr>
        <w:snapToGrid w:val="0"/>
        <w:spacing w:line="440" w:lineRule="exact"/>
        <w:ind w:firstLine="480" w:firstLineChars="200"/>
        <w:rPr>
          <w:rFonts w:hint="eastAsia" w:ascii="宋体" w:hAnsi="宋体" w:eastAsia="宋体"/>
          <w:sz w:val="24"/>
        </w:rPr>
      </w:pPr>
      <w:r>
        <w:rPr>
          <w:rFonts w:hint="eastAsia" w:ascii="宋体" w:hAnsi="宋体" w:eastAsia="宋体"/>
          <w:sz w:val="24"/>
        </w:rPr>
        <w:t>2.3.1项目监理机构按照磋商采购文件监理机构人员配备要求及磋商响应文件配置，项目监理人员按照工程实际进度需要及时安排进场提供监理服务。</w:t>
      </w:r>
    </w:p>
    <w:tbl>
      <w:tblPr>
        <w:tblStyle w:val="82"/>
        <w:tblW w:w="8263" w:type="dxa"/>
        <w:jc w:val="center"/>
        <w:tblLayout w:type="fixed"/>
        <w:tblCellMar>
          <w:top w:w="0" w:type="dxa"/>
          <w:left w:w="108" w:type="dxa"/>
          <w:bottom w:w="0" w:type="dxa"/>
          <w:right w:w="108" w:type="dxa"/>
        </w:tblCellMar>
      </w:tblPr>
      <w:tblGrid>
        <w:gridCol w:w="1958"/>
        <w:gridCol w:w="1338"/>
        <w:gridCol w:w="2268"/>
        <w:gridCol w:w="2699"/>
      </w:tblGrid>
      <w:tr w14:paraId="35C1033A">
        <w:tblPrEx>
          <w:tblCellMar>
            <w:top w:w="0" w:type="dxa"/>
            <w:left w:w="108" w:type="dxa"/>
            <w:bottom w:w="0" w:type="dxa"/>
            <w:right w:w="108" w:type="dxa"/>
          </w:tblCellMar>
        </w:tblPrEx>
        <w:trPr>
          <w:trHeight w:val="389" w:hRule="atLeast"/>
          <w:jc w:val="center"/>
        </w:trPr>
        <w:tc>
          <w:tcPr>
            <w:tcW w:w="1958" w:type="dxa"/>
            <w:tcBorders>
              <w:top w:val="single" w:color="000000" w:sz="4" w:space="0"/>
              <w:left w:val="single" w:color="000000" w:sz="4" w:space="0"/>
              <w:bottom w:val="single" w:color="000000" w:sz="4" w:space="0"/>
              <w:right w:val="single" w:color="000000" w:sz="4" w:space="0"/>
            </w:tcBorders>
            <w:vAlign w:val="center"/>
          </w:tcPr>
          <w:p w14:paraId="655589F0">
            <w:pPr>
              <w:spacing w:line="440" w:lineRule="exact"/>
              <w:jc w:val="center"/>
              <w:textAlignment w:val="center"/>
              <w:rPr>
                <w:rFonts w:ascii="宋体" w:hAnsi="宋体" w:eastAsia="宋体"/>
                <w:kern w:val="2"/>
                <w:sz w:val="24"/>
              </w:rPr>
            </w:pPr>
            <w:r>
              <w:rPr>
                <w:rFonts w:hint="eastAsia" w:ascii="宋体" w:hAnsi="宋体" w:eastAsia="宋体"/>
                <w:sz w:val="24"/>
              </w:rPr>
              <w:t>岗位</w:t>
            </w:r>
          </w:p>
        </w:tc>
        <w:tc>
          <w:tcPr>
            <w:tcW w:w="1338" w:type="dxa"/>
            <w:tcBorders>
              <w:top w:val="single" w:color="000000" w:sz="4" w:space="0"/>
              <w:left w:val="nil"/>
              <w:bottom w:val="single" w:color="000000" w:sz="4" w:space="0"/>
              <w:right w:val="single" w:color="000000" w:sz="4" w:space="0"/>
            </w:tcBorders>
            <w:vAlign w:val="center"/>
          </w:tcPr>
          <w:p w14:paraId="3EF36570">
            <w:pPr>
              <w:spacing w:line="440" w:lineRule="exact"/>
              <w:jc w:val="center"/>
              <w:textAlignment w:val="center"/>
              <w:rPr>
                <w:rFonts w:ascii="宋体" w:hAnsi="宋体" w:eastAsia="宋体"/>
                <w:kern w:val="2"/>
                <w:sz w:val="24"/>
              </w:rPr>
            </w:pPr>
            <w:r>
              <w:rPr>
                <w:rFonts w:hint="eastAsia" w:ascii="宋体" w:hAnsi="宋体" w:eastAsia="宋体"/>
                <w:sz w:val="24"/>
              </w:rPr>
              <w:t>姓名</w:t>
            </w:r>
          </w:p>
        </w:tc>
        <w:tc>
          <w:tcPr>
            <w:tcW w:w="2268" w:type="dxa"/>
            <w:tcBorders>
              <w:top w:val="single" w:color="000000" w:sz="4" w:space="0"/>
              <w:left w:val="nil"/>
              <w:bottom w:val="single" w:color="000000" w:sz="4" w:space="0"/>
              <w:right w:val="single" w:color="000000" w:sz="4" w:space="0"/>
            </w:tcBorders>
            <w:vAlign w:val="center"/>
          </w:tcPr>
          <w:p w14:paraId="6CD9B1D5">
            <w:pPr>
              <w:spacing w:line="440" w:lineRule="exact"/>
              <w:jc w:val="center"/>
              <w:textAlignment w:val="center"/>
              <w:rPr>
                <w:rFonts w:ascii="宋体" w:hAnsi="宋体" w:eastAsia="宋体"/>
                <w:kern w:val="2"/>
                <w:sz w:val="24"/>
              </w:rPr>
            </w:pPr>
            <w:r>
              <w:rPr>
                <w:rFonts w:hint="eastAsia" w:ascii="宋体" w:hAnsi="宋体" w:eastAsia="宋体"/>
                <w:sz w:val="24"/>
              </w:rPr>
              <w:t>专业</w:t>
            </w:r>
          </w:p>
        </w:tc>
        <w:tc>
          <w:tcPr>
            <w:tcW w:w="2699" w:type="dxa"/>
            <w:tcBorders>
              <w:top w:val="single" w:color="000000" w:sz="4" w:space="0"/>
              <w:left w:val="nil"/>
              <w:bottom w:val="single" w:color="000000" w:sz="4" w:space="0"/>
              <w:right w:val="single" w:color="000000" w:sz="4" w:space="0"/>
            </w:tcBorders>
            <w:vAlign w:val="center"/>
          </w:tcPr>
          <w:p w14:paraId="50D36244">
            <w:pPr>
              <w:spacing w:line="440" w:lineRule="exact"/>
              <w:jc w:val="center"/>
              <w:textAlignment w:val="center"/>
              <w:rPr>
                <w:rFonts w:ascii="宋体" w:hAnsi="宋体" w:eastAsia="宋体"/>
                <w:kern w:val="2"/>
                <w:sz w:val="24"/>
              </w:rPr>
            </w:pPr>
            <w:r>
              <w:rPr>
                <w:rFonts w:hint="eastAsia" w:ascii="宋体" w:hAnsi="宋体" w:eastAsia="宋体"/>
                <w:sz w:val="24"/>
              </w:rPr>
              <w:t>证书及证号</w:t>
            </w:r>
          </w:p>
        </w:tc>
      </w:tr>
      <w:tr w14:paraId="5C927269">
        <w:tblPrEx>
          <w:tblCellMar>
            <w:top w:w="0" w:type="dxa"/>
            <w:left w:w="108" w:type="dxa"/>
            <w:bottom w:w="0" w:type="dxa"/>
            <w:right w:w="108" w:type="dxa"/>
          </w:tblCellMar>
        </w:tblPrEx>
        <w:trPr>
          <w:trHeight w:val="389" w:hRule="atLeast"/>
          <w:jc w:val="center"/>
        </w:trPr>
        <w:tc>
          <w:tcPr>
            <w:tcW w:w="1958" w:type="dxa"/>
            <w:tcBorders>
              <w:top w:val="single" w:color="000000" w:sz="4" w:space="0"/>
              <w:left w:val="single" w:color="000000" w:sz="4" w:space="0"/>
              <w:bottom w:val="single" w:color="000000" w:sz="4" w:space="0"/>
              <w:right w:val="single" w:color="000000" w:sz="4" w:space="0"/>
            </w:tcBorders>
            <w:vAlign w:val="center"/>
          </w:tcPr>
          <w:p w14:paraId="30FBB120">
            <w:pPr>
              <w:spacing w:line="440" w:lineRule="exact"/>
              <w:jc w:val="left"/>
              <w:textAlignment w:val="center"/>
              <w:rPr>
                <w:rFonts w:ascii="宋体" w:hAnsi="宋体" w:eastAsia="宋体"/>
                <w:kern w:val="2"/>
                <w:sz w:val="24"/>
              </w:rPr>
            </w:pPr>
            <w:r>
              <w:rPr>
                <w:rFonts w:hint="eastAsia" w:ascii="宋体" w:hAnsi="宋体" w:eastAsia="宋体"/>
                <w:sz w:val="24"/>
              </w:rPr>
              <w:t>总监理工程师</w:t>
            </w:r>
          </w:p>
        </w:tc>
        <w:tc>
          <w:tcPr>
            <w:tcW w:w="1338" w:type="dxa"/>
            <w:tcBorders>
              <w:top w:val="single" w:color="000000" w:sz="4" w:space="0"/>
              <w:left w:val="nil"/>
              <w:bottom w:val="single" w:color="000000" w:sz="4" w:space="0"/>
              <w:right w:val="single" w:color="000000" w:sz="4" w:space="0"/>
            </w:tcBorders>
            <w:vAlign w:val="center"/>
          </w:tcPr>
          <w:p w14:paraId="102D7B2F">
            <w:pPr>
              <w:spacing w:line="440" w:lineRule="exact"/>
              <w:jc w:val="center"/>
              <w:textAlignment w:val="center"/>
              <w:rPr>
                <w:rFonts w:ascii="宋体" w:hAnsi="宋体" w:eastAsia="宋体"/>
                <w:kern w:val="2"/>
                <w:sz w:val="24"/>
              </w:rPr>
            </w:pPr>
          </w:p>
        </w:tc>
        <w:tc>
          <w:tcPr>
            <w:tcW w:w="2268" w:type="dxa"/>
            <w:tcBorders>
              <w:top w:val="single" w:color="000000" w:sz="4" w:space="0"/>
              <w:left w:val="nil"/>
              <w:bottom w:val="single" w:color="auto" w:sz="4" w:space="0"/>
              <w:right w:val="single" w:color="000000" w:sz="4" w:space="0"/>
            </w:tcBorders>
            <w:vAlign w:val="center"/>
          </w:tcPr>
          <w:p w14:paraId="6A5265FB">
            <w:pPr>
              <w:spacing w:line="440" w:lineRule="exact"/>
              <w:jc w:val="left"/>
              <w:textAlignment w:val="center"/>
              <w:rPr>
                <w:rFonts w:ascii="宋体" w:hAnsi="宋体" w:eastAsia="宋体"/>
                <w:kern w:val="2"/>
                <w:sz w:val="24"/>
              </w:rPr>
            </w:pPr>
          </w:p>
        </w:tc>
        <w:tc>
          <w:tcPr>
            <w:tcW w:w="2699" w:type="dxa"/>
            <w:tcBorders>
              <w:top w:val="single" w:color="000000" w:sz="4" w:space="0"/>
              <w:left w:val="nil"/>
              <w:bottom w:val="single" w:color="auto" w:sz="4" w:space="0"/>
              <w:right w:val="single" w:color="000000" w:sz="4" w:space="0"/>
            </w:tcBorders>
            <w:vAlign w:val="center"/>
          </w:tcPr>
          <w:p w14:paraId="4E63F2B6">
            <w:pPr>
              <w:spacing w:line="440" w:lineRule="exact"/>
              <w:jc w:val="left"/>
              <w:textAlignment w:val="center"/>
              <w:rPr>
                <w:rFonts w:ascii="宋体" w:hAnsi="宋体" w:eastAsia="宋体"/>
                <w:kern w:val="2"/>
                <w:sz w:val="24"/>
              </w:rPr>
            </w:pPr>
          </w:p>
        </w:tc>
      </w:tr>
      <w:tr w14:paraId="66BC3A17">
        <w:tblPrEx>
          <w:tblCellMar>
            <w:top w:w="0" w:type="dxa"/>
            <w:left w:w="108" w:type="dxa"/>
            <w:bottom w:w="0" w:type="dxa"/>
            <w:right w:w="108" w:type="dxa"/>
          </w:tblCellMar>
        </w:tblPrEx>
        <w:trPr>
          <w:trHeight w:val="389" w:hRule="atLeast"/>
          <w:jc w:val="center"/>
        </w:trPr>
        <w:tc>
          <w:tcPr>
            <w:tcW w:w="1958" w:type="dxa"/>
            <w:vMerge w:val="restart"/>
            <w:tcBorders>
              <w:top w:val="nil"/>
              <w:left w:val="single" w:color="000000" w:sz="4" w:space="0"/>
              <w:bottom w:val="nil"/>
              <w:right w:val="single" w:color="000000" w:sz="4" w:space="0"/>
            </w:tcBorders>
            <w:vAlign w:val="center"/>
          </w:tcPr>
          <w:p w14:paraId="6F62836A">
            <w:pPr>
              <w:spacing w:line="440" w:lineRule="exact"/>
              <w:jc w:val="left"/>
              <w:textAlignment w:val="center"/>
              <w:rPr>
                <w:rFonts w:ascii="宋体" w:hAnsi="宋体" w:eastAsia="宋体"/>
                <w:kern w:val="2"/>
                <w:sz w:val="24"/>
              </w:rPr>
            </w:pPr>
            <w:r>
              <w:rPr>
                <w:rFonts w:hint="eastAsia" w:ascii="宋体" w:hAnsi="宋体" w:eastAsia="宋体"/>
                <w:sz w:val="24"/>
              </w:rPr>
              <w:t>专业监理工程师</w:t>
            </w:r>
          </w:p>
        </w:tc>
        <w:tc>
          <w:tcPr>
            <w:tcW w:w="1338" w:type="dxa"/>
            <w:tcBorders>
              <w:top w:val="single" w:color="000000" w:sz="4" w:space="0"/>
              <w:left w:val="nil"/>
              <w:bottom w:val="single" w:color="auto" w:sz="4" w:space="0"/>
              <w:right w:val="single" w:color="000000" w:sz="4" w:space="0"/>
            </w:tcBorders>
            <w:vAlign w:val="center"/>
          </w:tcPr>
          <w:p w14:paraId="72F18457">
            <w:pPr>
              <w:spacing w:line="440" w:lineRule="exact"/>
              <w:jc w:val="center"/>
              <w:textAlignment w:val="center"/>
              <w:rPr>
                <w:rFonts w:ascii="宋体" w:hAnsi="宋体" w:eastAsia="宋体"/>
                <w:kern w:val="2"/>
                <w:sz w:val="24"/>
              </w:rPr>
            </w:pPr>
          </w:p>
        </w:tc>
        <w:tc>
          <w:tcPr>
            <w:tcW w:w="2268" w:type="dxa"/>
            <w:tcBorders>
              <w:top w:val="single" w:color="000000" w:sz="4" w:space="0"/>
              <w:left w:val="nil"/>
              <w:bottom w:val="single" w:color="auto" w:sz="4" w:space="0"/>
              <w:right w:val="single" w:color="000000" w:sz="4" w:space="0"/>
            </w:tcBorders>
            <w:vAlign w:val="center"/>
          </w:tcPr>
          <w:p w14:paraId="46E2F371">
            <w:pPr>
              <w:spacing w:line="440" w:lineRule="exact"/>
              <w:jc w:val="left"/>
              <w:textAlignment w:val="center"/>
              <w:rPr>
                <w:rFonts w:ascii="宋体" w:hAnsi="宋体" w:eastAsia="宋体"/>
                <w:kern w:val="2"/>
                <w:sz w:val="24"/>
              </w:rPr>
            </w:pPr>
          </w:p>
        </w:tc>
        <w:tc>
          <w:tcPr>
            <w:tcW w:w="2699" w:type="dxa"/>
            <w:vMerge w:val="restart"/>
            <w:tcBorders>
              <w:top w:val="nil"/>
              <w:left w:val="nil"/>
              <w:bottom w:val="nil"/>
              <w:right w:val="single" w:color="000000" w:sz="4" w:space="0"/>
            </w:tcBorders>
            <w:vAlign w:val="center"/>
          </w:tcPr>
          <w:p w14:paraId="784D4D44">
            <w:pPr>
              <w:spacing w:line="440" w:lineRule="exact"/>
              <w:jc w:val="left"/>
              <w:textAlignment w:val="center"/>
              <w:rPr>
                <w:rFonts w:ascii="宋体" w:hAnsi="宋体" w:eastAsia="宋体"/>
                <w:kern w:val="2"/>
                <w:sz w:val="24"/>
              </w:rPr>
            </w:pPr>
          </w:p>
        </w:tc>
      </w:tr>
      <w:tr w14:paraId="726ACC92">
        <w:tblPrEx>
          <w:tblCellMar>
            <w:top w:w="0" w:type="dxa"/>
            <w:left w:w="108" w:type="dxa"/>
            <w:bottom w:w="0" w:type="dxa"/>
            <w:right w:w="108" w:type="dxa"/>
          </w:tblCellMar>
        </w:tblPrEx>
        <w:trPr>
          <w:trHeight w:val="389" w:hRule="atLeast"/>
          <w:jc w:val="center"/>
        </w:trPr>
        <w:tc>
          <w:tcPr>
            <w:tcW w:w="1958" w:type="dxa"/>
            <w:vMerge w:val="continue"/>
            <w:tcBorders>
              <w:top w:val="nil"/>
              <w:left w:val="single" w:color="000000" w:sz="4" w:space="0"/>
              <w:bottom w:val="nil"/>
              <w:right w:val="single" w:color="000000" w:sz="4" w:space="0"/>
            </w:tcBorders>
            <w:vAlign w:val="center"/>
          </w:tcPr>
          <w:p w14:paraId="2FECC37D">
            <w:pPr>
              <w:widowControl/>
              <w:spacing w:line="440" w:lineRule="exact"/>
              <w:jc w:val="left"/>
              <w:rPr>
                <w:rFonts w:ascii="宋体" w:hAnsi="宋体" w:eastAsia="宋体"/>
                <w:kern w:val="2"/>
                <w:sz w:val="24"/>
              </w:rPr>
            </w:pPr>
          </w:p>
        </w:tc>
        <w:tc>
          <w:tcPr>
            <w:tcW w:w="1338" w:type="dxa"/>
            <w:tcBorders>
              <w:top w:val="single" w:color="auto" w:sz="4" w:space="0"/>
              <w:left w:val="nil"/>
              <w:bottom w:val="single" w:color="auto" w:sz="4" w:space="0"/>
              <w:right w:val="single" w:color="000000" w:sz="4" w:space="0"/>
            </w:tcBorders>
            <w:vAlign w:val="center"/>
          </w:tcPr>
          <w:p w14:paraId="5B93C660">
            <w:pPr>
              <w:spacing w:line="440" w:lineRule="exact"/>
              <w:jc w:val="center"/>
              <w:textAlignment w:val="center"/>
              <w:rPr>
                <w:rFonts w:ascii="宋体" w:hAnsi="宋体" w:eastAsia="宋体"/>
                <w:kern w:val="2"/>
                <w:sz w:val="24"/>
              </w:rPr>
            </w:pPr>
          </w:p>
        </w:tc>
        <w:tc>
          <w:tcPr>
            <w:tcW w:w="2268" w:type="dxa"/>
            <w:tcBorders>
              <w:top w:val="single" w:color="auto" w:sz="4" w:space="0"/>
              <w:left w:val="nil"/>
              <w:bottom w:val="single" w:color="auto" w:sz="4" w:space="0"/>
              <w:right w:val="single" w:color="000000" w:sz="4" w:space="0"/>
            </w:tcBorders>
            <w:vAlign w:val="center"/>
          </w:tcPr>
          <w:p w14:paraId="58C0669D">
            <w:pPr>
              <w:spacing w:line="440" w:lineRule="exact"/>
              <w:jc w:val="left"/>
              <w:textAlignment w:val="center"/>
              <w:rPr>
                <w:rFonts w:ascii="宋体" w:hAnsi="宋体" w:eastAsia="宋体"/>
                <w:kern w:val="2"/>
                <w:sz w:val="24"/>
              </w:rPr>
            </w:pPr>
          </w:p>
        </w:tc>
        <w:tc>
          <w:tcPr>
            <w:tcW w:w="2699" w:type="dxa"/>
            <w:vMerge w:val="continue"/>
            <w:tcBorders>
              <w:top w:val="nil"/>
              <w:left w:val="nil"/>
              <w:bottom w:val="nil"/>
              <w:right w:val="single" w:color="000000" w:sz="4" w:space="0"/>
            </w:tcBorders>
            <w:vAlign w:val="center"/>
          </w:tcPr>
          <w:p w14:paraId="099F96A3">
            <w:pPr>
              <w:widowControl/>
              <w:spacing w:line="440" w:lineRule="exact"/>
              <w:jc w:val="left"/>
              <w:rPr>
                <w:rFonts w:ascii="宋体" w:hAnsi="宋体" w:eastAsia="宋体"/>
                <w:kern w:val="2"/>
                <w:sz w:val="24"/>
              </w:rPr>
            </w:pPr>
          </w:p>
        </w:tc>
      </w:tr>
      <w:tr w14:paraId="49AE7A6B">
        <w:tblPrEx>
          <w:tblCellMar>
            <w:top w:w="0" w:type="dxa"/>
            <w:left w:w="108" w:type="dxa"/>
            <w:bottom w:w="0" w:type="dxa"/>
            <w:right w:w="108" w:type="dxa"/>
          </w:tblCellMar>
        </w:tblPrEx>
        <w:trPr>
          <w:trHeight w:val="389" w:hRule="atLeast"/>
          <w:jc w:val="center"/>
        </w:trPr>
        <w:tc>
          <w:tcPr>
            <w:tcW w:w="1958" w:type="dxa"/>
            <w:vMerge w:val="restart"/>
            <w:tcBorders>
              <w:top w:val="single" w:color="000000" w:sz="4" w:space="0"/>
              <w:left w:val="single" w:color="000000" w:sz="4" w:space="0"/>
              <w:bottom w:val="nil"/>
              <w:right w:val="single" w:color="000000" w:sz="4" w:space="0"/>
            </w:tcBorders>
            <w:vAlign w:val="center"/>
          </w:tcPr>
          <w:p w14:paraId="6C13EE48">
            <w:pPr>
              <w:spacing w:line="440" w:lineRule="exact"/>
              <w:jc w:val="left"/>
              <w:textAlignment w:val="center"/>
              <w:rPr>
                <w:rFonts w:ascii="宋体" w:hAnsi="宋体" w:eastAsia="宋体"/>
                <w:kern w:val="2"/>
                <w:sz w:val="24"/>
              </w:rPr>
            </w:pPr>
            <w:r>
              <w:rPr>
                <w:rFonts w:hint="eastAsia" w:ascii="宋体" w:hAnsi="宋体" w:eastAsia="宋体"/>
                <w:sz w:val="24"/>
              </w:rPr>
              <w:t>监理员</w:t>
            </w:r>
          </w:p>
        </w:tc>
        <w:tc>
          <w:tcPr>
            <w:tcW w:w="1338" w:type="dxa"/>
            <w:tcBorders>
              <w:top w:val="single" w:color="000000" w:sz="4" w:space="0"/>
              <w:left w:val="nil"/>
              <w:bottom w:val="single" w:color="auto" w:sz="4" w:space="0"/>
              <w:right w:val="single" w:color="000000" w:sz="4" w:space="0"/>
            </w:tcBorders>
            <w:vAlign w:val="center"/>
          </w:tcPr>
          <w:p w14:paraId="0BCE0106">
            <w:pPr>
              <w:spacing w:line="440" w:lineRule="exact"/>
              <w:jc w:val="center"/>
              <w:textAlignment w:val="center"/>
              <w:rPr>
                <w:rFonts w:ascii="宋体" w:hAnsi="宋体" w:eastAsia="宋体"/>
                <w:kern w:val="2"/>
                <w:sz w:val="24"/>
              </w:rPr>
            </w:pPr>
          </w:p>
        </w:tc>
        <w:tc>
          <w:tcPr>
            <w:tcW w:w="2268" w:type="dxa"/>
            <w:tcBorders>
              <w:top w:val="single" w:color="000000" w:sz="4" w:space="0"/>
              <w:left w:val="nil"/>
              <w:bottom w:val="single" w:color="auto" w:sz="4" w:space="0"/>
              <w:right w:val="single" w:color="000000" w:sz="4" w:space="0"/>
            </w:tcBorders>
            <w:vAlign w:val="center"/>
          </w:tcPr>
          <w:p w14:paraId="5667E3C3">
            <w:pPr>
              <w:spacing w:line="440" w:lineRule="exact"/>
              <w:jc w:val="left"/>
              <w:textAlignment w:val="center"/>
              <w:rPr>
                <w:rFonts w:ascii="宋体" w:hAnsi="宋体" w:eastAsia="宋体"/>
                <w:kern w:val="2"/>
                <w:sz w:val="24"/>
              </w:rPr>
            </w:pPr>
          </w:p>
        </w:tc>
        <w:tc>
          <w:tcPr>
            <w:tcW w:w="2699" w:type="dxa"/>
            <w:vMerge w:val="restart"/>
            <w:tcBorders>
              <w:top w:val="single" w:color="000000" w:sz="4" w:space="0"/>
              <w:left w:val="nil"/>
              <w:bottom w:val="nil"/>
              <w:right w:val="single" w:color="000000" w:sz="4" w:space="0"/>
            </w:tcBorders>
            <w:vAlign w:val="center"/>
          </w:tcPr>
          <w:p w14:paraId="50E135BC">
            <w:pPr>
              <w:spacing w:line="440" w:lineRule="exact"/>
              <w:jc w:val="left"/>
              <w:textAlignment w:val="center"/>
              <w:rPr>
                <w:rFonts w:ascii="宋体" w:hAnsi="宋体" w:eastAsia="宋体"/>
                <w:kern w:val="2"/>
                <w:sz w:val="24"/>
              </w:rPr>
            </w:pPr>
          </w:p>
        </w:tc>
      </w:tr>
      <w:tr w14:paraId="1833F5A1">
        <w:tblPrEx>
          <w:tblCellMar>
            <w:top w:w="0" w:type="dxa"/>
            <w:left w:w="108" w:type="dxa"/>
            <w:bottom w:w="0" w:type="dxa"/>
            <w:right w:w="108" w:type="dxa"/>
          </w:tblCellMar>
        </w:tblPrEx>
        <w:trPr>
          <w:trHeight w:val="389" w:hRule="atLeast"/>
          <w:jc w:val="center"/>
        </w:trPr>
        <w:tc>
          <w:tcPr>
            <w:tcW w:w="1958" w:type="dxa"/>
            <w:vMerge w:val="continue"/>
            <w:tcBorders>
              <w:top w:val="single" w:color="000000" w:sz="4" w:space="0"/>
              <w:left w:val="single" w:color="000000" w:sz="4" w:space="0"/>
              <w:bottom w:val="nil"/>
              <w:right w:val="single" w:color="000000" w:sz="4" w:space="0"/>
            </w:tcBorders>
            <w:vAlign w:val="center"/>
          </w:tcPr>
          <w:p w14:paraId="17EEF559">
            <w:pPr>
              <w:widowControl/>
              <w:spacing w:line="440" w:lineRule="exact"/>
              <w:jc w:val="left"/>
              <w:rPr>
                <w:rFonts w:ascii="宋体" w:hAnsi="宋体" w:eastAsia="宋体"/>
                <w:kern w:val="2"/>
                <w:sz w:val="24"/>
              </w:rPr>
            </w:pPr>
          </w:p>
        </w:tc>
        <w:tc>
          <w:tcPr>
            <w:tcW w:w="1338" w:type="dxa"/>
            <w:tcBorders>
              <w:top w:val="single" w:color="auto" w:sz="4" w:space="0"/>
              <w:left w:val="nil"/>
              <w:bottom w:val="single" w:color="auto" w:sz="4" w:space="0"/>
              <w:right w:val="single" w:color="000000" w:sz="4" w:space="0"/>
            </w:tcBorders>
            <w:vAlign w:val="center"/>
          </w:tcPr>
          <w:p w14:paraId="3C6650A3">
            <w:pPr>
              <w:spacing w:line="440" w:lineRule="exact"/>
              <w:jc w:val="center"/>
              <w:textAlignment w:val="center"/>
              <w:rPr>
                <w:rFonts w:ascii="宋体" w:hAnsi="宋体" w:eastAsia="宋体"/>
                <w:kern w:val="2"/>
                <w:sz w:val="24"/>
              </w:rPr>
            </w:pPr>
          </w:p>
        </w:tc>
        <w:tc>
          <w:tcPr>
            <w:tcW w:w="2268" w:type="dxa"/>
            <w:tcBorders>
              <w:top w:val="single" w:color="auto" w:sz="4" w:space="0"/>
              <w:left w:val="nil"/>
              <w:bottom w:val="single" w:color="auto" w:sz="4" w:space="0"/>
              <w:right w:val="single" w:color="000000" w:sz="4" w:space="0"/>
            </w:tcBorders>
            <w:vAlign w:val="center"/>
          </w:tcPr>
          <w:p w14:paraId="4FB609DF">
            <w:pPr>
              <w:spacing w:line="440" w:lineRule="exact"/>
              <w:jc w:val="left"/>
              <w:textAlignment w:val="center"/>
              <w:rPr>
                <w:rFonts w:ascii="宋体" w:hAnsi="宋体" w:eastAsia="宋体"/>
                <w:kern w:val="2"/>
                <w:sz w:val="24"/>
              </w:rPr>
            </w:pPr>
          </w:p>
        </w:tc>
        <w:tc>
          <w:tcPr>
            <w:tcW w:w="2699" w:type="dxa"/>
            <w:vMerge w:val="continue"/>
            <w:tcBorders>
              <w:top w:val="single" w:color="000000" w:sz="4" w:space="0"/>
              <w:left w:val="nil"/>
              <w:bottom w:val="nil"/>
              <w:right w:val="single" w:color="000000" w:sz="4" w:space="0"/>
            </w:tcBorders>
            <w:vAlign w:val="center"/>
          </w:tcPr>
          <w:p w14:paraId="0B286906">
            <w:pPr>
              <w:widowControl/>
              <w:spacing w:line="440" w:lineRule="exact"/>
              <w:jc w:val="left"/>
              <w:rPr>
                <w:rFonts w:ascii="宋体" w:hAnsi="宋体" w:eastAsia="宋体"/>
                <w:kern w:val="2"/>
                <w:sz w:val="24"/>
              </w:rPr>
            </w:pPr>
          </w:p>
        </w:tc>
      </w:tr>
      <w:tr w14:paraId="63F1CE2D">
        <w:tblPrEx>
          <w:tblCellMar>
            <w:top w:w="0" w:type="dxa"/>
            <w:left w:w="108" w:type="dxa"/>
            <w:bottom w:w="0" w:type="dxa"/>
            <w:right w:w="108" w:type="dxa"/>
          </w:tblCellMar>
        </w:tblPrEx>
        <w:trPr>
          <w:trHeight w:val="604" w:hRule="atLeast"/>
          <w:jc w:val="center"/>
        </w:trPr>
        <w:tc>
          <w:tcPr>
            <w:tcW w:w="1958" w:type="dxa"/>
            <w:tcBorders>
              <w:top w:val="single" w:color="000000" w:sz="4" w:space="0"/>
              <w:left w:val="single" w:color="000000" w:sz="4" w:space="0"/>
              <w:bottom w:val="single" w:color="000000" w:sz="4" w:space="0"/>
              <w:right w:val="single" w:color="000000" w:sz="4" w:space="0"/>
            </w:tcBorders>
            <w:vAlign w:val="center"/>
          </w:tcPr>
          <w:p w14:paraId="199DBC93">
            <w:pPr>
              <w:spacing w:line="440" w:lineRule="exact"/>
              <w:jc w:val="center"/>
              <w:textAlignment w:val="center"/>
              <w:rPr>
                <w:rFonts w:ascii="宋体" w:hAnsi="宋体" w:eastAsia="宋体"/>
                <w:kern w:val="2"/>
                <w:sz w:val="24"/>
              </w:rPr>
            </w:pPr>
            <w:r>
              <w:rPr>
                <w:rFonts w:hint="eastAsia" w:ascii="宋体" w:hAnsi="宋体" w:eastAsia="宋体"/>
                <w:sz w:val="24"/>
              </w:rPr>
              <w:t>总  计</w:t>
            </w:r>
          </w:p>
        </w:tc>
        <w:tc>
          <w:tcPr>
            <w:tcW w:w="1338" w:type="dxa"/>
            <w:tcBorders>
              <w:top w:val="single" w:color="000000" w:sz="4" w:space="0"/>
              <w:left w:val="nil"/>
              <w:bottom w:val="single" w:color="000000" w:sz="4" w:space="0"/>
              <w:right w:val="single" w:color="000000" w:sz="4" w:space="0"/>
            </w:tcBorders>
            <w:vAlign w:val="center"/>
          </w:tcPr>
          <w:p w14:paraId="455C8A9B">
            <w:pPr>
              <w:spacing w:line="440" w:lineRule="exact"/>
              <w:jc w:val="center"/>
              <w:textAlignment w:val="center"/>
              <w:rPr>
                <w:rFonts w:ascii="宋体" w:hAnsi="宋体" w:eastAsia="宋体"/>
                <w:kern w:val="2"/>
                <w:sz w:val="24"/>
              </w:rPr>
            </w:pPr>
            <w:r>
              <w:rPr>
                <w:rFonts w:hint="eastAsia" w:ascii="宋体" w:hAnsi="宋体" w:eastAsia="宋体"/>
                <w:sz w:val="24"/>
                <w:u w:val="single"/>
              </w:rPr>
              <w:t xml:space="preserve">    </w:t>
            </w:r>
            <w:r>
              <w:rPr>
                <w:rFonts w:hint="eastAsia" w:ascii="宋体" w:hAnsi="宋体" w:eastAsia="宋体"/>
                <w:sz w:val="24"/>
              </w:rPr>
              <w:t>名</w:t>
            </w:r>
          </w:p>
        </w:tc>
        <w:tc>
          <w:tcPr>
            <w:tcW w:w="2268" w:type="dxa"/>
            <w:tcBorders>
              <w:top w:val="single" w:color="000000" w:sz="4" w:space="0"/>
              <w:left w:val="nil"/>
              <w:bottom w:val="single" w:color="000000" w:sz="4" w:space="0"/>
              <w:right w:val="single" w:color="000000" w:sz="4" w:space="0"/>
            </w:tcBorders>
            <w:vAlign w:val="center"/>
          </w:tcPr>
          <w:p w14:paraId="3C829218">
            <w:pPr>
              <w:spacing w:line="440" w:lineRule="exact"/>
              <w:ind w:firstLine="480" w:firstLineChars="200"/>
              <w:jc w:val="center"/>
              <w:textAlignment w:val="center"/>
              <w:rPr>
                <w:rFonts w:ascii="宋体" w:hAnsi="宋体" w:eastAsia="宋体"/>
                <w:kern w:val="2"/>
                <w:sz w:val="24"/>
              </w:rPr>
            </w:pPr>
          </w:p>
        </w:tc>
        <w:tc>
          <w:tcPr>
            <w:tcW w:w="2699" w:type="dxa"/>
            <w:tcBorders>
              <w:top w:val="single" w:color="000000" w:sz="4" w:space="0"/>
              <w:left w:val="nil"/>
              <w:bottom w:val="single" w:color="000000" w:sz="4" w:space="0"/>
              <w:right w:val="single" w:color="000000" w:sz="4" w:space="0"/>
            </w:tcBorders>
            <w:vAlign w:val="center"/>
          </w:tcPr>
          <w:p w14:paraId="42A4343E">
            <w:pPr>
              <w:spacing w:line="440" w:lineRule="exact"/>
              <w:ind w:firstLine="480" w:firstLineChars="200"/>
              <w:jc w:val="center"/>
              <w:textAlignment w:val="center"/>
              <w:rPr>
                <w:rFonts w:ascii="宋体" w:hAnsi="宋体" w:eastAsia="宋体"/>
                <w:kern w:val="2"/>
                <w:sz w:val="24"/>
              </w:rPr>
            </w:pPr>
          </w:p>
        </w:tc>
      </w:tr>
    </w:tbl>
    <w:p w14:paraId="63CB9A2D">
      <w:pPr>
        <w:snapToGrid w:val="0"/>
        <w:spacing w:line="440" w:lineRule="exact"/>
        <w:ind w:firstLine="480" w:firstLineChars="200"/>
        <w:rPr>
          <w:rFonts w:hint="eastAsia" w:ascii="宋体" w:hAnsi="宋体" w:eastAsia="宋体"/>
          <w:sz w:val="24"/>
        </w:rPr>
      </w:pPr>
      <w:r>
        <w:rPr>
          <w:rFonts w:hint="eastAsia" w:ascii="宋体" w:hAnsi="宋体" w:eastAsia="宋体"/>
          <w:sz w:val="24"/>
        </w:rPr>
        <w:t>以上为人员配备最低配置要求，若不满足则视为实质上不响应磋商采购文件要求。</w:t>
      </w:r>
    </w:p>
    <w:p w14:paraId="2008B973">
      <w:pPr>
        <w:widowControl/>
        <w:spacing w:line="440" w:lineRule="exact"/>
        <w:ind w:firstLine="480" w:firstLineChars="200"/>
        <w:jc w:val="left"/>
        <w:rPr>
          <w:rFonts w:hint="eastAsia" w:ascii="宋体" w:hAnsi="宋体" w:eastAsia="宋体"/>
          <w:sz w:val="24"/>
          <w:u w:val="single"/>
        </w:rPr>
      </w:pPr>
      <w:r>
        <w:rPr>
          <w:rFonts w:hint="eastAsia" w:ascii="宋体" w:hAnsi="宋体" w:eastAsia="宋体"/>
          <w:sz w:val="24"/>
        </w:rPr>
        <w:t>2.3.4 更换监理人员的其他情形：</w:t>
      </w:r>
      <w:r>
        <w:rPr>
          <w:rFonts w:hint="eastAsia" w:ascii="宋体" w:hAnsi="宋体" w:eastAsia="宋体"/>
          <w:sz w:val="24"/>
          <w:u w:val="single"/>
        </w:rPr>
        <w:t>监理人不得随意更换总监及其他监理人员。成交后无论何种理由，如需更换人员，必须征得委托人书面同意外。</w:t>
      </w:r>
    </w:p>
    <w:p w14:paraId="4D148AC6">
      <w:pPr>
        <w:spacing w:line="440" w:lineRule="exact"/>
        <w:ind w:firstLine="600" w:firstLineChars="250"/>
        <w:rPr>
          <w:rFonts w:hint="eastAsia" w:ascii="宋体" w:hAnsi="宋体" w:eastAsia="宋体"/>
          <w:color w:val="FF0000"/>
          <w:sz w:val="24"/>
          <w:u w:val="single"/>
        </w:rPr>
      </w:pPr>
      <w:r>
        <w:rPr>
          <w:rFonts w:hint="eastAsia" w:ascii="宋体" w:hAnsi="宋体" w:eastAsia="宋体"/>
          <w:sz w:val="24"/>
          <w:u w:val="single"/>
        </w:rPr>
        <w:t>（1）若发包人在监理工作过程中发现总监不能胜任该职务，则委托人有权要求监理人更换总监工程师，所换总监工程师的资质及业绩条件必须等同或高于原总监工程师，否则监理人必须支付委托人违约金5000元。</w:t>
      </w:r>
    </w:p>
    <w:p w14:paraId="5A3D7F07">
      <w:pPr>
        <w:spacing w:line="440" w:lineRule="exact"/>
        <w:ind w:firstLine="600" w:firstLineChars="250"/>
        <w:rPr>
          <w:rFonts w:hint="eastAsia" w:ascii="宋体" w:hAnsi="宋体" w:eastAsia="宋体"/>
          <w:sz w:val="24"/>
          <w:u w:val="single"/>
        </w:rPr>
      </w:pPr>
      <w:r>
        <w:rPr>
          <w:rFonts w:hint="eastAsia" w:ascii="宋体" w:hAnsi="宋体" w:eastAsia="宋体"/>
          <w:sz w:val="24"/>
          <w:u w:val="single"/>
        </w:rPr>
        <w:t>（2）监理人在监理过程中应严格遵循监理职业道德，当发现下列任一情况，委托人有权向监理人提出调换监理人员的要求：</w:t>
      </w:r>
    </w:p>
    <w:p w14:paraId="1E9F0ABF">
      <w:pPr>
        <w:spacing w:line="440" w:lineRule="exact"/>
        <w:ind w:left="480"/>
        <w:rPr>
          <w:rFonts w:hint="eastAsia" w:ascii="宋体" w:hAnsi="宋体" w:eastAsia="宋体"/>
          <w:sz w:val="24"/>
          <w:u w:val="single"/>
        </w:rPr>
      </w:pPr>
      <w:r>
        <w:rPr>
          <w:rFonts w:hint="eastAsia" w:ascii="宋体" w:hAnsi="宋体" w:eastAsia="宋体"/>
          <w:sz w:val="24"/>
          <w:u w:val="single"/>
        </w:rPr>
        <w:t>A、监理人员资历和能力不足以胜任所提负的职责时；</w:t>
      </w:r>
    </w:p>
    <w:p w14:paraId="56E34C68">
      <w:pPr>
        <w:spacing w:line="440" w:lineRule="exact"/>
        <w:ind w:left="480"/>
        <w:rPr>
          <w:rFonts w:hint="eastAsia" w:ascii="宋体" w:hAnsi="宋体" w:eastAsia="宋体"/>
          <w:sz w:val="24"/>
          <w:u w:val="single"/>
        </w:rPr>
      </w:pPr>
      <w:r>
        <w:rPr>
          <w:rFonts w:hint="eastAsia" w:ascii="宋体" w:hAnsi="宋体" w:eastAsia="宋体"/>
          <w:sz w:val="24"/>
          <w:u w:val="single"/>
        </w:rPr>
        <w:t>B、驻现场监理人员不履行职责或履行职责不力时；</w:t>
      </w:r>
    </w:p>
    <w:p w14:paraId="69493F8D">
      <w:pPr>
        <w:spacing w:line="440" w:lineRule="exact"/>
        <w:ind w:left="480"/>
        <w:rPr>
          <w:rFonts w:hint="eastAsia" w:ascii="宋体" w:hAnsi="宋体" w:eastAsia="宋体"/>
          <w:sz w:val="24"/>
          <w:u w:val="single"/>
        </w:rPr>
      </w:pPr>
      <w:r>
        <w:rPr>
          <w:rFonts w:hint="eastAsia" w:ascii="宋体" w:hAnsi="宋体" w:eastAsia="宋体"/>
          <w:sz w:val="24"/>
          <w:u w:val="single"/>
        </w:rPr>
        <w:t>C、监理人员的行为有损于监理工作应坚持的科学性和廉洁性时；</w:t>
      </w:r>
    </w:p>
    <w:p w14:paraId="20050019">
      <w:pPr>
        <w:spacing w:line="440" w:lineRule="exact"/>
        <w:ind w:left="480"/>
        <w:rPr>
          <w:rFonts w:hint="eastAsia" w:ascii="宋体" w:hAnsi="宋体" w:eastAsia="宋体"/>
          <w:sz w:val="24"/>
          <w:u w:val="single"/>
        </w:rPr>
      </w:pPr>
      <w:r>
        <w:rPr>
          <w:rFonts w:hint="eastAsia" w:ascii="宋体" w:hAnsi="宋体" w:eastAsia="宋体"/>
          <w:sz w:val="24"/>
          <w:u w:val="single"/>
        </w:rPr>
        <w:t>D、监理人或监理人员与承包人发生合伙经营关系时；</w:t>
      </w:r>
    </w:p>
    <w:p w14:paraId="7942ABE8">
      <w:pPr>
        <w:spacing w:line="440" w:lineRule="exact"/>
        <w:ind w:left="480"/>
        <w:rPr>
          <w:rFonts w:hint="eastAsia" w:ascii="宋体" w:hAnsi="宋体" w:eastAsia="宋体"/>
          <w:sz w:val="24"/>
          <w:u w:val="single"/>
        </w:rPr>
      </w:pPr>
      <w:r>
        <w:rPr>
          <w:rFonts w:hint="eastAsia" w:ascii="宋体" w:hAnsi="宋体" w:eastAsia="宋体"/>
          <w:sz w:val="24"/>
          <w:u w:val="single"/>
        </w:rPr>
        <w:t>E、接受承包人请吃或娱乐活动；</w:t>
      </w:r>
    </w:p>
    <w:p w14:paraId="506CA254">
      <w:pPr>
        <w:spacing w:line="440" w:lineRule="exact"/>
        <w:ind w:left="480"/>
        <w:rPr>
          <w:rFonts w:hint="eastAsia" w:ascii="宋体" w:hAnsi="宋体" w:eastAsia="宋体"/>
          <w:sz w:val="24"/>
          <w:u w:val="single"/>
        </w:rPr>
      </w:pPr>
      <w:r>
        <w:rPr>
          <w:rFonts w:hint="eastAsia" w:ascii="宋体" w:hAnsi="宋体" w:eastAsia="宋体"/>
          <w:sz w:val="24"/>
          <w:u w:val="single"/>
        </w:rPr>
        <w:t>F、向承包人介绍施工作业人员；</w:t>
      </w:r>
    </w:p>
    <w:p w14:paraId="5A9EB9A4">
      <w:pPr>
        <w:widowControl/>
        <w:spacing w:line="440" w:lineRule="exact"/>
        <w:ind w:firstLine="480" w:firstLineChars="200"/>
        <w:jc w:val="left"/>
        <w:rPr>
          <w:rFonts w:hint="eastAsia" w:ascii="宋体" w:hAnsi="宋体" w:eastAsia="宋体"/>
          <w:sz w:val="24"/>
          <w:u w:val="single"/>
        </w:rPr>
      </w:pPr>
      <w:r>
        <w:rPr>
          <w:rFonts w:hint="eastAsia" w:ascii="宋体" w:hAnsi="宋体" w:eastAsia="宋体"/>
          <w:sz w:val="24"/>
          <w:u w:val="single"/>
        </w:rPr>
        <w:t>G、向承包人介绍材料供应商。</w:t>
      </w:r>
    </w:p>
    <w:p w14:paraId="60B75015">
      <w:pPr>
        <w:autoSpaceDE w:val="0"/>
        <w:autoSpaceDN w:val="0"/>
        <w:adjustRightInd w:val="0"/>
        <w:snapToGrid w:val="0"/>
        <w:spacing w:line="440" w:lineRule="exact"/>
        <w:ind w:firstLine="480" w:firstLineChars="200"/>
        <w:jc w:val="left"/>
        <w:rPr>
          <w:rFonts w:hint="eastAsia" w:ascii="宋体" w:hAnsi="宋体" w:eastAsia="宋体"/>
          <w:sz w:val="24"/>
          <w:u w:val="single"/>
        </w:rPr>
      </w:pPr>
      <w:r>
        <w:rPr>
          <w:rFonts w:hint="eastAsia" w:ascii="宋体" w:hAnsi="宋体" w:eastAsia="宋体"/>
          <w:sz w:val="24"/>
          <w:u w:val="single"/>
        </w:rPr>
        <w:t>(3) 监理人员在监理过程中应严格按照设计图纸和工艺规范要求进行监理，要求监理人员在职、在岗、在状态，如监理人员玩忽职守，不作为，对隐蔽工程监理工作不认真，不保留相关的资料，对明显可以发现的问题，视而不见，委托人视情每次可对监理人处300-5000元违约金。</w:t>
      </w:r>
    </w:p>
    <w:p w14:paraId="7FB4B15D">
      <w:pPr>
        <w:snapToGrid w:val="0"/>
        <w:spacing w:line="440" w:lineRule="exact"/>
        <w:ind w:firstLine="480" w:firstLineChars="200"/>
        <w:rPr>
          <w:rFonts w:hint="eastAsia" w:ascii="宋体" w:hAnsi="宋体" w:eastAsia="宋体"/>
          <w:sz w:val="24"/>
        </w:rPr>
      </w:pPr>
      <w:r>
        <w:rPr>
          <w:rFonts w:hint="eastAsia" w:ascii="宋体" w:hAnsi="宋体" w:eastAsia="宋体"/>
          <w:sz w:val="24"/>
        </w:rPr>
        <w:t>2.4 履行职责</w:t>
      </w:r>
    </w:p>
    <w:p w14:paraId="7BA64AAC">
      <w:pPr>
        <w:adjustRightInd w:val="0"/>
        <w:snapToGrid w:val="0"/>
        <w:spacing w:line="440" w:lineRule="exact"/>
        <w:ind w:firstLine="480" w:firstLineChars="200"/>
        <w:rPr>
          <w:rFonts w:hint="eastAsia" w:ascii="宋体" w:hAnsi="宋体" w:eastAsia="宋体"/>
          <w:sz w:val="24"/>
          <w:u w:val="single"/>
        </w:rPr>
      </w:pPr>
      <w:r>
        <w:rPr>
          <w:rFonts w:hint="eastAsia" w:ascii="宋体" w:hAnsi="宋体" w:eastAsia="宋体"/>
          <w:sz w:val="24"/>
        </w:rPr>
        <w:t>2.4.3 对监理人的授权范围：</w:t>
      </w:r>
      <w:r>
        <w:rPr>
          <w:rFonts w:hint="eastAsia" w:ascii="宋体" w:hAnsi="宋体" w:eastAsia="宋体"/>
          <w:sz w:val="24"/>
          <w:u w:val="single"/>
        </w:rPr>
        <w:t xml:space="preserve">对本工程质量、进度、投资、安全四大控制，对安全生产、文明施工、信息管理、组织协调施工现场和各方关系，以及《委托监理合同》内发包人委托的职权。 </w:t>
      </w:r>
      <w:r>
        <w:rPr>
          <w:rFonts w:hint="eastAsia" w:ascii="宋体" w:hAnsi="宋体" w:eastAsia="宋体"/>
          <w:sz w:val="24"/>
        </w:rPr>
        <w:t>需要取得发包人批准才能行使的职权：</w:t>
      </w:r>
      <w:r>
        <w:rPr>
          <w:rFonts w:hint="eastAsia" w:ascii="宋体" w:hAnsi="宋体" w:eastAsia="宋体"/>
          <w:sz w:val="24"/>
          <w:u w:val="single"/>
        </w:rPr>
        <w:t>工程开工令、停工令、工程款支付、工程量签证、委托人与承包人的施工合同内容以及其他超出发包人授权之外的职权。</w:t>
      </w:r>
    </w:p>
    <w:p w14:paraId="6B9397F7">
      <w:pPr>
        <w:spacing w:line="440" w:lineRule="exact"/>
        <w:ind w:firstLine="480" w:firstLineChars="200"/>
        <w:rPr>
          <w:rFonts w:hint="eastAsia" w:ascii="宋体" w:hAnsi="宋体" w:eastAsia="宋体"/>
          <w:sz w:val="24"/>
        </w:rPr>
      </w:pPr>
      <w:r>
        <w:rPr>
          <w:rFonts w:hint="eastAsia" w:ascii="宋体" w:hAnsi="宋体" w:eastAsia="宋体"/>
          <w:sz w:val="24"/>
        </w:rPr>
        <w:t>在涉及工程延期</w:t>
      </w:r>
      <w:r>
        <w:rPr>
          <w:rFonts w:hint="eastAsia" w:ascii="宋体" w:hAnsi="宋体" w:eastAsia="宋体"/>
          <w:sz w:val="24"/>
          <w:u w:val="single"/>
        </w:rPr>
        <w:t xml:space="preserve">   0   </w:t>
      </w:r>
      <w:r>
        <w:rPr>
          <w:rFonts w:hint="eastAsia" w:ascii="宋体" w:hAnsi="宋体" w:eastAsia="宋体"/>
          <w:sz w:val="24"/>
        </w:rPr>
        <w:t>天内和（或）金额</w:t>
      </w:r>
      <w:r>
        <w:rPr>
          <w:rFonts w:hint="eastAsia" w:ascii="宋体" w:hAnsi="宋体" w:eastAsia="宋体"/>
          <w:sz w:val="24"/>
          <w:u w:val="single"/>
        </w:rPr>
        <w:t xml:space="preserve">    0  </w:t>
      </w:r>
      <w:r>
        <w:rPr>
          <w:rFonts w:hint="eastAsia" w:ascii="宋体" w:hAnsi="宋体" w:eastAsia="宋体"/>
          <w:sz w:val="24"/>
        </w:rPr>
        <w:t>万元内的变更，监理人不需请示委托人即可向承包人发布变更通知。</w:t>
      </w:r>
    </w:p>
    <w:p w14:paraId="30B47999">
      <w:pPr>
        <w:spacing w:line="440" w:lineRule="exact"/>
        <w:ind w:firstLine="480" w:firstLineChars="200"/>
        <w:rPr>
          <w:rFonts w:hint="eastAsia" w:ascii="宋体" w:hAnsi="宋体" w:eastAsia="宋体"/>
          <w:sz w:val="24"/>
        </w:rPr>
      </w:pPr>
      <w:r>
        <w:rPr>
          <w:rFonts w:hint="eastAsia" w:ascii="宋体" w:hAnsi="宋体" w:eastAsia="宋体"/>
          <w:sz w:val="24"/>
        </w:rPr>
        <w:t xml:space="preserve">2.4.4 监理人有权要求承包人调换其人员的限制条件： </w:t>
      </w:r>
      <w:r>
        <w:rPr>
          <w:rFonts w:hint="eastAsia" w:ascii="宋体" w:hAnsi="宋体" w:eastAsia="宋体"/>
          <w:sz w:val="24"/>
          <w:u w:val="single"/>
        </w:rPr>
        <w:t>须经发包人同意</w:t>
      </w:r>
      <w:r>
        <w:rPr>
          <w:rFonts w:hint="eastAsia" w:ascii="宋体" w:hAnsi="宋体" w:eastAsia="宋体"/>
          <w:sz w:val="24"/>
        </w:rPr>
        <w:t xml:space="preserve">。  </w:t>
      </w:r>
    </w:p>
    <w:p w14:paraId="216299FC">
      <w:pPr>
        <w:spacing w:line="440" w:lineRule="exact"/>
        <w:ind w:firstLine="480" w:firstLineChars="200"/>
        <w:rPr>
          <w:rFonts w:hint="eastAsia" w:ascii="宋体" w:hAnsi="宋体" w:eastAsia="宋体"/>
          <w:sz w:val="24"/>
        </w:rPr>
      </w:pPr>
      <w:r>
        <w:rPr>
          <w:rFonts w:hint="eastAsia" w:ascii="宋体" w:hAnsi="宋体" w:eastAsia="宋体"/>
          <w:sz w:val="24"/>
        </w:rPr>
        <w:t>2.5 提交报告</w:t>
      </w:r>
    </w:p>
    <w:p w14:paraId="419D1BC9">
      <w:pPr>
        <w:spacing w:line="440" w:lineRule="exact"/>
        <w:ind w:firstLine="480" w:firstLineChars="200"/>
        <w:rPr>
          <w:rFonts w:hint="eastAsia" w:ascii="宋体" w:hAnsi="宋体" w:eastAsia="宋体"/>
          <w:sz w:val="24"/>
          <w:u w:val="single"/>
        </w:rPr>
      </w:pPr>
      <w:r>
        <w:rPr>
          <w:rFonts w:hint="eastAsia" w:ascii="宋体" w:hAnsi="宋体" w:eastAsia="宋体"/>
          <w:sz w:val="24"/>
        </w:rPr>
        <w:t>监理人应提交报告的种类(包括监理规划、监理月报及约定的专项报告)、时间和份数：</w:t>
      </w:r>
      <w:r>
        <w:rPr>
          <w:rFonts w:hint="eastAsia" w:ascii="宋体" w:hAnsi="宋体" w:eastAsia="宋体"/>
          <w:sz w:val="24"/>
          <w:u w:val="single"/>
        </w:rPr>
        <w:t>监理规划在开工前5天，监理月报在每月10日前，约定的专项报告及其他内容须在委托人要求的时间内，份数：五份</w:t>
      </w:r>
      <w:r>
        <w:rPr>
          <w:rFonts w:hint="eastAsia" w:ascii="宋体" w:hAnsi="宋体" w:eastAsia="宋体"/>
          <w:sz w:val="24"/>
        </w:rPr>
        <w:t>。</w:t>
      </w:r>
    </w:p>
    <w:p w14:paraId="1F32F122">
      <w:pPr>
        <w:spacing w:line="440" w:lineRule="exact"/>
        <w:ind w:firstLine="480" w:firstLineChars="200"/>
        <w:rPr>
          <w:rFonts w:hint="eastAsia" w:ascii="宋体" w:hAnsi="宋体" w:eastAsia="宋体"/>
          <w:sz w:val="24"/>
        </w:rPr>
      </w:pPr>
      <w:r>
        <w:rPr>
          <w:rFonts w:hint="eastAsia" w:ascii="宋体" w:hAnsi="宋体" w:eastAsia="宋体"/>
          <w:sz w:val="24"/>
        </w:rPr>
        <w:t>2.7 使用委托人的财产</w:t>
      </w:r>
    </w:p>
    <w:p w14:paraId="34F56822">
      <w:pPr>
        <w:spacing w:line="440" w:lineRule="exact"/>
        <w:ind w:firstLine="480" w:firstLineChars="200"/>
        <w:rPr>
          <w:rFonts w:hint="eastAsia" w:ascii="宋体" w:hAnsi="宋体" w:eastAsia="宋体"/>
          <w:sz w:val="24"/>
        </w:rPr>
      </w:pPr>
      <w:r>
        <w:rPr>
          <w:rFonts w:hint="eastAsia" w:ascii="宋体" w:hAnsi="宋体" w:eastAsia="宋体"/>
          <w:sz w:val="24"/>
        </w:rPr>
        <w:t>附录B中由委托人无偿提供的房屋、设备的所有权属于：</w:t>
      </w:r>
      <w:r>
        <w:rPr>
          <w:rFonts w:hint="eastAsia" w:ascii="宋体" w:hAnsi="宋体" w:eastAsia="宋体"/>
          <w:sz w:val="24"/>
          <w:u w:val="single"/>
        </w:rPr>
        <w:t xml:space="preserve"> 委托人  </w:t>
      </w:r>
      <w:r>
        <w:rPr>
          <w:rFonts w:hint="eastAsia" w:ascii="宋体" w:hAnsi="宋体" w:eastAsia="宋体"/>
          <w:sz w:val="24"/>
        </w:rPr>
        <w:t xml:space="preserve"> 。</w:t>
      </w:r>
    </w:p>
    <w:p w14:paraId="25F2D6A9">
      <w:pPr>
        <w:spacing w:line="440" w:lineRule="exact"/>
        <w:ind w:firstLine="480" w:firstLineChars="200"/>
        <w:rPr>
          <w:rFonts w:hint="eastAsia" w:ascii="宋体" w:hAnsi="宋体" w:eastAsia="宋体"/>
          <w:sz w:val="24"/>
        </w:rPr>
      </w:pPr>
      <w:r>
        <w:rPr>
          <w:rFonts w:hint="eastAsia" w:ascii="宋体" w:hAnsi="宋体" w:eastAsia="宋体"/>
          <w:sz w:val="24"/>
        </w:rPr>
        <w:t>监理人应在本合同终止后</w:t>
      </w:r>
      <w:r>
        <w:rPr>
          <w:rFonts w:hint="eastAsia" w:ascii="宋体" w:hAnsi="宋体" w:eastAsia="宋体"/>
          <w:sz w:val="24"/>
          <w:u w:val="single"/>
        </w:rPr>
        <w:t xml:space="preserve">  5  </w:t>
      </w:r>
      <w:r>
        <w:rPr>
          <w:rFonts w:hint="eastAsia" w:ascii="宋体" w:hAnsi="宋体" w:eastAsia="宋体"/>
          <w:sz w:val="24"/>
        </w:rPr>
        <w:t>天内移交委托人无偿提供的房屋、设备，移交的时间和方式为：</w:t>
      </w:r>
      <w:r>
        <w:rPr>
          <w:rFonts w:hint="eastAsia" w:ascii="宋体" w:hAnsi="宋体" w:eastAsia="宋体"/>
          <w:sz w:val="24"/>
          <w:u w:val="single"/>
        </w:rPr>
        <w:t xml:space="preserve">由委托人当场验收 </w:t>
      </w:r>
      <w:r>
        <w:rPr>
          <w:rFonts w:hint="eastAsia" w:ascii="宋体" w:hAnsi="宋体" w:eastAsia="宋体"/>
          <w:sz w:val="24"/>
        </w:rPr>
        <w:t xml:space="preserve"> 。</w:t>
      </w:r>
    </w:p>
    <w:p w14:paraId="2453D415">
      <w:pPr>
        <w:keepNext/>
        <w:keepLines/>
        <w:spacing w:line="440" w:lineRule="exact"/>
        <w:contextualSpacing/>
        <w:outlineLvl w:val="2"/>
        <w:rPr>
          <w:rFonts w:hint="eastAsia" w:ascii="宋体" w:hAnsi="宋体" w:eastAsia="宋体"/>
          <w:b/>
          <w:bCs/>
          <w:sz w:val="24"/>
        </w:rPr>
      </w:pPr>
      <w:r>
        <w:rPr>
          <w:rFonts w:hint="eastAsia" w:ascii="宋体" w:hAnsi="宋体" w:eastAsia="宋体"/>
          <w:b/>
          <w:bCs/>
          <w:sz w:val="24"/>
        </w:rPr>
        <w:t>3. 委托人义务</w:t>
      </w:r>
    </w:p>
    <w:p w14:paraId="647F9773">
      <w:pPr>
        <w:spacing w:line="440" w:lineRule="exact"/>
        <w:ind w:firstLine="480" w:firstLineChars="200"/>
        <w:contextualSpacing/>
        <w:rPr>
          <w:rFonts w:hint="eastAsia" w:ascii="宋体" w:hAnsi="宋体" w:eastAsia="宋体"/>
          <w:sz w:val="24"/>
        </w:rPr>
      </w:pPr>
      <w:r>
        <w:rPr>
          <w:rFonts w:hint="eastAsia" w:ascii="宋体" w:hAnsi="宋体" w:eastAsia="宋体"/>
          <w:sz w:val="24"/>
        </w:rPr>
        <w:t>3.4 委托人代表</w:t>
      </w:r>
    </w:p>
    <w:p w14:paraId="1175E333">
      <w:pPr>
        <w:spacing w:line="440" w:lineRule="exact"/>
        <w:ind w:firstLine="480" w:firstLineChars="200"/>
        <w:contextualSpacing/>
        <w:rPr>
          <w:rFonts w:hint="eastAsia" w:ascii="宋体" w:hAnsi="宋体" w:eastAsia="宋体"/>
          <w:sz w:val="24"/>
        </w:rPr>
      </w:pPr>
      <w:r>
        <w:rPr>
          <w:rFonts w:hint="eastAsia" w:ascii="宋体" w:hAnsi="宋体" w:eastAsia="宋体"/>
          <w:sz w:val="24"/>
        </w:rPr>
        <w:t>委托人代表为：</w:t>
      </w:r>
      <w:r>
        <w:rPr>
          <w:rFonts w:hint="eastAsia" w:ascii="宋体" w:hAnsi="宋体" w:eastAsia="宋体"/>
          <w:sz w:val="24"/>
          <w:u w:val="single"/>
        </w:rPr>
        <w:t xml:space="preserve">        </w:t>
      </w:r>
      <w:r>
        <w:rPr>
          <w:rFonts w:hint="eastAsia" w:ascii="宋体" w:hAnsi="宋体" w:eastAsia="宋体"/>
          <w:sz w:val="24"/>
        </w:rPr>
        <w:t xml:space="preserve"> 。</w:t>
      </w:r>
    </w:p>
    <w:p w14:paraId="3DEFD48F">
      <w:pPr>
        <w:spacing w:line="440" w:lineRule="exact"/>
        <w:ind w:firstLine="480" w:firstLineChars="200"/>
        <w:contextualSpacing/>
        <w:rPr>
          <w:rFonts w:hint="eastAsia" w:ascii="宋体" w:hAnsi="宋体" w:eastAsia="宋体"/>
          <w:sz w:val="24"/>
        </w:rPr>
      </w:pPr>
      <w:r>
        <w:rPr>
          <w:rFonts w:hint="eastAsia" w:ascii="宋体" w:hAnsi="宋体" w:eastAsia="宋体"/>
          <w:sz w:val="24"/>
        </w:rPr>
        <w:t>3.6 答复</w:t>
      </w:r>
    </w:p>
    <w:p w14:paraId="7DAA6777">
      <w:pPr>
        <w:spacing w:line="440" w:lineRule="exact"/>
        <w:ind w:firstLine="480" w:firstLineChars="200"/>
        <w:contextualSpacing/>
        <w:rPr>
          <w:rFonts w:hint="eastAsia" w:ascii="宋体" w:hAnsi="宋体" w:eastAsia="宋体"/>
          <w:sz w:val="24"/>
        </w:rPr>
      </w:pPr>
      <w:r>
        <w:rPr>
          <w:rFonts w:hint="eastAsia" w:ascii="宋体" w:hAnsi="宋体" w:eastAsia="宋体"/>
          <w:sz w:val="24"/>
        </w:rPr>
        <w:t>委托人同意在</w:t>
      </w:r>
      <w:r>
        <w:rPr>
          <w:rFonts w:hint="eastAsia" w:ascii="宋体" w:hAnsi="宋体" w:eastAsia="宋体"/>
          <w:sz w:val="24"/>
          <w:u w:val="single"/>
        </w:rPr>
        <w:t>3</w:t>
      </w:r>
      <w:r>
        <w:rPr>
          <w:rFonts w:hint="eastAsia" w:ascii="宋体" w:hAnsi="宋体" w:eastAsia="宋体"/>
          <w:sz w:val="24"/>
        </w:rPr>
        <w:t>天内，对监理人书面提交并要求做出决定的事宜给予书面答复。</w:t>
      </w:r>
    </w:p>
    <w:p w14:paraId="33B8A019">
      <w:pPr>
        <w:keepNext/>
        <w:keepLines/>
        <w:spacing w:line="440" w:lineRule="exact"/>
        <w:contextualSpacing/>
        <w:outlineLvl w:val="2"/>
        <w:rPr>
          <w:rFonts w:hint="eastAsia" w:ascii="宋体" w:hAnsi="宋体" w:eastAsia="宋体"/>
          <w:b/>
          <w:bCs/>
          <w:sz w:val="24"/>
        </w:rPr>
      </w:pPr>
      <w:r>
        <w:rPr>
          <w:rFonts w:hint="eastAsia" w:ascii="宋体" w:hAnsi="宋体" w:eastAsia="宋体"/>
          <w:b/>
          <w:bCs/>
          <w:sz w:val="24"/>
        </w:rPr>
        <w:t>4. 违约责任</w:t>
      </w:r>
    </w:p>
    <w:p w14:paraId="7C28B798">
      <w:pPr>
        <w:spacing w:line="440" w:lineRule="exact"/>
        <w:ind w:firstLine="480" w:firstLineChars="200"/>
        <w:contextualSpacing/>
        <w:rPr>
          <w:rFonts w:hint="eastAsia" w:ascii="宋体" w:hAnsi="宋体" w:eastAsia="宋体"/>
          <w:sz w:val="24"/>
        </w:rPr>
      </w:pPr>
      <w:r>
        <w:rPr>
          <w:rFonts w:hint="eastAsia" w:ascii="宋体" w:hAnsi="宋体" w:eastAsia="宋体"/>
          <w:sz w:val="24"/>
        </w:rPr>
        <w:t>4.1本工程监理不允许分包与转包。本项责任的保证金为合同价的2%，合同签订后一周内，汇至甲方指定账户。在施工过程中，委托人发现监理人有实际分包与转包的情况存在时，将采取扣除保证金及取消其承包资格的处罚，并保留追究其法律责任的权利。</w:t>
      </w:r>
    </w:p>
    <w:p w14:paraId="51634C5D">
      <w:pPr>
        <w:spacing w:line="440" w:lineRule="exact"/>
        <w:ind w:firstLine="480" w:firstLineChars="200"/>
        <w:contextualSpacing/>
        <w:rPr>
          <w:rFonts w:hint="eastAsia" w:ascii="宋体" w:hAnsi="宋体" w:eastAsia="宋体"/>
          <w:sz w:val="24"/>
        </w:rPr>
      </w:pPr>
      <w:r>
        <w:rPr>
          <w:rFonts w:hint="eastAsia" w:ascii="宋体" w:hAnsi="宋体" w:eastAsia="宋体"/>
          <w:sz w:val="24"/>
        </w:rPr>
        <w:t>4.2按合同条款及国家的有关规定执行。履约保证金为暂估合同价款的10%，其中分包、转包保证金为合同价款的2%，工期保证金为合同价款的2%，质量保证金为合同价款的4%，项目总监在岗保证金为合同价款的2%，合同签订后一周内，汇至甲方指定账户。</w:t>
      </w:r>
    </w:p>
    <w:p w14:paraId="1F7AA467">
      <w:pPr>
        <w:spacing w:line="440" w:lineRule="exact"/>
        <w:ind w:firstLine="480" w:firstLineChars="200"/>
        <w:contextualSpacing/>
        <w:rPr>
          <w:rFonts w:hint="eastAsia" w:ascii="宋体" w:hAnsi="宋体" w:eastAsia="宋体"/>
          <w:sz w:val="24"/>
        </w:rPr>
      </w:pPr>
      <w:r>
        <w:rPr>
          <w:rFonts w:hint="eastAsia" w:ascii="宋体" w:hAnsi="宋体" w:eastAsia="宋体"/>
          <w:sz w:val="24"/>
        </w:rPr>
        <w:t>4.3对主要监理工作人员的要求</w:t>
      </w:r>
    </w:p>
    <w:p w14:paraId="216DFCA3">
      <w:pPr>
        <w:spacing w:line="440" w:lineRule="exact"/>
        <w:ind w:firstLine="480" w:firstLineChars="200"/>
        <w:contextualSpacing/>
        <w:rPr>
          <w:rFonts w:hint="eastAsia" w:ascii="宋体" w:hAnsi="宋体" w:eastAsia="宋体"/>
          <w:sz w:val="24"/>
        </w:rPr>
      </w:pPr>
      <w:r>
        <w:rPr>
          <w:rFonts w:hint="eastAsia" w:ascii="宋体" w:hAnsi="宋体" w:eastAsia="宋体"/>
          <w:sz w:val="24"/>
        </w:rPr>
        <w:t>（1）监理人必须承诺总监严格按照"通建工[2003]375号"等文件要求监理工程；承诺现场监理人员按照国家和地方对建设工程的现行施工规范、强制标准的规定进行监理。</w:t>
      </w:r>
    </w:p>
    <w:p w14:paraId="1E26EA89">
      <w:pPr>
        <w:spacing w:line="440" w:lineRule="exact"/>
        <w:ind w:firstLine="480" w:firstLineChars="200"/>
        <w:contextualSpacing/>
        <w:rPr>
          <w:rFonts w:hint="eastAsia" w:ascii="宋体" w:hAnsi="宋体" w:eastAsia="宋体"/>
          <w:sz w:val="24"/>
        </w:rPr>
      </w:pPr>
      <w:r>
        <w:rPr>
          <w:rFonts w:hint="eastAsia" w:ascii="宋体" w:hAnsi="宋体" w:eastAsia="宋体"/>
          <w:sz w:val="24"/>
        </w:rPr>
        <w:t>（2）承诺对工程所用材料、设备参与考察、进行价格及质量监督。</w:t>
      </w:r>
    </w:p>
    <w:p w14:paraId="08875828">
      <w:pPr>
        <w:spacing w:line="440" w:lineRule="exact"/>
        <w:ind w:firstLine="480" w:firstLineChars="200"/>
        <w:contextualSpacing/>
        <w:rPr>
          <w:rFonts w:hint="eastAsia" w:ascii="宋体" w:hAnsi="宋体" w:eastAsia="宋体"/>
          <w:sz w:val="24"/>
        </w:rPr>
      </w:pPr>
      <w:r>
        <w:rPr>
          <w:rFonts w:hint="eastAsia" w:ascii="宋体" w:hAnsi="宋体" w:eastAsia="宋体"/>
          <w:sz w:val="24"/>
        </w:rPr>
        <w:t>（3）现场所有专业监理人员必须要有上岗证且不可更换。</w:t>
      </w:r>
    </w:p>
    <w:p w14:paraId="53893956">
      <w:pPr>
        <w:spacing w:line="440" w:lineRule="exact"/>
        <w:ind w:firstLine="480" w:firstLineChars="200"/>
        <w:contextualSpacing/>
        <w:rPr>
          <w:rFonts w:hint="eastAsia" w:ascii="宋体" w:hAnsi="宋体" w:eastAsia="宋体"/>
          <w:sz w:val="24"/>
        </w:rPr>
      </w:pPr>
      <w:r>
        <w:rPr>
          <w:rFonts w:hint="eastAsia" w:ascii="宋体" w:hAnsi="宋体" w:eastAsia="宋体"/>
          <w:sz w:val="24"/>
        </w:rPr>
        <w:t>（4）专业监理人员、总监理工程师应根据委托人的要求出勤，若无正当理由缺席一天，按1000元/人·天进行违约金处理，违约金处理款项以工程联系单形式通知监理人，直接从当期监理款中扣减。</w:t>
      </w:r>
    </w:p>
    <w:p w14:paraId="6ABF22A0">
      <w:pPr>
        <w:keepNext/>
        <w:keepLines/>
        <w:spacing w:line="440" w:lineRule="exact"/>
        <w:contextualSpacing/>
        <w:outlineLvl w:val="2"/>
        <w:rPr>
          <w:rFonts w:hint="eastAsia" w:ascii="宋体" w:hAnsi="宋体" w:eastAsia="宋体"/>
          <w:b/>
          <w:bCs/>
          <w:sz w:val="24"/>
        </w:rPr>
      </w:pPr>
      <w:r>
        <w:rPr>
          <w:rFonts w:hint="eastAsia" w:ascii="宋体" w:hAnsi="宋体" w:eastAsia="宋体"/>
          <w:b/>
          <w:bCs/>
          <w:sz w:val="24"/>
        </w:rPr>
        <w:t>5. 支付</w:t>
      </w:r>
    </w:p>
    <w:p w14:paraId="53658DF6">
      <w:pPr>
        <w:spacing w:line="440" w:lineRule="exact"/>
        <w:ind w:firstLine="480" w:firstLineChars="200"/>
        <w:contextualSpacing/>
        <w:rPr>
          <w:rFonts w:hint="eastAsia" w:ascii="宋体" w:hAnsi="宋体" w:eastAsia="宋体"/>
          <w:sz w:val="24"/>
        </w:rPr>
      </w:pPr>
      <w:r>
        <w:rPr>
          <w:rFonts w:hint="eastAsia" w:ascii="宋体" w:hAnsi="宋体" w:eastAsia="宋体"/>
          <w:sz w:val="24"/>
        </w:rPr>
        <w:t>5.1 支付货币</w:t>
      </w:r>
    </w:p>
    <w:p w14:paraId="6BB34F9C">
      <w:pPr>
        <w:spacing w:line="440" w:lineRule="exact"/>
        <w:ind w:firstLine="480" w:firstLineChars="200"/>
        <w:contextualSpacing/>
        <w:rPr>
          <w:rFonts w:hint="eastAsia" w:ascii="宋体" w:hAnsi="宋体" w:eastAsia="宋体"/>
          <w:sz w:val="24"/>
        </w:rPr>
      </w:pPr>
      <w:r>
        <w:rPr>
          <w:rFonts w:hint="eastAsia" w:ascii="宋体" w:hAnsi="宋体" w:eastAsia="宋体"/>
          <w:sz w:val="24"/>
        </w:rPr>
        <w:t>币种为：</w:t>
      </w:r>
      <w:r>
        <w:rPr>
          <w:rFonts w:hint="eastAsia" w:ascii="宋体" w:hAnsi="宋体" w:eastAsia="宋体"/>
          <w:sz w:val="24"/>
          <w:u w:val="single"/>
        </w:rPr>
        <w:t xml:space="preserve">人民币 </w:t>
      </w:r>
      <w:r>
        <w:rPr>
          <w:rFonts w:hint="eastAsia" w:ascii="宋体" w:hAnsi="宋体" w:eastAsia="宋体"/>
          <w:sz w:val="24"/>
        </w:rPr>
        <w:t xml:space="preserve">。 </w:t>
      </w:r>
    </w:p>
    <w:p w14:paraId="31DFEB35">
      <w:pPr>
        <w:spacing w:line="440" w:lineRule="exact"/>
        <w:ind w:firstLine="480" w:firstLineChars="200"/>
        <w:contextualSpacing/>
        <w:rPr>
          <w:rFonts w:hint="eastAsia" w:ascii="宋体" w:hAnsi="宋体" w:eastAsia="宋体"/>
          <w:sz w:val="24"/>
        </w:rPr>
      </w:pPr>
      <w:r>
        <w:rPr>
          <w:rFonts w:hint="eastAsia" w:ascii="宋体" w:hAnsi="宋体" w:eastAsia="宋体"/>
          <w:sz w:val="24"/>
        </w:rPr>
        <w:t>5.3 支付酬金</w:t>
      </w:r>
    </w:p>
    <w:p w14:paraId="086DF843">
      <w:pPr>
        <w:widowControl/>
        <w:spacing w:line="440" w:lineRule="exact"/>
        <w:ind w:firstLine="480" w:firstLineChars="200"/>
        <w:contextualSpacing/>
        <w:jc w:val="left"/>
        <w:rPr>
          <w:rFonts w:hint="eastAsia" w:ascii="宋体" w:hAnsi="宋体" w:eastAsia="宋体"/>
          <w:kern w:val="2"/>
          <w:sz w:val="24"/>
        </w:rPr>
      </w:pPr>
      <w:r>
        <w:rPr>
          <w:rFonts w:hint="eastAsia" w:ascii="宋体" w:hAnsi="宋体" w:eastAsia="宋体"/>
          <w:sz w:val="24"/>
        </w:rPr>
        <w:t xml:space="preserve">监理人缴纳履约保证金，双方合同签订生效后，市财政局核拨费用后，委托人支付合同价的30%，监理范围内的所有工程完成竣工验收移交、交付了两套规范、完整的监理资料、办理完档案交接手续和竣工备案手续后，市财政局核拨费用后，采购单位支付合同价的30%，完成结算审核后，市财政局核拨费用后，付至终审结算价的97%（按比例）；余款在工程保修期满且无任何监理责任问题后一次付清（无息）。 </w:t>
      </w:r>
    </w:p>
    <w:p w14:paraId="05C18894">
      <w:pPr>
        <w:widowControl/>
        <w:spacing w:line="440" w:lineRule="exact"/>
        <w:ind w:firstLine="480" w:firstLineChars="200"/>
        <w:contextualSpacing/>
        <w:jc w:val="left"/>
        <w:rPr>
          <w:rFonts w:hint="eastAsia" w:ascii="宋体" w:hAnsi="宋体" w:eastAsia="宋体"/>
          <w:sz w:val="24"/>
        </w:rPr>
      </w:pPr>
      <w:r>
        <w:rPr>
          <w:rFonts w:hint="eastAsia" w:ascii="宋体" w:hAnsi="宋体" w:eastAsia="宋体"/>
          <w:sz w:val="24"/>
        </w:rPr>
        <w:t>每次付款前,由成交供应商填写资金拨付申请报表交采购单位同时需提供满足采购单位要求的合法有效的税务发票，按相关流程拨付申请进度款。</w:t>
      </w:r>
    </w:p>
    <w:p w14:paraId="78D514F4">
      <w:pPr>
        <w:widowControl/>
        <w:spacing w:line="440" w:lineRule="exact"/>
        <w:ind w:firstLine="480" w:firstLineChars="200"/>
        <w:contextualSpacing/>
        <w:jc w:val="left"/>
        <w:rPr>
          <w:rFonts w:hint="eastAsia" w:ascii="宋体" w:hAnsi="宋体" w:eastAsia="宋体"/>
          <w:sz w:val="24"/>
        </w:rPr>
      </w:pPr>
      <w:r>
        <w:rPr>
          <w:rFonts w:hint="eastAsia" w:ascii="宋体" w:hAnsi="宋体" w:eastAsia="宋体"/>
          <w:sz w:val="24"/>
        </w:rPr>
        <w:t>工期延长的，委托人不支付附加工作报酬。</w:t>
      </w:r>
    </w:p>
    <w:p w14:paraId="1E2BF796">
      <w:pPr>
        <w:keepNext/>
        <w:keepLines/>
        <w:spacing w:line="440" w:lineRule="exact"/>
        <w:contextualSpacing/>
        <w:outlineLvl w:val="2"/>
        <w:rPr>
          <w:rFonts w:hint="eastAsia" w:ascii="宋体" w:hAnsi="宋体" w:eastAsia="宋体"/>
          <w:b/>
          <w:bCs/>
          <w:sz w:val="24"/>
        </w:rPr>
      </w:pPr>
      <w:r>
        <w:rPr>
          <w:rFonts w:hint="eastAsia" w:ascii="宋体" w:hAnsi="宋体" w:eastAsia="宋体"/>
          <w:b/>
          <w:bCs/>
          <w:sz w:val="24"/>
        </w:rPr>
        <w:t>6. 合同生效、变更、暂停、解除与终止</w:t>
      </w:r>
    </w:p>
    <w:p w14:paraId="05FE17D9">
      <w:pPr>
        <w:spacing w:line="440" w:lineRule="exact"/>
        <w:ind w:firstLine="480" w:firstLineChars="200"/>
        <w:contextualSpacing/>
        <w:rPr>
          <w:rFonts w:hint="eastAsia" w:ascii="宋体" w:hAnsi="宋体" w:eastAsia="宋体"/>
          <w:sz w:val="24"/>
        </w:rPr>
      </w:pPr>
      <w:r>
        <w:rPr>
          <w:rFonts w:hint="eastAsia" w:ascii="宋体" w:hAnsi="宋体" w:eastAsia="宋体"/>
          <w:sz w:val="24"/>
        </w:rPr>
        <w:t>6.1 生效</w:t>
      </w:r>
    </w:p>
    <w:p w14:paraId="3FC21AFD">
      <w:pPr>
        <w:spacing w:line="440" w:lineRule="exact"/>
        <w:ind w:firstLine="480" w:firstLineChars="200"/>
        <w:contextualSpacing/>
        <w:rPr>
          <w:rFonts w:hint="eastAsia" w:ascii="宋体" w:hAnsi="宋体" w:eastAsia="宋体"/>
          <w:sz w:val="24"/>
        </w:rPr>
      </w:pPr>
      <w:r>
        <w:rPr>
          <w:rFonts w:hint="eastAsia" w:ascii="宋体" w:hAnsi="宋体" w:eastAsia="宋体"/>
          <w:sz w:val="24"/>
        </w:rPr>
        <w:t>本合同生效条件：</w:t>
      </w:r>
      <w:r>
        <w:rPr>
          <w:rFonts w:hint="eastAsia" w:ascii="宋体" w:hAnsi="宋体" w:eastAsia="宋体"/>
          <w:sz w:val="24"/>
          <w:u w:val="single"/>
        </w:rPr>
        <w:t xml:space="preserve">监理人缴纳履约保证金，且委托人、监理人签字盖章后 </w:t>
      </w:r>
      <w:r>
        <w:rPr>
          <w:rFonts w:hint="eastAsia" w:ascii="宋体" w:hAnsi="宋体" w:eastAsia="宋体"/>
          <w:sz w:val="24"/>
        </w:rPr>
        <w:t>。</w:t>
      </w:r>
    </w:p>
    <w:p w14:paraId="35DDCF63">
      <w:pPr>
        <w:spacing w:line="440" w:lineRule="exact"/>
        <w:ind w:firstLine="480" w:firstLineChars="200"/>
        <w:contextualSpacing/>
        <w:rPr>
          <w:rFonts w:hint="eastAsia" w:ascii="宋体" w:hAnsi="宋体" w:eastAsia="宋体"/>
          <w:sz w:val="24"/>
        </w:rPr>
      </w:pPr>
      <w:r>
        <w:rPr>
          <w:rFonts w:hint="eastAsia" w:ascii="宋体" w:hAnsi="宋体" w:eastAsia="宋体"/>
          <w:sz w:val="24"/>
        </w:rPr>
        <w:t>6.2 变更</w:t>
      </w:r>
    </w:p>
    <w:p w14:paraId="759B34BA">
      <w:pPr>
        <w:spacing w:line="440" w:lineRule="exact"/>
        <w:ind w:firstLine="480" w:firstLineChars="200"/>
        <w:contextualSpacing/>
        <w:rPr>
          <w:rFonts w:hint="eastAsia" w:ascii="宋体" w:hAnsi="宋体" w:eastAsia="宋体"/>
          <w:sz w:val="24"/>
        </w:rPr>
      </w:pPr>
      <w:r>
        <w:rPr>
          <w:rFonts w:hint="eastAsia" w:ascii="宋体" w:hAnsi="宋体" w:eastAsia="宋体"/>
          <w:sz w:val="24"/>
        </w:rPr>
        <w:t>6.2.2 除不可抗力外， 因非监理人原因导致本合同期限延长时，附加工作酬金按下列方法确定：</w:t>
      </w:r>
      <w:r>
        <w:rPr>
          <w:rFonts w:hint="eastAsia" w:ascii="宋体" w:hAnsi="宋体" w:eastAsia="宋体"/>
          <w:sz w:val="24"/>
          <w:u w:val="single"/>
        </w:rPr>
        <w:t>不计。</w:t>
      </w:r>
    </w:p>
    <w:p w14:paraId="75B5A40A">
      <w:pPr>
        <w:spacing w:line="440" w:lineRule="exact"/>
        <w:ind w:firstLine="480" w:firstLineChars="200"/>
        <w:contextualSpacing/>
        <w:rPr>
          <w:rFonts w:hint="eastAsia" w:ascii="宋体" w:hAnsi="宋体" w:eastAsia="宋体"/>
          <w:sz w:val="24"/>
        </w:rPr>
      </w:pPr>
      <w:r>
        <w:rPr>
          <w:rFonts w:hint="eastAsia" w:ascii="宋体" w:hAnsi="宋体" w:eastAsia="宋体"/>
          <w:sz w:val="24"/>
        </w:rPr>
        <w:t>6.2.3附加工作酬金按下列方法确定：</w:t>
      </w:r>
      <w:r>
        <w:rPr>
          <w:rFonts w:hint="eastAsia" w:ascii="宋体" w:hAnsi="宋体" w:eastAsia="宋体"/>
          <w:sz w:val="24"/>
          <w:u w:val="single"/>
        </w:rPr>
        <w:t>不计。</w:t>
      </w:r>
    </w:p>
    <w:p w14:paraId="1AF8F861">
      <w:pPr>
        <w:spacing w:line="440" w:lineRule="exact"/>
        <w:ind w:firstLine="480" w:firstLineChars="200"/>
        <w:contextualSpacing/>
        <w:rPr>
          <w:rFonts w:hint="eastAsia" w:ascii="宋体" w:hAnsi="宋体" w:eastAsia="宋体"/>
          <w:sz w:val="24"/>
        </w:rPr>
      </w:pPr>
      <w:r>
        <w:rPr>
          <w:rFonts w:hint="eastAsia" w:ascii="宋体" w:hAnsi="宋体" w:eastAsia="宋体"/>
          <w:sz w:val="24"/>
        </w:rPr>
        <w:t xml:space="preserve">6.2.5 正常工作酬金增加额按下列方法确定： </w:t>
      </w:r>
    </w:p>
    <w:p w14:paraId="1B0626DB">
      <w:pPr>
        <w:spacing w:line="440" w:lineRule="exact"/>
        <w:ind w:firstLine="480" w:firstLineChars="200"/>
        <w:contextualSpacing/>
        <w:rPr>
          <w:rFonts w:hint="eastAsia" w:ascii="宋体" w:hAnsi="宋体" w:eastAsia="宋体"/>
          <w:sz w:val="24"/>
        </w:rPr>
      </w:pPr>
      <w:r>
        <w:rPr>
          <w:rFonts w:hint="eastAsia" w:ascii="宋体" w:hAnsi="宋体" w:eastAsia="宋体"/>
          <w:sz w:val="24"/>
        </w:rPr>
        <w:t>正常工作酬金增加额=工程投资额或建筑安装工程费增加额×正常工作酬金÷工程概算投资额（或建筑安装工程费）</w:t>
      </w:r>
    </w:p>
    <w:p w14:paraId="68FFB86B">
      <w:pPr>
        <w:spacing w:line="440" w:lineRule="exact"/>
        <w:ind w:firstLine="480" w:firstLineChars="200"/>
        <w:contextualSpacing/>
        <w:rPr>
          <w:rFonts w:hint="eastAsia" w:ascii="宋体" w:hAnsi="宋体" w:eastAsia="宋体"/>
          <w:sz w:val="24"/>
        </w:rPr>
      </w:pPr>
      <w:r>
        <w:rPr>
          <w:rFonts w:hint="eastAsia" w:ascii="宋体" w:hAnsi="宋体" w:eastAsia="宋体"/>
          <w:sz w:val="24"/>
        </w:rPr>
        <w:t>6.2.6 因工程规模、监理范围的变化导致监理人的正常工作量减少时，按减少工作量的比例从协议书约定的正常工作酬金中扣减相同比例的酬金。</w:t>
      </w:r>
    </w:p>
    <w:p w14:paraId="422B0EC8">
      <w:pPr>
        <w:keepNext/>
        <w:keepLines/>
        <w:spacing w:line="440" w:lineRule="exact"/>
        <w:contextualSpacing/>
        <w:outlineLvl w:val="2"/>
        <w:rPr>
          <w:rFonts w:hint="eastAsia" w:ascii="宋体" w:hAnsi="宋体" w:eastAsia="宋体"/>
          <w:b/>
          <w:bCs/>
          <w:sz w:val="24"/>
        </w:rPr>
      </w:pPr>
      <w:r>
        <w:rPr>
          <w:rFonts w:hint="eastAsia" w:ascii="宋体" w:hAnsi="宋体" w:eastAsia="宋体"/>
          <w:b/>
          <w:bCs/>
          <w:sz w:val="24"/>
        </w:rPr>
        <w:t>7. 争议解决</w:t>
      </w:r>
    </w:p>
    <w:p w14:paraId="42601A57">
      <w:pPr>
        <w:spacing w:line="440" w:lineRule="exact"/>
        <w:ind w:firstLine="480" w:firstLineChars="200"/>
        <w:contextualSpacing/>
        <w:rPr>
          <w:rFonts w:hint="eastAsia" w:ascii="宋体" w:hAnsi="宋体" w:eastAsia="宋体"/>
          <w:sz w:val="24"/>
        </w:rPr>
      </w:pPr>
      <w:r>
        <w:rPr>
          <w:rFonts w:hint="eastAsia" w:ascii="宋体" w:hAnsi="宋体" w:eastAsia="宋体"/>
          <w:sz w:val="24"/>
        </w:rPr>
        <w:t>7.2 调解</w:t>
      </w:r>
    </w:p>
    <w:p w14:paraId="7D938ABA">
      <w:pPr>
        <w:spacing w:line="440" w:lineRule="exact"/>
        <w:ind w:firstLine="480" w:firstLineChars="200"/>
        <w:contextualSpacing/>
        <w:rPr>
          <w:rFonts w:hint="eastAsia" w:ascii="宋体" w:hAnsi="宋体" w:eastAsia="宋体"/>
          <w:sz w:val="24"/>
        </w:rPr>
      </w:pPr>
      <w:r>
        <w:rPr>
          <w:rFonts w:hint="eastAsia" w:ascii="宋体" w:hAnsi="宋体" w:eastAsia="宋体"/>
          <w:sz w:val="24"/>
        </w:rPr>
        <w:t>本合同争议进行调解时，可提交进行调解。</w:t>
      </w:r>
    </w:p>
    <w:p w14:paraId="2FF638F9">
      <w:pPr>
        <w:spacing w:line="440" w:lineRule="exact"/>
        <w:ind w:firstLine="480" w:firstLineChars="200"/>
        <w:contextualSpacing/>
        <w:rPr>
          <w:rFonts w:hint="eastAsia" w:ascii="宋体" w:hAnsi="宋体" w:eastAsia="宋体"/>
          <w:sz w:val="24"/>
        </w:rPr>
      </w:pPr>
      <w:r>
        <w:rPr>
          <w:rFonts w:hint="eastAsia" w:ascii="宋体" w:hAnsi="宋体" w:eastAsia="宋体"/>
          <w:sz w:val="24"/>
        </w:rPr>
        <w:t>7.3 仲裁或诉讼</w:t>
      </w:r>
    </w:p>
    <w:p w14:paraId="4D03AFEC">
      <w:pPr>
        <w:spacing w:line="440" w:lineRule="exact"/>
        <w:ind w:firstLine="480" w:firstLineChars="200"/>
        <w:contextualSpacing/>
        <w:rPr>
          <w:rFonts w:hint="eastAsia" w:ascii="宋体" w:hAnsi="宋体" w:eastAsia="宋体"/>
          <w:sz w:val="24"/>
        </w:rPr>
      </w:pPr>
      <w:r>
        <w:rPr>
          <w:rFonts w:hint="eastAsia" w:ascii="宋体" w:hAnsi="宋体" w:eastAsia="宋体"/>
          <w:sz w:val="24"/>
        </w:rPr>
        <w:t>合同争议的最终解决方式为下列第</w:t>
      </w:r>
      <w:r>
        <w:rPr>
          <w:rFonts w:hint="eastAsia" w:ascii="宋体" w:hAnsi="宋体" w:eastAsia="宋体"/>
          <w:sz w:val="24"/>
          <w:u w:val="single"/>
        </w:rPr>
        <w:t>（2）</w:t>
      </w:r>
      <w:r>
        <w:rPr>
          <w:rFonts w:hint="eastAsia" w:ascii="宋体" w:hAnsi="宋体" w:eastAsia="宋体"/>
          <w:sz w:val="24"/>
        </w:rPr>
        <w:t>种方式：</w:t>
      </w:r>
    </w:p>
    <w:p w14:paraId="0C67DEB1">
      <w:pPr>
        <w:spacing w:line="440" w:lineRule="exact"/>
        <w:ind w:firstLine="480" w:firstLineChars="200"/>
        <w:contextualSpacing/>
        <w:rPr>
          <w:rFonts w:hint="eastAsia" w:ascii="宋体" w:hAnsi="宋体" w:eastAsia="宋体"/>
          <w:sz w:val="24"/>
        </w:rPr>
      </w:pPr>
      <w:r>
        <w:rPr>
          <w:rFonts w:hint="eastAsia" w:ascii="宋体" w:hAnsi="宋体" w:eastAsia="宋体"/>
          <w:sz w:val="24"/>
        </w:rPr>
        <w:t>（1）提请</w:t>
      </w:r>
      <w:r>
        <w:rPr>
          <w:rFonts w:hint="eastAsia" w:ascii="宋体" w:hAnsi="宋体" w:eastAsia="宋体"/>
          <w:sz w:val="24"/>
          <w:u w:val="single"/>
        </w:rPr>
        <w:t xml:space="preserve">         </w:t>
      </w:r>
      <w:r>
        <w:rPr>
          <w:rFonts w:hint="eastAsia" w:ascii="宋体" w:hAnsi="宋体" w:eastAsia="宋体"/>
          <w:sz w:val="24"/>
        </w:rPr>
        <w:t>仲裁委员会进行仲裁。</w:t>
      </w:r>
    </w:p>
    <w:p w14:paraId="58DB3695">
      <w:pPr>
        <w:spacing w:line="440" w:lineRule="exact"/>
        <w:ind w:firstLine="480" w:firstLineChars="200"/>
        <w:contextualSpacing/>
        <w:rPr>
          <w:rFonts w:hint="eastAsia" w:ascii="宋体" w:hAnsi="宋体" w:eastAsia="宋体"/>
          <w:sz w:val="24"/>
        </w:rPr>
      </w:pPr>
      <w:r>
        <w:rPr>
          <w:rFonts w:hint="eastAsia" w:ascii="宋体" w:hAnsi="宋体" w:eastAsia="宋体"/>
          <w:sz w:val="24"/>
        </w:rPr>
        <w:t>（2）向</w:t>
      </w:r>
      <w:r>
        <w:rPr>
          <w:rFonts w:hint="eastAsia" w:ascii="宋体" w:hAnsi="宋体" w:eastAsia="宋体"/>
          <w:sz w:val="24"/>
          <w:u w:val="single"/>
        </w:rPr>
        <w:t xml:space="preserve">工程所在地 </w:t>
      </w:r>
      <w:r>
        <w:rPr>
          <w:rFonts w:hint="eastAsia" w:ascii="宋体" w:hAnsi="宋体" w:eastAsia="宋体"/>
          <w:sz w:val="24"/>
        </w:rPr>
        <w:t>人民法院提起诉讼。</w:t>
      </w:r>
    </w:p>
    <w:p w14:paraId="5033279B">
      <w:pPr>
        <w:keepNext/>
        <w:keepLines/>
        <w:spacing w:line="440" w:lineRule="exact"/>
        <w:contextualSpacing/>
        <w:outlineLvl w:val="2"/>
        <w:rPr>
          <w:rFonts w:hint="eastAsia" w:ascii="宋体" w:hAnsi="宋体" w:eastAsia="宋体"/>
          <w:b/>
          <w:bCs/>
          <w:sz w:val="24"/>
        </w:rPr>
      </w:pPr>
      <w:r>
        <w:rPr>
          <w:rFonts w:hint="eastAsia" w:ascii="宋体" w:hAnsi="宋体" w:eastAsia="宋体"/>
          <w:b/>
          <w:bCs/>
          <w:sz w:val="24"/>
        </w:rPr>
        <w:t>8. 其他</w:t>
      </w:r>
    </w:p>
    <w:p w14:paraId="36A2304C">
      <w:pPr>
        <w:spacing w:line="440" w:lineRule="exact"/>
        <w:ind w:firstLine="480" w:firstLineChars="200"/>
        <w:contextualSpacing/>
        <w:rPr>
          <w:rFonts w:hint="eastAsia" w:ascii="宋体" w:hAnsi="宋体" w:eastAsia="宋体"/>
          <w:sz w:val="24"/>
        </w:rPr>
      </w:pPr>
      <w:r>
        <w:rPr>
          <w:rFonts w:hint="eastAsia" w:ascii="宋体" w:hAnsi="宋体" w:eastAsia="宋体"/>
          <w:sz w:val="24"/>
        </w:rPr>
        <w:t xml:space="preserve"> 8.2 检测费用</w:t>
      </w:r>
    </w:p>
    <w:p w14:paraId="6E030C9A">
      <w:pPr>
        <w:spacing w:line="440" w:lineRule="exact"/>
        <w:ind w:firstLine="480" w:firstLineChars="200"/>
        <w:contextualSpacing/>
        <w:rPr>
          <w:rFonts w:hint="eastAsia" w:ascii="宋体" w:hAnsi="宋体" w:eastAsia="宋体"/>
          <w:sz w:val="24"/>
        </w:rPr>
      </w:pPr>
      <w:r>
        <w:rPr>
          <w:rFonts w:hint="eastAsia" w:ascii="宋体" w:hAnsi="宋体" w:eastAsia="宋体"/>
          <w:sz w:val="24"/>
        </w:rPr>
        <w:t xml:space="preserve">    委托人应在检测工作完成后</w:t>
      </w:r>
      <w:r>
        <w:rPr>
          <w:rFonts w:hint="eastAsia" w:ascii="宋体" w:hAnsi="宋体" w:eastAsia="宋体"/>
          <w:sz w:val="24"/>
          <w:u w:val="single"/>
        </w:rPr>
        <w:t>/</w:t>
      </w:r>
      <w:r>
        <w:rPr>
          <w:rFonts w:hint="eastAsia" w:ascii="宋体" w:hAnsi="宋体" w:eastAsia="宋体"/>
          <w:sz w:val="24"/>
        </w:rPr>
        <w:t>天内支付检测费用。</w:t>
      </w:r>
    </w:p>
    <w:p w14:paraId="2B37FA41">
      <w:pPr>
        <w:spacing w:line="440" w:lineRule="exact"/>
        <w:ind w:firstLine="480" w:firstLineChars="200"/>
        <w:contextualSpacing/>
        <w:rPr>
          <w:rFonts w:hint="eastAsia" w:ascii="宋体" w:hAnsi="宋体" w:eastAsia="宋体"/>
          <w:sz w:val="24"/>
        </w:rPr>
      </w:pPr>
      <w:r>
        <w:rPr>
          <w:rFonts w:hint="eastAsia" w:ascii="宋体" w:hAnsi="宋体" w:eastAsia="宋体"/>
          <w:sz w:val="24"/>
        </w:rPr>
        <w:t xml:space="preserve"> 8.3 咨询费用</w:t>
      </w:r>
    </w:p>
    <w:p w14:paraId="2F3606EE">
      <w:pPr>
        <w:spacing w:line="440" w:lineRule="exact"/>
        <w:ind w:firstLine="480" w:firstLineChars="200"/>
        <w:contextualSpacing/>
        <w:rPr>
          <w:rFonts w:hint="eastAsia" w:ascii="宋体" w:hAnsi="宋体" w:eastAsia="宋体"/>
          <w:sz w:val="24"/>
        </w:rPr>
      </w:pPr>
      <w:r>
        <w:rPr>
          <w:rFonts w:hint="eastAsia" w:ascii="宋体" w:hAnsi="宋体" w:eastAsia="宋体"/>
          <w:sz w:val="24"/>
        </w:rPr>
        <w:t xml:space="preserve">    委托人应在咨询工作完成后</w:t>
      </w:r>
      <w:r>
        <w:rPr>
          <w:rFonts w:hint="eastAsia" w:ascii="宋体" w:hAnsi="宋体" w:eastAsia="宋体"/>
          <w:sz w:val="24"/>
          <w:u w:val="single"/>
        </w:rPr>
        <w:t>/</w:t>
      </w:r>
      <w:r>
        <w:rPr>
          <w:rFonts w:hint="eastAsia" w:ascii="宋体" w:hAnsi="宋体" w:eastAsia="宋体"/>
          <w:sz w:val="24"/>
        </w:rPr>
        <w:t>天内支付咨询费用。</w:t>
      </w:r>
    </w:p>
    <w:p w14:paraId="4745DA40">
      <w:pPr>
        <w:spacing w:line="440" w:lineRule="exact"/>
        <w:ind w:firstLine="480" w:firstLineChars="200"/>
        <w:contextualSpacing/>
        <w:rPr>
          <w:rFonts w:hint="eastAsia" w:ascii="宋体" w:hAnsi="宋体" w:eastAsia="宋体"/>
          <w:sz w:val="24"/>
        </w:rPr>
      </w:pPr>
      <w:r>
        <w:rPr>
          <w:rFonts w:hint="eastAsia" w:ascii="宋体" w:hAnsi="宋体" w:eastAsia="宋体"/>
          <w:sz w:val="24"/>
        </w:rPr>
        <w:t>8.4 奖励</w:t>
      </w:r>
    </w:p>
    <w:p w14:paraId="0E00A30C">
      <w:pPr>
        <w:spacing w:line="440" w:lineRule="exact"/>
        <w:ind w:firstLine="480" w:firstLineChars="200"/>
        <w:contextualSpacing/>
        <w:rPr>
          <w:rFonts w:hint="eastAsia" w:ascii="宋体" w:hAnsi="宋体" w:eastAsia="宋体"/>
          <w:sz w:val="24"/>
        </w:rPr>
      </w:pPr>
      <w:r>
        <w:rPr>
          <w:rFonts w:hint="eastAsia" w:ascii="宋体" w:hAnsi="宋体" w:eastAsia="宋体"/>
          <w:sz w:val="24"/>
        </w:rPr>
        <w:t xml:space="preserve">合理化建议的奖励金额按下列方法确定为： </w:t>
      </w:r>
      <w:r>
        <w:rPr>
          <w:rFonts w:hint="eastAsia" w:ascii="宋体" w:hAnsi="宋体" w:eastAsia="宋体"/>
          <w:sz w:val="24"/>
          <w:u w:val="single"/>
        </w:rPr>
        <w:t>/</w:t>
      </w:r>
      <w:r>
        <w:rPr>
          <w:rFonts w:hint="eastAsia" w:ascii="宋体" w:hAnsi="宋体" w:eastAsia="宋体"/>
          <w:sz w:val="24"/>
        </w:rPr>
        <w:t xml:space="preserve"> 。</w:t>
      </w:r>
    </w:p>
    <w:p w14:paraId="47B57E78">
      <w:pPr>
        <w:spacing w:line="440" w:lineRule="exact"/>
        <w:ind w:firstLine="480" w:firstLineChars="200"/>
        <w:contextualSpacing/>
        <w:rPr>
          <w:rFonts w:hint="eastAsia" w:ascii="宋体" w:hAnsi="宋体" w:eastAsia="宋体"/>
          <w:sz w:val="24"/>
        </w:rPr>
      </w:pPr>
      <w:r>
        <w:rPr>
          <w:rFonts w:hint="eastAsia" w:ascii="宋体" w:hAnsi="宋体" w:eastAsia="宋体"/>
          <w:sz w:val="24"/>
        </w:rPr>
        <w:t>8.6 保密</w:t>
      </w:r>
    </w:p>
    <w:p w14:paraId="220DC6E3">
      <w:pPr>
        <w:spacing w:line="440" w:lineRule="exact"/>
        <w:ind w:firstLine="480" w:firstLineChars="200"/>
        <w:contextualSpacing/>
        <w:rPr>
          <w:rFonts w:hint="eastAsia" w:ascii="宋体" w:hAnsi="宋体" w:eastAsia="宋体"/>
          <w:sz w:val="24"/>
        </w:rPr>
      </w:pPr>
      <w:r>
        <w:rPr>
          <w:rFonts w:hint="eastAsia" w:ascii="宋体" w:hAnsi="宋体" w:eastAsia="宋体"/>
          <w:sz w:val="24"/>
        </w:rPr>
        <w:t>委托人申明的保密事项和期限：</w:t>
      </w:r>
      <w:r>
        <w:rPr>
          <w:rFonts w:hint="eastAsia" w:ascii="宋体" w:hAnsi="宋体" w:eastAsia="宋体"/>
          <w:sz w:val="24"/>
          <w:u w:val="single"/>
        </w:rPr>
        <w:t xml:space="preserve">             </w:t>
      </w:r>
      <w:r>
        <w:rPr>
          <w:rFonts w:hint="eastAsia" w:ascii="宋体" w:hAnsi="宋体" w:eastAsia="宋体"/>
          <w:sz w:val="24"/>
        </w:rPr>
        <w:t>。</w:t>
      </w:r>
    </w:p>
    <w:p w14:paraId="02A98FB2">
      <w:pPr>
        <w:spacing w:line="440" w:lineRule="exact"/>
        <w:ind w:firstLine="480" w:firstLineChars="200"/>
        <w:contextualSpacing/>
        <w:rPr>
          <w:rFonts w:hint="eastAsia" w:ascii="宋体" w:hAnsi="宋体" w:eastAsia="宋体"/>
          <w:sz w:val="24"/>
        </w:rPr>
      </w:pPr>
      <w:r>
        <w:rPr>
          <w:rFonts w:hint="eastAsia" w:ascii="宋体" w:hAnsi="宋体" w:eastAsia="宋体"/>
          <w:sz w:val="24"/>
        </w:rPr>
        <w:t>监理人申明的保密事项和期限：</w:t>
      </w:r>
      <w:r>
        <w:rPr>
          <w:rFonts w:hint="eastAsia" w:ascii="宋体" w:hAnsi="宋体" w:eastAsia="宋体"/>
          <w:sz w:val="24"/>
          <w:u w:val="single"/>
        </w:rPr>
        <w:t xml:space="preserve">             </w:t>
      </w:r>
      <w:r>
        <w:rPr>
          <w:rFonts w:hint="eastAsia" w:ascii="宋体" w:hAnsi="宋体" w:eastAsia="宋体"/>
          <w:sz w:val="24"/>
        </w:rPr>
        <w:t>。</w:t>
      </w:r>
    </w:p>
    <w:p w14:paraId="1620C825">
      <w:pPr>
        <w:spacing w:line="440" w:lineRule="exact"/>
        <w:ind w:firstLine="480" w:firstLineChars="200"/>
        <w:contextualSpacing/>
        <w:rPr>
          <w:rFonts w:hint="eastAsia" w:ascii="宋体" w:hAnsi="宋体" w:eastAsia="宋体"/>
          <w:sz w:val="24"/>
        </w:rPr>
      </w:pPr>
      <w:r>
        <w:rPr>
          <w:rFonts w:hint="eastAsia" w:ascii="宋体" w:hAnsi="宋体" w:eastAsia="宋体"/>
          <w:sz w:val="24"/>
        </w:rPr>
        <w:t>第三方申明的保密事项和期限：</w:t>
      </w:r>
      <w:r>
        <w:rPr>
          <w:rFonts w:hint="eastAsia" w:ascii="宋体" w:hAnsi="宋体" w:eastAsia="宋体"/>
          <w:sz w:val="24"/>
          <w:u w:val="single"/>
        </w:rPr>
        <w:t xml:space="preserve">             </w:t>
      </w:r>
      <w:r>
        <w:rPr>
          <w:rFonts w:hint="eastAsia" w:ascii="宋体" w:hAnsi="宋体" w:eastAsia="宋体"/>
          <w:sz w:val="24"/>
        </w:rPr>
        <w:t>。</w:t>
      </w:r>
    </w:p>
    <w:p w14:paraId="74016F7C">
      <w:pPr>
        <w:spacing w:line="440" w:lineRule="exact"/>
        <w:ind w:firstLine="480" w:firstLineChars="200"/>
        <w:contextualSpacing/>
        <w:rPr>
          <w:rFonts w:hint="eastAsia" w:ascii="宋体" w:hAnsi="宋体" w:eastAsia="宋体"/>
          <w:sz w:val="24"/>
        </w:rPr>
      </w:pPr>
      <w:r>
        <w:rPr>
          <w:rFonts w:hint="eastAsia" w:ascii="宋体" w:hAnsi="宋体" w:eastAsia="宋体"/>
          <w:sz w:val="24"/>
        </w:rPr>
        <w:t>8.8著作权</w:t>
      </w:r>
    </w:p>
    <w:p w14:paraId="6E3864FD">
      <w:pPr>
        <w:spacing w:line="440" w:lineRule="exact"/>
        <w:ind w:firstLine="480" w:firstLineChars="200"/>
        <w:contextualSpacing/>
        <w:rPr>
          <w:rFonts w:hint="eastAsia" w:ascii="宋体" w:hAnsi="宋体" w:eastAsia="宋体"/>
          <w:sz w:val="24"/>
        </w:rPr>
      </w:pPr>
      <w:r>
        <w:rPr>
          <w:rFonts w:hint="eastAsia" w:ascii="宋体" w:hAnsi="宋体" w:eastAsia="宋体"/>
          <w:sz w:val="24"/>
        </w:rPr>
        <w:t>监理人在本合同履行期间及本合同终止后两年内出版涉及本工程的有关监理与相关服务的资料的限制条件：</w:t>
      </w:r>
      <w:r>
        <w:rPr>
          <w:rFonts w:hint="eastAsia" w:ascii="宋体" w:hAnsi="宋体" w:eastAsia="宋体"/>
          <w:sz w:val="24"/>
          <w:u w:val="single"/>
        </w:rPr>
        <w:t xml:space="preserve">须经发包人同意 。 </w:t>
      </w:r>
    </w:p>
    <w:p w14:paraId="0080466A">
      <w:pPr>
        <w:keepNext/>
        <w:keepLines/>
        <w:spacing w:line="440" w:lineRule="exact"/>
        <w:contextualSpacing/>
        <w:outlineLvl w:val="2"/>
        <w:rPr>
          <w:rFonts w:hint="eastAsia" w:ascii="宋体" w:hAnsi="宋体" w:eastAsia="宋体"/>
          <w:b/>
          <w:bCs/>
          <w:sz w:val="24"/>
        </w:rPr>
      </w:pPr>
      <w:r>
        <w:rPr>
          <w:rFonts w:hint="eastAsia" w:ascii="宋体" w:hAnsi="宋体" w:eastAsia="宋体"/>
          <w:b/>
          <w:bCs/>
          <w:sz w:val="24"/>
        </w:rPr>
        <w:t>9. 补充条款</w:t>
      </w:r>
    </w:p>
    <w:p w14:paraId="27CCC7DC">
      <w:pPr>
        <w:spacing w:line="440" w:lineRule="exact"/>
        <w:ind w:firstLine="480" w:firstLineChars="200"/>
        <w:contextualSpacing/>
        <w:rPr>
          <w:rFonts w:hint="eastAsia" w:ascii="宋体" w:hAnsi="宋体" w:eastAsia="宋体"/>
          <w:sz w:val="24"/>
          <w:u w:val="single"/>
        </w:rPr>
      </w:pPr>
      <w:r>
        <w:rPr>
          <w:rFonts w:hint="eastAsia" w:ascii="宋体" w:hAnsi="宋体" w:eastAsia="宋体"/>
          <w:sz w:val="24"/>
          <w:u w:val="single"/>
        </w:rPr>
        <w:t>9.1成交通知书发出后监理人须针对本工程的特点编制监理大纲，并着重说明监理的质量保证体系与控制措施、工期进度安排及保证措施、安全生产文明施工的保证措施、工程造价控制措施，对施工单位的管理措施、与各部门单位协调的措施、对突发情况的处理预案等。</w:t>
      </w:r>
    </w:p>
    <w:p w14:paraId="7EAD5414">
      <w:pPr>
        <w:spacing w:line="440" w:lineRule="exact"/>
        <w:ind w:firstLine="480" w:firstLineChars="200"/>
        <w:contextualSpacing/>
        <w:rPr>
          <w:rFonts w:hint="eastAsia" w:ascii="宋体" w:hAnsi="宋体" w:eastAsia="宋体"/>
          <w:sz w:val="24"/>
          <w:u w:val="single"/>
        </w:rPr>
      </w:pPr>
      <w:r>
        <w:rPr>
          <w:rFonts w:hint="eastAsia" w:ascii="宋体" w:hAnsi="宋体" w:eastAsia="宋体"/>
          <w:sz w:val="24"/>
          <w:u w:val="single"/>
        </w:rPr>
        <w:t>9.2初审把关要求：由监理人负责工程决算的初审把关，如单项工程结算初审后经审计局终审，核减率超过5%（不含5%），则相应按超过比例扣减监理费（如超过5.5%，则扣除监理费*5.5%的费用；如超过6.0%，则扣除监理费*6.0%的费用；以次类推）。</w:t>
      </w:r>
    </w:p>
    <w:p w14:paraId="6831A14E">
      <w:pPr>
        <w:spacing w:line="440" w:lineRule="exact"/>
        <w:ind w:firstLine="480" w:firstLineChars="200"/>
        <w:contextualSpacing/>
        <w:rPr>
          <w:rFonts w:hint="eastAsia" w:ascii="宋体" w:hAnsi="宋体" w:eastAsia="宋体"/>
          <w:sz w:val="24"/>
          <w:u w:val="single"/>
        </w:rPr>
      </w:pPr>
      <w:r>
        <w:rPr>
          <w:rFonts w:hint="eastAsia" w:ascii="宋体" w:hAnsi="宋体" w:eastAsia="宋体"/>
          <w:sz w:val="24"/>
          <w:u w:val="single"/>
        </w:rPr>
        <w:t>9.3</w:t>
      </w:r>
      <w:r>
        <w:rPr>
          <w:rFonts w:ascii="宋体" w:hAnsi="宋体" w:eastAsia="宋体"/>
          <w:sz w:val="24"/>
          <w:u w:val="single"/>
        </w:rPr>
        <w:t>本次合同签订之日起12个月内，</w:t>
      </w:r>
      <w:r>
        <w:rPr>
          <w:rFonts w:hint="eastAsia" w:ascii="宋体" w:hAnsi="宋体" w:eastAsia="宋体"/>
          <w:sz w:val="24"/>
          <w:u w:val="single"/>
        </w:rPr>
        <w:t>委托人</w:t>
      </w:r>
      <w:r>
        <w:rPr>
          <w:rFonts w:ascii="宋体" w:hAnsi="宋体" w:eastAsia="宋体"/>
          <w:sz w:val="24"/>
          <w:u w:val="single"/>
        </w:rPr>
        <w:t>委托的零星装修工程项目累计投资额在100万（含）以内的，</w:t>
      </w:r>
      <w:r>
        <w:rPr>
          <w:rFonts w:hint="eastAsia" w:ascii="宋体" w:hAnsi="宋体" w:eastAsia="宋体"/>
          <w:sz w:val="24"/>
          <w:u w:val="single"/>
        </w:rPr>
        <w:t>监理人</w:t>
      </w:r>
      <w:r>
        <w:rPr>
          <w:rFonts w:ascii="宋体" w:hAnsi="宋体" w:eastAsia="宋体"/>
          <w:sz w:val="24"/>
          <w:u w:val="single"/>
        </w:rPr>
        <w:t>提供免费监理服务；累计投资额超过100万的，超出部分的监理费用按本项目成交费率计取，即按本项目总成交价/财政审核的项目总概算比例。</w:t>
      </w:r>
    </w:p>
    <w:p w14:paraId="400F555B">
      <w:pPr>
        <w:spacing w:line="440" w:lineRule="exact"/>
        <w:ind w:firstLine="480" w:firstLineChars="200"/>
        <w:contextualSpacing/>
        <w:rPr>
          <w:rFonts w:hint="eastAsia" w:ascii="宋体" w:hAnsi="宋体" w:eastAsia="宋体"/>
          <w:b/>
          <w:sz w:val="30"/>
          <w:szCs w:val="30"/>
        </w:rPr>
      </w:pPr>
      <w:r>
        <w:rPr>
          <w:rFonts w:hint="eastAsia" w:ascii="宋体" w:hAnsi="宋体" w:eastAsia="宋体"/>
          <w:sz w:val="24"/>
          <w:u w:val="single"/>
        </w:rPr>
        <w:br w:type="page"/>
      </w:r>
      <w:r>
        <w:rPr>
          <w:rFonts w:hint="eastAsia" w:ascii="宋体" w:hAnsi="宋体" w:eastAsia="宋体"/>
          <w:b/>
          <w:sz w:val="30"/>
          <w:szCs w:val="30"/>
        </w:rPr>
        <w:t>附录A  相关服务的范围和内容</w:t>
      </w:r>
    </w:p>
    <w:p w14:paraId="450E8451">
      <w:pPr>
        <w:snapToGrid w:val="0"/>
        <w:spacing w:before="120" w:beforeLines="50" w:after="120" w:afterLines="50" w:line="440" w:lineRule="exact"/>
        <w:ind w:firstLine="480" w:firstLineChars="200"/>
        <w:rPr>
          <w:rFonts w:hint="eastAsia" w:ascii="宋体" w:hAnsi="宋体" w:eastAsia="宋体"/>
          <w:sz w:val="24"/>
        </w:rPr>
      </w:pPr>
      <w:r>
        <w:rPr>
          <w:rFonts w:hint="eastAsia" w:ascii="宋体" w:hAnsi="宋体" w:eastAsia="宋体"/>
          <w:sz w:val="24"/>
        </w:rPr>
        <w:t>A-1 勘察阶段：</w:t>
      </w:r>
    </w:p>
    <w:p w14:paraId="47925FE1">
      <w:pPr>
        <w:snapToGrid w:val="0"/>
        <w:spacing w:before="120" w:beforeLines="50" w:after="120" w:afterLines="50" w:line="440" w:lineRule="exact"/>
        <w:ind w:firstLine="480" w:firstLineChars="200"/>
        <w:rPr>
          <w:rFonts w:hint="eastAsia" w:ascii="宋体" w:hAnsi="宋体" w:eastAsia="宋体"/>
          <w:sz w:val="24"/>
        </w:rPr>
      </w:pPr>
      <w:r>
        <w:rPr>
          <w:rFonts w:hint="eastAsia" w:ascii="宋体" w:hAnsi="宋体" w:eastAsia="宋体"/>
          <w:sz w:val="24"/>
          <w:u w:val="single"/>
        </w:rPr>
        <w:t xml:space="preserve"> / </w:t>
      </w:r>
      <w:r>
        <w:rPr>
          <w:rFonts w:hint="eastAsia" w:ascii="宋体" w:hAnsi="宋体" w:eastAsia="宋体"/>
          <w:sz w:val="24"/>
        </w:rPr>
        <w:t>。</w:t>
      </w:r>
    </w:p>
    <w:p w14:paraId="325E9EE6">
      <w:pPr>
        <w:snapToGrid w:val="0"/>
        <w:spacing w:before="120" w:beforeLines="50" w:after="120" w:afterLines="50" w:line="440" w:lineRule="exact"/>
        <w:ind w:firstLine="480" w:firstLineChars="200"/>
        <w:rPr>
          <w:rFonts w:hint="eastAsia" w:ascii="宋体" w:hAnsi="宋体" w:eastAsia="宋体"/>
          <w:sz w:val="24"/>
        </w:rPr>
      </w:pPr>
      <w:r>
        <w:rPr>
          <w:rFonts w:hint="eastAsia" w:ascii="宋体" w:hAnsi="宋体" w:eastAsia="宋体"/>
          <w:sz w:val="24"/>
        </w:rPr>
        <w:t>A-2 设计阶段：</w:t>
      </w:r>
    </w:p>
    <w:p w14:paraId="7A5EC52F">
      <w:pPr>
        <w:spacing w:line="440" w:lineRule="exact"/>
        <w:ind w:firstLine="480"/>
        <w:rPr>
          <w:rFonts w:hint="eastAsia" w:ascii="宋体" w:hAnsi="宋体" w:eastAsia="宋体"/>
          <w:sz w:val="24"/>
          <w:u w:val="single"/>
        </w:rPr>
      </w:pPr>
      <w:r>
        <w:rPr>
          <w:rFonts w:hint="eastAsia" w:ascii="宋体" w:hAnsi="宋体" w:eastAsia="宋体"/>
          <w:bCs/>
          <w:sz w:val="24"/>
          <w:u w:val="single"/>
        </w:rPr>
        <w:t>协助业主进行设计图纸审查工作，凭借自身的技能和经验，根据本地的实际情况，为设计院提供建设性改进意见，并协调市有关部门完成各项报批工作。</w:t>
      </w:r>
    </w:p>
    <w:p w14:paraId="5D45B438">
      <w:pPr>
        <w:snapToGrid w:val="0"/>
        <w:spacing w:before="120" w:beforeLines="50" w:after="120" w:afterLines="50" w:line="440" w:lineRule="exact"/>
        <w:ind w:firstLine="480" w:firstLineChars="200"/>
        <w:rPr>
          <w:rFonts w:hint="eastAsia" w:ascii="宋体" w:hAnsi="宋体" w:eastAsia="宋体"/>
          <w:sz w:val="24"/>
        </w:rPr>
      </w:pPr>
      <w:r>
        <w:rPr>
          <w:rFonts w:hint="eastAsia" w:ascii="宋体" w:hAnsi="宋体" w:eastAsia="宋体"/>
          <w:sz w:val="24"/>
        </w:rPr>
        <w:t>A-3 维护及保修阶段：</w:t>
      </w:r>
    </w:p>
    <w:p w14:paraId="055F4150">
      <w:pPr>
        <w:snapToGrid w:val="0"/>
        <w:spacing w:before="120" w:beforeLines="50" w:after="120" w:afterLines="50" w:line="440" w:lineRule="exact"/>
        <w:ind w:firstLine="480" w:firstLineChars="200"/>
        <w:rPr>
          <w:rFonts w:hint="eastAsia" w:ascii="宋体" w:hAnsi="宋体" w:eastAsia="宋体"/>
          <w:sz w:val="24"/>
          <w:u w:val="single"/>
        </w:rPr>
      </w:pPr>
      <w:r>
        <w:rPr>
          <w:rFonts w:hint="eastAsia" w:ascii="宋体" w:hAnsi="宋体" w:eastAsia="宋体"/>
          <w:sz w:val="24"/>
          <w:u w:val="single"/>
        </w:rPr>
        <w:t>工程质量维护及保修期内，监理人应对所监理的工程质量实行回访制度，并对发现的问题书面告知发包人，若系承包人的原因引起的工程质量问题，则发书面指令要求承包人处理至符合要求为止。</w:t>
      </w:r>
    </w:p>
    <w:p w14:paraId="2C91491E">
      <w:pPr>
        <w:snapToGrid w:val="0"/>
        <w:spacing w:before="120" w:beforeLines="50" w:after="120" w:afterLines="50" w:line="440" w:lineRule="exact"/>
        <w:ind w:firstLine="480" w:firstLineChars="200"/>
        <w:rPr>
          <w:rFonts w:hint="eastAsia" w:ascii="宋体" w:hAnsi="宋体" w:eastAsia="宋体"/>
          <w:sz w:val="24"/>
          <w:u w:val="single"/>
        </w:rPr>
      </w:pPr>
      <w:r>
        <w:rPr>
          <w:rFonts w:hint="eastAsia" w:ascii="宋体" w:hAnsi="宋体" w:eastAsia="宋体"/>
          <w:sz w:val="24"/>
        </w:rPr>
        <w:t>A-4 其他（专业技术咨询、外部协调工作等）：</w:t>
      </w:r>
    </w:p>
    <w:p w14:paraId="33777018">
      <w:pPr>
        <w:snapToGrid w:val="0"/>
        <w:spacing w:before="120" w:beforeLines="50" w:after="120" w:afterLines="50" w:line="440" w:lineRule="exact"/>
        <w:ind w:firstLine="480" w:firstLineChars="200"/>
        <w:rPr>
          <w:rFonts w:hint="eastAsia" w:ascii="宋体" w:hAnsi="宋体" w:eastAsia="宋体"/>
          <w:sz w:val="24"/>
        </w:rPr>
      </w:pPr>
      <w:r>
        <w:rPr>
          <w:rFonts w:hint="eastAsia" w:ascii="宋体" w:hAnsi="宋体" w:eastAsia="宋体"/>
          <w:sz w:val="24"/>
          <w:u w:val="single"/>
        </w:rPr>
        <w:t>有关需要监理协调的工作</w:t>
      </w:r>
      <w:r>
        <w:rPr>
          <w:rFonts w:hint="eastAsia" w:ascii="宋体" w:hAnsi="宋体" w:eastAsia="宋体"/>
          <w:sz w:val="24"/>
        </w:rPr>
        <w:t>。</w:t>
      </w:r>
    </w:p>
    <w:p w14:paraId="6DB76009">
      <w:pPr>
        <w:spacing w:line="360" w:lineRule="auto"/>
        <w:jc w:val="center"/>
        <w:rPr>
          <w:rFonts w:hint="eastAsia" w:ascii="宋体" w:hAnsi="宋体" w:eastAsia="宋体"/>
          <w:b/>
          <w:bCs/>
          <w:kern w:val="2"/>
          <w:sz w:val="44"/>
          <w:szCs w:val="44"/>
        </w:rPr>
      </w:pPr>
      <w:r>
        <w:rPr>
          <w:rFonts w:hint="eastAsia" w:ascii="宋体" w:hAnsi="宋体" w:eastAsia="宋体"/>
          <w:sz w:val="24"/>
        </w:rPr>
        <w:br w:type="page"/>
      </w:r>
      <w:r>
        <w:rPr>
          <w:rFonts w:hint="eastAsia" w:ascii="宋体" w:hAnsi="宋体" w:eastAsia="宋体"/>
          <w:b/>
          <w:bCs/>
          <w:sz w:val="44"/>
          <w:szCs w:val="44"/>
        </w:rPr>
        <w:t>廉政责任书</w:t>
      </w:r>
    </w:p>
    <w:p w14:paraId="02A3ECEF">
      <w:pPr>
        <w:spacing w:line="440" w:lineRule="exact"/>
        <w:ind w:firstLine="420"/>
        <w:rPr>
          <w:rFonts w:hint="eastAsia" w:ascii="宋体" w:hAnsi="宋体" w:eastAsia="宋体"/>
          <w:sz w:val="24"/>
        </w:rPr>
      </w:pPr>
      <w:r>
        <w:rPr>
          <w:rFonts w:hint="eastAsia" w:ascii="宋体" w:hAnsi="宋体" w:eastAsia="宋体"/>
          <w:sz w:val="24"/>
        </w:rPr>
        <w:t>发包人：</w:t>
      </w:r>
      <w:r>
        <w:rPr>
          <w:rFonts w:hint="eastAsia" w:ascii="宋体" w:hAnsi="宋体" w:eastAsia="宋体"/>
          <w:b/>
          <w:bCs/>
          <w:sz w:val="24"/>
          <w:u w:val="single"/>
        </w:rPr>
        <w:t>南通市机关事务管理局</w:t>
      </w:r>
    </w:p>
    <w:p w14:paraId="10D2CB03">
      <w:pPr>
        <w:spacing w:line="440" w:lineRule="exact"/>
        <w:ind w:firstLine="420"/>
        <w:rPr>
          <w:rFonts w:hint="eastAsia" w:ascii="宋体" w:hAnsi="宋体" w:eastAsia="宋体"/>
          <w:sz w:val="24"/>
          <w:u w:val="single"/>
        </w:rPr>
      </w:pPr>
      <w:r>
        <w:rPr>
          <w:rFonts w:hint="eastAsia" w:ascii="宋体" w:hAnsi="宋体" w:eastAsia="宋体"/>
          <w:sz w:val="24"/>
        </w:rPr>
        <w:t>承包人：</w:t>
      </w:r>
      <w:r>
        <w:rPr>
          <w:rFonts w:hint="eastAsia" w:ascii="宋体" w:hAnsi="宋体" w:eastAsia="宋体"/>
          <w:sz w:val="24"/>
          <w:u w:val="single"/>
        </w:rPr>
        <w:t xml:space="preserve">                    </w:t>
      </w:r>
    </w:p>
    <w:p w14:paraId="6613CEBF">
      <w:pPr>
        <w:spacing w:line="440" w:lineRule="exact"/>
        <w:ind w:firstLine="420"/>
        <w:rPr>
          <w:rFonts w:hint="eastAsia" w:ascii="宋体" w:hAnsi="宋体" w:eastAsia="宋体"/>
          <w:sz w:val="24"/>
        </w:rPr>
      </w:pPr>
      <w:r>
        <w:rPr>
          <w:rFonts w:hint="eastAsia" w:ascii="宋体" w:hAnsi="宋体" w:eastAsia="宋体"/>
          <w:sz w:val="24"/>
        </w:rPr>
        <w:t>为加强廉政建设，规范各项活动中发包人承包人双方的行为，防止谋取不正当利益的违法违纪现象的发生，保护国家、集体和当事人的合法权益，根据国家有关工程建设的法律法规和廉政建设的有关规定，订立本廉政责任书。</w:t>
      </w:r>
    </w:p>
    <w:p w14:paraId="79909C8E">
      <w:pPr>
        <w:spacing w:line="440" w:lineRule="exact"/>
        <w:ind w:firstLine="420"/>
        <w:rPr>
          <w:rFonts w:hint="eastAsia" w:ascii="宋体" w:hAnsi="宋体" w:eastAsia="宋体"/>
          <w:sz w:val="24"/>
        </w:rPr>
      </w:pPr>
      <w:r>
        <w:rPr>
          <w:rFonts w:hint="eastAsia" w:ascii="宋体" w:hAnsi="宋体" w:eastAsia="宋体"/>
          <w:sz w:val="24"/>
        </w:rPr>
        <w:t>一、双方的责任</w:t>
      </w:r>
    </w:p>
    <w:p w14:paraId="1837511E">
      <w:pPr>
        <w:spacing w:line="440" w:lineRule="exact"/>
        <w:ind w:firstLine="420"/>
        <w:rPr>
          <w:rFonts w:hint="eastAsia" w:ascii="宋体" w:hAnsi="宋体" w:eastAsia="宋体"/>
          <w:sz w:val="24"/>
        </w:rPr>
      </w:pPr>
      <w:r>
        <w:rPr>
          <w:rFonts w:hint="eastAsia" w:ascii="宋体" w:hAnsi="宋体" w:eastAsia="宋体"/>
          <w:sz w:val="24"/>
        </w:rPr>
        <w:t>1.1应严格遵守国家关于建设工程的有关法律、法规，相关政策，以及廉政建设的各项规定。</w:t>
      </w:r>
    </w:p>
    <w:p w14:paraId="7AC91B84">
      <w:pPr>
        <w:spacing w:line="440" w:lineRule="exact"/>
        <w:ind w:firstLine="420"/>
        <w:rPr>
          <w:rFonts w:hint="eastAsia" w:ascii="宋体" w:hAnsi="宋体" w:eastAsia="宋体"/>
          <w:sz w:val="24"/>
        </w:rPr>
      </w:pPr>
      <w:r>
        <w:rPr>
          <w:rFonts w:hint="eastAsia" w:ascii="宋体" w:hAnsi="宋体" w:eastAsia="宋体"/>
          <w:sz w:val="24"/>
        </w:rPr>
        <w:t>1.2严格执行该合同文件，自觉按合同办事。</w:t>
      </w:r>
    </w:p>
    <w:p w14:paraId="33FFF076">
      <w:pPr>
        <w:spacing w:line="440" w:lineRule="exact"/>
        <w:ind w:firstLine="420"/>
        <w:rPr>
          <w:rFonts w:hint="eastAsia" w:ascii="宋体" w:hAnsi="宋体" w:eastAsia="宋体"/>
          <w:sz w:val="24"/>
        </w:rPr>
      </w:pPr>
      <w:r>
        <w:rPr>
          <w:rFonts w:hint="eastAsia" w:ascii="宋体" w:hAnsi="宋体" w:eastAsia="宋体"/>
          <w:sz w:val="24"/>
        </w:rPr>
        <w:t>1.3各项活动必须坚持公开、公平、公正、诚信、透明的原则(除法律法规另有规定者外)，不得为获取不正当的利益，损害国家、集体和对方利益，不得违反管理的规章制度。</w:t>
      </w:r>
    </w:p>
    <w:p w14:paraId="1C67FB98">
      <w:pPr>
        <w:spacing w:line="440" w:lineRule="exact"/>
        <w:ind w:firstLine="420"/>
        <w:rPr>
          <w:rFonts w:hint="eastAsia" w:ascii="宋体" w:hAnsi="宋体" w:eastAsia="宋体"/>
          <w:sz w:val="24"/>
        </w:rPr>
      </w:pPr>
      <w:r>
        <w:rPr>
          <w:rFonts w:hint="eastAsia" w:ascii="宋体" w:hAnsi="宋体" w:eastAsia="宋体"/>
          <w:sz w:val="24"/>
        </w:rPr>
        <w:t>1.4发现对方在业务活动中有违规、违纪、违法行为的，应及时提醒对方，情节严重的，应向其上级主管部门或纪检监察、司法等有关机关举报。</w:t>
      </w:r>
    </w:p>
    <w:p w14:paraId="2943F04D">
      <w:pPr>
        <w:spacing w:line="440" w:lineRule="exact"/>
        <w:ind w:firstLine="420"/>
        <w:rPr>
          <w:rFonts w:hint="eastAsia" w:ascii="宋体" w:hAnsi="宋体" w:eastAsia="宋体"/>
          <w:sz w:val="24"/>
        </w:rPr>
      </w:pPr>
      <w:r>
        <w:rPr>
          <w:rFonts w:hint="eastAsia" w:ascii="宋体" w:hAnsi="宋体" w:eastAsia="宋体"/>
          <w:sz w:val="24"/>
        </w:rPr>
        <w:t>二、发包人责任</w:t>
      </w:r>
    </w:p>
    <w:p w14:paraId="29DE53B0">
      <w:pPr>
        <w:spacing w:line="440" w:lineRule="exact"/>
        <w:ind w:firstLine="420"/>
        <w:rPr>
          <w:rFonts w:hint="eastAsia" w:ascii="宋体" w:hAnsi="宋体" w:eastAsia="宋体"/>
          <w:sz w:val="24"/>
        </w:rPr>
      </w:pPr>
      <w:r>
        <w:rPr>
          <w:rFonts w:hint="eastAsia" w:ascii="宋体" w:hAnsi="宋体" w:eastAsia="宋体"/>
          <w:sz w:val="24"/>
        </w:rPr>
        <w:t>发包人的领导和从事该项目的工作人员，在工程建设的事前、事中、事后应遵守以下规定：</w:t>
      </w:r>
    </w:p>
    <w:p w14:paraId="4C960893">
      <w:pPr>
        <w:spacing w:line="440" w:lineRule="exact"/>
        <w:ind w:firstLine="420"/>
        <w:rPr>
          <w:rFonts w:hint="eastAsia" w:ascii="宋体" w:hAnsi="宋体" w:eastAsia="宋体"/>
          <w:sz w:val="24"/>
        </w:rPr>
      </w:pPr>
      <w:r>
        <w:rPr>
          <w:rFonts w:hint="eastAsia" w:ascii="宋体" w:hAnsi="宋体" w:eastAsia="宋体"/>
          <w:sz w:val="24"/>
        </w:rPr>
        <w:t>2.1不得向承包人和相关单位索要或接受回扣、礼金、有价证券、贵重物品和好处费、感谢费等。</w:t>
      </w:r>
    </w:p>
    <w:p w14:paraId="62A6403A">
      <w:pPr>
        <w:spacing w:line="440" w:lineRule="exact"/>
        <w:ind w:firstLine="420"/>
        <w:rPr>
          <w:rFonts w:hint="eastAsia" w:ascii="宋体" w:hAnsi="宋体" w:eastAsia="宋体"/>
          <w:sz w:val="24"/>
        </w:rPr>
      </w:pPr>
      <w:r>
        <w:rPr>
          <w:rFonts w:hint="eastAsia" w:ascii="宋体" w:hAnsi="宋体" w:eastAsia="宋体"/>
          <w:sz w:val="24"/>
        </w:rPr>
        <w:t>2.2不得在承包人和相关单位报销任何应由发包人或个人支付的费用。</w:t>
      </w:r>
    </w:p>
    <w:p w14:paraId="2440B033">
      <w:pPr>
        <w:spacing w:line="440" w:lineRule="exact"/>
        <w:ind w:firstLine="420"/>
        <w:rPr>
          <w:rFonts w:hint="eastAsia" w:ascii="宋体" w:hAnsi="宋体" w:eastAsia="宋体"/>
          <w:sz w:val="24"/>
        </w:rPr>
      </w:pPr>
      <w:r>
        <w:rPr>
          <w:rFonts w:hint="eastAsia" w:ascii="宋体" w:hAnsi="宋体" w:eastAsia="宋体"/>
          <w:sz w:val="24"/>
        </w:rPr>
        <w:t>2.3不得要求、暗示或接受承包人和相关单位为个人装修住房、婚丧嫁娶、配偶子女的工作安排以及出国(境)、旅游等提供方便。</w:t>
      </w:r>
    </w:p>
    <w:p w14:paraId="11679AA0">
      <w:pPr>
        <w:spacing w:line="440" w:lineRule="exact"/>
        <w:ind w:firstLine="420"/>
        <w:rPr>
          <w:rFonts w:hint="eastAsia" w:ascii="宋体" w:hAnsi="宋体" w:eastAsia="宋体"/>
          <w:sz w:val="24"/>
        </w:rPr>
      </w:pPr>
      <w:r>
        <w:rPr>
          <w:rFonts w:hint="eastAsia" w:ascii="宋体" w:hAnsi="宋体" w:eastAsia="宋体"/>
          <w:sz w:val="24"/>
        </w:rPr>
        <w:t>2.4不得参加有可能影响公正执行公务的承包人和相关单位的宴请、健身、娱乐等活动。</w:t>
      </w:r>
    </w:p>
    <w:p w14:paraId="6684F407">
      <w:pPr>
        <w:spacing w:line="440" w:lineRule="exact"/>
        <w:ind w:firstLine="420"/>
        <w:rPr>
          <w:rFonts w:hint="eastAsia" w:ascii="宋体" w:hAnsi="宋体" w:eastAsia="宋体"/>
          <w:sz w:val="24"/>
        </w:rPr>
      </w:pPr>
      <w:r>
        <w:rPr>
          <w:rFonts w:hint="eastAsia" w:ascii="宋体" w:hAnsi="宋体" w:eastAsia="宋体"/>
          <w:sz w:val="24"/>
        </w:rPr>
        <w:t>2.5不得向承包人和相关单位介绍或为配偶、子女、亲属参与同发包人工程建设管理合同有关的业务活动；不得以任何理由要求承包人和相关单位使用某种产品、材料和设备。</w:t>
      </w:r>
    </w:p>
    <w:p w14:paraId="495FC51F">
      <w:pPr>
        <w:spacing w:line="440" w:lineRule="exact"/>
        <w:ind w:firstLine="420"/>
        <w:rPr>
          <w:rFonts w:hint="eastAsia" w:ascii="宋体" w:hAnsi="宋体" w:eastAsia="宋体"/>
          <w:sz w:val="24"/>
        </w:rPr>
      </w:pPr>
      <w:r>
        <w:rPr>
          <w:rFonts w:hint="eastAsia" w:ascii="宋体" w:hAnsi="宋体" w:eastAsia="宋体"/>
          <w:sz w:val="24"/>
        </w:rPr>
        <w:t>三、承包人责任</w:t>
      </w:r>
    </w:p>
    <w:p w14:paraId="51148878">
      <w:pPr>
        <w:spacing w:line="440" w:lineRule="exact"/>
        <w:ind w:firstLine="420"/>
        <w:rPr>
          <w:rFonts w:hint="eastAsia" w:ascii="宋体" w:hAnsi="宋体" w:eastAsia="宋体"/>
          <w:sz w:val="24"/>
        </w:rPr>
      </w:pPr>
      <w:r>
        <w:rPr>
          <w:rFonts w:hint="eastAsia" w:ascii="宋体" w:hAnsi="宋体" w:eastAsia="宋体"/>
          <w:sz w:val="24"/>
        </w:rPr>
        <w:t>应与发包人保持正常的业务交往，按照有关法律法规和程序开展业务工作，严格执行工程建设的有关方针、政策，执行工程建设强制性标准，并遵守以下规定：</w:t>
      </w:r>
    </w:p>
    <w:p w14:paraId="083C0038">
      <w:pPr>
        <w:spacing w:line="440" w:lineRule="exact"/>
        <w:ind w:firstLine="420"/>
        <w:rPr>
          <w:rFonts w:hint="eastAsia" w:ascii="宋体" w:hAnsi="宋体" w:eastAsia="宋体"/>
          <w:sz w:val="24"/>
        </w:rPr>
      </w:pPr>
      <w:r>
        <w:rPr>
          <w:rFonts w:hint="eastAsia" w:ascii="宋体" w:hAnsi="宋体" w:eastAsia="宋体"/>
          <w:sz w:val="24"/>
        </w:rPr>
        <w:t>3.1不得以任何理由向发包人及其工作人员索要、接受或赠送礼金、有价证券、贵重物品及回扣、好处费、感谢费等。</w:t>
      </w:r>
    </w:p>
    <w:p w14:paraId="6D761D67">
      <w:pPr>
        <w:spacing w:line="440" w:lineRule="exact"/>
        <w:ind w:firstLine="420"/>
        <w:rPr>
          <w:rFonts w:hint="eastAsia" w:ascii="宋体" w:hAnsi="宋体" w:eastAsia="宋体"/>
          <w:sz w:val="24"/>
        </w:rPr>
      </w:pPr>
      <w:r>
        <w:rPr>
          <w:rFonts w:hint="eastAsia" w:ascii="宋体" w:hAnsi="宋体" w:eastAsia="宋体"/>
          <w:sz w:val="24"/>
        </w:rPr>
        <w:t>3.2不得以任何理由为发包人和相关单位报销应由对方或个人支付的费用。</w:t>
      </w:r>
    </w:p>
    <w:p w14:paraId="1B814DB6">
      <w:pPr>
        <w:spacing w:line="440" w:lineRule="exact"/>
        <w:ind w:firstLine="420"/>
        <w:rPr>
          <w:rFonts w:hint="eastAsia" w:ascii="宋体" w:hAnsi="宋体" w:eastAsia="宋体"/>
          <w:sz w:val="24"/>
        </w:rPr>
      </w:pPr>
      <w:r>
        <w:rPr>
          <w:rFonts w:hint="eastAsia" w:ascii="宋体" w:hAnsi="宋体" w:eastAsia="宋体"/>
          <w:sz w:val="24"/>
        </w:rPr>
        <w:t>3.3不得接受或暗示为发包人、相关单位或个人装修住房、婚丧嫁娶、配偶子女的工作安排以及出国(境)、旅游等提供方便。</w:t>
      </w:r>
    </w:p>
    <w:p w14:paraId="54FB0FD7">
      <w:pPr>
        <w:spacing w:line="440" w:lineRule="exact"/>
        <w:ind w:firstLine="420"/>
        <w:rPr>
          <w:rFonts w:hint="eastAsia" w:ascii="宋体" w:hAnsi="宋体" w:eastAsia="宋体"/>
          <w:sz w:val="24"/>
        </w:rPr>
      </w:pPr>
      <w:r>
        <w:rPr>
          <w:rFonts w:hint="eastAsia" w:ascii="宋体" w:hAnsi="宋体" w:eastAsia="宋体"/>
          <w:sz w:val="24"/>
        </w:rPr>
        <w:t>3.4不得以任何理由为发包人、相关单位或个人组织有可能影响公正执行公务的宴请、健身、娱乐等活动。</w:t>
      </w:r>
    </w:p>
    <w:p w14:paraId="75E01749">
      <w:pPr>
        <w:spacing w:line="440" w:lineRule="exact"/>
        <w:ind w:firstLine="420"/>
        <w:rPr>
          <w:rFonts w:hint="eastAsia" w:ascii="宋体" w:hAnsi="宋体" w:eastAsia="宋体"/>
          <w:sz w:val="24"/>
        </w:rPr>
      </w:pPr>
      <w:r>
        <w:rPr>
          <w:rFonts w:hint="eastAsia" w:ascii="宋体" w:hAnsi="宋体" w:eastAsia="宋体"/>
          <w:sz w:val="24"/>
        </w:rPr>
        <w:t>四、违约责任</w:t>
      </w:r>
    </w:p>
    <w:p w14:paraId="4E60AECD">
      <w:pPr>
        <w:spacing w:line="440" w:lineRule="exact"/>
        <w:ind w:firstLine="420"/>
        <w:rPr>
          <w:rFonts w:hint="eastAsia" w:ascii="宋体" w:hAnsi="宋体" w:eastAsia="宋体"/>
          <w:sz w:val="24"/>
        </w:rPr>
      </w:pPr>
      <w:r>
        <w:rPr>
          <w:rFonts w:hint="eastAsia" w:ascii="宋体" w:hAnsi="宋体" w:eastAsia="宋体"/>
          <w:sz w:val="24"/>
        </w:rPr>
        <w:t>4.1发包人工作人员有违反本责任书第一、二条责任行为的，依据有关法律、法规给予处理；涉嫌犯罪的，移交司法机关追究刑事责任；给承包人单位造成经济损失的，应予以赔偿。</w:t>
      </w:r>
    </w:p>
    <w:p w14:paraId="1095A320">
      <w:pPr>
        <w:spacing w:line="440" w:lineRule="exact"/>
        <w:ind w:firstLine="420"/>
        <w:rPr>
          <w:rFonts w:hint="eastAsia" w:ascii="宋体" w:hAnsi="宋体" w:eastAsia="宋体"/>
          <w:sz w:val="24"/>
        </w:rPr>
      </w:pPr>
      <w:r>
        <w:rPr>
          <w:rFonts w:hint="eastAsia" w:ascii="宋体" w:hAnsi="宋体" w:eastAsia="宋体"/>
          <w:sz w:val="24"/>
        </w:rPr>
        <w:t>4.2承包人工作人员有违反本责任书第一、三条责任行为的，依据有关法律法规处理；涉嫌犯罪的，移交司法机关追究刑事责任；给发包人单位造成经济损失的，应予以赔偿。</w:t>
      </w:r>
    </w:p>
    <w:p w14:paraId="68EC75A7">
      <w:pPr>
        <w:spacing w:line="440" w:lineRule="exact"/>
        <w:ind w:firstLine="420"/>
        <w:rPr>
          <w:rFonts w:hint="eastAsia" w:ascii="宋体" w:hAnsi="宋体" w:eastAsia="宋体"/>
          <w:sz w:val="24"/>
        </w:rPr>
      </w:pPr>
      <w:r>
        <w:rPr>
          <w:rFonts w:hint="eastAsia" w:ascii="宋体" w:hAnsi="宋体" w:eastAsia="宋体"/>
          <w:sz w:val="24"/>
        </w:rPr>
        <w:t>4.3本责任书作为监理合同的组成部分，与监理合同具有同等法律效力。经双方签署后立即生效。</w:t>
      </w:r>
    </w:p>
    <w:p w14:paraId="3FAE50F5">
      <w:pPr>
        <w:spacing w:line="440" w:lineRule="exact"/>
        <w:ind w:firstLine="420"/>
        <w:rPr>
          <w:rFonts w:hint="eastAsia" w:ascii="宋体" w:hAnsi="宋体" w:eastAsia="宋体"/>
          <w:sz w:val="24"/>
        </w:rPr>
      </w:pPr>
      <w:r>
        <w:rPr>
          <w:rFonts w:hint="eastAsia" w:ascii="宋体" w:hAnsi="宋体" w:eastAsia="宋体"/>
          <w:sz w:val="24"/>
        </w:rPr>
        <w:t>五、责任书有效期</w:t>
      </w:r>
    </w:p>
    <w:p w14:paraId="712260DB">
      <w:pPr>
        <w:spacing w:line="440" w:lineRule="exact"/>
        <w:ind w:firstLine="420"/>
        <w:rPr>
          <w:rFonts w:hint="eastAsia" w:ascii="宋体" w:hAnsi="宋体" w:eastAsia="宋体"/>
          <w:sz w:val="24"/>
        </w:rPr>
      </w:pPr>
      <w:r>
        <w:rPr>
          <w:rFonts w:hint="eastAsia" w:ascii="宋体" w:hAnsi="宋体" w:eastAsia="宋体"/>
          <w:sz w:val="24"/>
        </w:rPr>
        <w:t>本责任书的有效期为双方签署之日起至该工程项目竣工验收合格时止。</w:t>
      </w:r>
    </w:p>
    <w:p w14:paraId="397D4A95">
      <w:pPr>
        <w:spacing w:line="440" w:lineRule="exact"/>
        <w:ind w:firstLine="420"/>
        <w:rPr>
          <w:rFonts w:hint="eastAsia" w:ascii="宋体" w:hAnsi="宋体" w:eastAsia="宋体"/>
          <w:sz w:val="24"/>
        </w:rPr>
      </w:pPr>
      <w:r>
        <w:rPr>
          <w:rFonts w:hint="eastAsia" w:ascii="宋体" w:hAnsi="宋体" w:eastAsia="宋体"/>
          <w:sz w:val="24"/>
        </w:rPr>
        <w:t>六、责任书份数</w:t>
      </w:r>
    </w:p>
    <w:p w14:paraId="493C44F6">
      <w:pPr>
        <w:spacing w:line="440" w:lineRule="exact"/>
        <w:ind w:firstLine="420"/>
        <w:rPr>
          <w:rFonts w:hint="eastAsia" w:ascii="宋体" w:hAnsi="宋体" w:eastAsia="宋体"/>
          <w:sz w:val="24"/>
        </w:rPr>
      </w:pPr>
      <w:r>
        <w:rPr>
          <w:rFonts w:hint="eastAsia" w:ascii="宋体" w:hAnsi="宋体" w:eastAsia="宋体"/>
          <w:sz w:val="24"/>
        </w:rPr>
        <w:t>本责任书一式二份，发包人和承包人各执一份，具有同等效力。</w:t>
      </w:r>
    </w:p>
    <w:p w14:paraId="507884A7">
      <w:pPr>
        <w:spacing w:line="360" w:lineRule="auto"/>
        <w:ind w:firstLine="420"/>
        <w:rPr>
          <w:rFonts w:hint="eastAsia" w:ascii="宋体" w:hAnsi="宋体" w:eastAsia="宋体"/>
          <w:sz w:val="24"/>
        </w:rPr>
      </w:pPr>
      <w:r>
        <w:rPr>
          <w:rFonts w:hint="eastAsia" w:ascii="宋体" w:hAnsi="宋体" w:eastAsia="宋体"/>
          <w:sz w:val="24"/>
        </w:rPr>
        <w:t xml:space="preserve"> </w:t>
      </w:r>
    </w:p>
    <w:p w14:paraId="2E611B4D">
      <w:pPr>
        <w:spacing w:line="273" w:lineRule="auto"/>
        <w:ind w:firstLine="420"/>
        <w:rPr>
          <w:rFonts w:hint="eastAsia" w:ascii="宋体" w:hAnsi="宋体" w:eastAsia="宋体"/>
          <w:sz w:val="24"/>
        </w:rPr>
      </w:pPr>
      <w:r>
        <w:rPr>
          <w:rFonts w:hint="eastAsia" w:ascii="宋体" w:hAnsi="宋体" w:eastAsia="宋体"/>
          <w:sz w:val="24"/>
        </w:rPr>
        <w:t>发包人：</w:t>
      </w:r>
      <w:r>
        <w:rPr>
          <w:rFonts w:hint="eastAsia" w:ascii="宋体" w:hAnsi="宋体" w:eastAsia="宋体"/>
          <w:sz w:val="24"/>
          <w:u w:val="single"/>
        </w:rPr>
        <w:t xml:space="preserve">                    </w:t>
      </w:r>
      <w:r>
        <w:rPr>
          <w:rFonts w:hint="eastAsia" w:ascii="宋体" w:hAnsi="宋体" w:eastAsia="宋体"/>
          <w:sz w:val="24"/>
        </w:rPr>
        <w:t>(公章)    承包人：</w:t>
      </w:r>
      <w:r>
        <w:rPr>
          <w:rFonts w:hint="eastAsia" w:ascii="宋体" w:hAnsi="宋体" w:eastAsia="宋体"/>
          <w:sz w:val="24"/>
          <w:u w:val="single"/>
        </w:rPr>
        <w:t xml:space="preserve">                    </w:t>
      </w:r>
      <w:r>
        <w:rPr>
          <w:rFonts w:hint="eastAsia" w:ascii="宋体" w:hAnsi="宋体" w:eastAsia="宋体"/>
          <w:sz w:val="24"/>
        </w:rPr>
        <w:t>(公章)</w:t>
      </w:r>
    </w:p>
    <w:p w14:paraId="01D516F8">
      <w:pPr>
        <w:spacing w:line="273" w:lineRule="auto"/>
        <w:ind w:firstLine="420"/>
        <w:rPr>
          <w:rFonts w:hint="eastAsia" w:ascii="宋体" w:hAnsi="宋体" w:eastAsia="宋体"/>
          <w:sz w:val="24"/>
        </w:rPr>
      </w:pPr>
      <w:r>
        <w:rPr>
          <w:rFonts w:hint="eastAsia" w:ascii="宋体" w:hAnsi="宋体" w:eastAsia="宋体"/>
          <w:sz w:val="24"/>
        </w:rPr>
        <w:t>法定地址：</w:t>
      </w:r>
      <w:r>
        <w:rPr>
          <w:rFonts w:hint="eastAsia" w:ascii="宋体" w:hAnsi="宋体" w:eastAsia="宋体"/>
          <w:sz w:val="24"/>
          <w:u w:val="single"/>
        </w:rPr>
        <w:t xml:space="preserve">                   </w:t>
      </w:r>
      <w:r>
        <w:rPr>
          <w:rFonts w:hint="eastAsia" w:ascii="宋体" w:hAnsi="宋体" w:eastAsia="宋体"/>
          <w:sz w:val="24"/>
        </w:rPr>
        <w:t xml:space="preserve">        法定地址：</w:t>
      </w:r>
      <w:r>
        <w:rPr>
          <w:rFonts w:hint="eastAsia" w:ascii="宋体" w:hAnsi="宋体" w:eastAsia="宋体"/>
          <w:sz w:val="24"/>
          <w:u w:val="single"/>
        </w:rPr>
        <w:t xml:space="preserve">                  </w:t>
      </w:r>
    </w:p>
    <w:p w14:paraId="3DC5A9BF">
      <w:pPr>
        <w:spacing w:line="273" w:lineRule="auto"/>
        <w:ind w:firstLine="420"/>
        <w:rPr>
          <w:rFonts w:hint="eastAsia" w:ascii="宋体" w:hAnsi="宋体" w:eastAsia="宋体"/>
          <w:sz w:val="24"/>
        </w:rPr>
      </w:pPr>
      <w:r>
        <w:rPr>
          <w:rFonts w:hint="eastAsia" w:ascii="宋体" w:hAnsi="宋体" w:eastAsia="宋体"/>
          <w:sz w:val="24"/>
        </w:rPr>
        <w:t>法定代表人或其                       法定代表人或其</w:t>
      </w:r>
    </w:p>
    <w:p w14:paraId="0F5AF38A">
      <w:pPr>
        <w:spacing w:line="273" w:lineRule="auto"/>
        <w:ind w:firstLine="420"/>
        <w:rPr>
          <w:rFonts w:hint="eastAsia" w:ascii="宋体" w:hAnsi="宋体" w:eastAsia="宋体"/>
          <w:sz w:val="24"/>
        </w:rPr>
      </w:pPr>
      <w:r>
        <w:rPr>
          <w:rFonts w:hint="eastAsia" w:ascii="宋体" w:hAnsi="宋体" w:eastAsia="宋体"/>
          <w:sz w:val="24"/>
        </w:rPr>
        <w:t>委托代理人：</w:t>
      </w:r>
      <w:r>
        <w:rPr>
          <w:rFonts w:hint="eastAsia" w:ascii="宋体" w:hAnsi="宋体" w:eastAsia="宋体"/>
          <w:sz w:val="24"/>
          <w:u w:val="single"/>
        </w:rPr>
        <w:t xml:space="preserve">                 </w:t>
      </w:r>
      <w:r>
        <w:rPr>
          <w:rFonts w:hint="eastAsia" w:ascii="宋体" w:hAnsi="宋体" w:eastAsia="宋体"/>
          <w:sz w:val="24"/>
        </w:rPr>
        <w:t>(签字)   委托代理人：</w:t>
      </w:r>
      <w:r>
        <w:rPr>
          <w:rFonts w:hint="eastAsia" w:ascii="宋体" w:hAnsi="宋体" w:eastAsia="宋体"/>
          <w:sz w:val="24"/>
          <w:u w:val="single"/>
        </w:rPr>
        <w:t xml:space="preserve">                 </w:t>
      </w:r>
      <w:r>
        <w:rPr>
          <w:rFonts w:hint="eastAsia" w:ascii="宋体" w:hAnsi="宋体" w:eastAsia="宋体"/>
          <w:sz w:val="24"/>
        </w:rPr>
        <w:t>(签字)</w:t>
      </w:r>
    </w:p>
    <w:p w14:paraId="5163410C">
      <w:pPr>
        <w:spacing w:line="273" w:lineRule="auto"/>
        <w:ind w:firstLine="420"/>
        <w:rPr>
          <w:rFonts w:hint="eastAsia" w:ascii="宋体" w:hAnsi="宋体" w:eastAsia="宋体"/>
          <w:sz w:val="24"/>
        </w:rPr>
      </w:pPr>
      <w:r>
        <w:rPr>
          <w:rFonts w:hint="eastAsia" w:ascii="宋体" w:hAnsi="宋体" w:eastAsia="宋体"/>
          <w:sz w:val="24"/>
        </w:rPr>
        <w:t>电话：</w:t>
      </w:r>
      <w:r>
        <w:rPr>
          <w:rFonts w:hint="eastAsia" w:ascii="宋体" w:hAnsi="宋体" w:eastAsia="宋体"/>
          <w:sz w:val="24"/>
          <w:u w:val="single"/>
        </w:rPr>
        <w:t xml:space="preserve">                       </w:t>
      </w:r>
      <w:r>
        <w:rPr>
          <w:rFonts w:hint="eastAsia" w:ascii="宋体" w:hAnsi="宋体" w:eastAsia="宋体"/>
          <w:sz w:val="24"/>
        </w:rPr>
        <w:t xml:space="preserve">         电话：</w:t>
      </w:r>
      <w:r>
        <w:rPr>
          <w:rFonts w:hint="eastAsia" w:ascii="宋体" w:hAnsi="宋体" w:eastAsia="宋体"/>
          <w:sz w:val="24"/>
          <w:u w:val="single"/>
        </w:rPr>
        <w:t xml:space="preserve">                       </w:t>
      </w:r>
    </w:p>
    <w:p w14:paraId="70C2CD12">
      <w:pPr>
        <w:spacing w:line="273" w:lineRule="auto"/>
        <w:ind w:firstLine="420"/>
        <w:rPr>
          <w:rFonts w:hint="eastAsia" w:ascii="宋体" w:hAnsi="宋体" w:eastAsia="宋体"/>
          <w:sz w:val="24"/>
        </w:rPr>
      </w:pPr>
      <w:r>
        <w:rPr>
          <w:rFonts w:hint="eastAsia" w:ascii="宋体" w:hAnsi="宋体" w:eastAsia="宋体"/>
          <w:sz w:val="24"/>
        </w:rPr>
        <w:t>传真：</w:t>
      </w:r>
      <w:r>
        <w:rPr>
          <w:rFonts w:hint="eastAsia" w:ascii="宋体" w:hAnsi="宋体" w:eastAsia="宋体"/>
          <w:sz w:val="24"/>
          <w:u w:val="single"/>
        </w:rPr>
        <w:t xml:space="preserve">                       </w:t>
      </w:r>
      <w:r>
        <w:rPr>
          <w:rFonts w:hint="eastAsia" w:ascii="宋体" w:hAnsi="宋体" w:eastAsia="宋体"/>
          <w:sz w:val="24"/>
        </w:rPr>
        <w:t xml:space="preserve">         传真：</w:t>
      </w:r>
      <w:r>
        <w:rPr>
          <w:rFonts w:hint="eastAsia" w:ascii="宋体" w:hAnsi="宋体" w:eastAsia="宋体"/>
          <w:sz w:val="24"/>
          <w:u w:val="single"/>
        </w:rPr>
        <w:t xml:space="preserve">                       </w:t>
      </w:r>
    </w:p>
    <w:p w14:paraId="79546DB2">
      <w:pPr>
        <w:spacing w:line="273" w:lineRule="auto"/>
        <w:ind w:firstLine="420"/>
        <w:rPr>
          <w:rFonts w:hint="eastAsia" w:ascii="宋体" w:hAnsi="宋体" w:eastAsia="宋体"/>
          <w:sz w:val="24"/>
        </w:rPr>
      </w:pPr>
      <w:r>
        <w:rPr>
          <w:rFonts w:hint="eastAsia" w:ascii="宋体" w:hAnsi="宋体" w:eastAsia="宋体"/>
          <w:sz w:val="24"/>
        </w:rPr>
        <w:t>电子邮箱：</w:t>
      </w:r>
      <w:r>
        <w:rPr>
          <w:rFonts w:hint="eastAsia" w:ascii="宋体" w:hAnsi="宋体" w:eastAsia="宋体"/>
          <w:sz w:val="24"/>
          <w:u w:val="single"/>
        </w:rPr>
        <w:t xml:space="preserve">                   </w:t>
      </w:r>
      <w:r>
        <w:rPr>
          <w:rFonts w:hint="eastAsia" w:ascii="宋体" w:hAnsi="宋体" w:eastAsia="宋体"/>
          <w:sz w:val="24"/>
        </w:rPr>
        <w:t xml:space="preserve">         电子邮箱：</w:t>
      </w:r>
      <w:r>
        <w:rPr>
          <w:rFonts w:hint="eastAsia" w:ascii="宋体" w:hAnsi="宋体" w:eastAsia="宋体"/>
          <w:sz w:val="24"/>
          <w:u w:val="single"/>
        </w:rPr>
        <w:t xml:space="preserve">                   </w:t>
      </w:r>
    </w:p>
    <w:p w14:paraId="2077D687">
      <w:pPr>
        <w:spacing w:line="273" w:lineRule="auto"/>
        <w:ind w:firstLine="420"/>
        <w:rPr>
          <w:rFonts w:hint="eastAsia" w:ascii="宋体" w:hAnsi="宋体" w:eastAsia="宋体"/>
          <w:sz w:val="24"/>
        </w:rPr>
      </w:pPr>
      <w:r>
        <w:rPr>
          <w:rFonts w:hint="eastAsia" w:ascii="宋体" w:hAnsi="宋体" w:eastAsia="宋体"/>
          <w:sz w:val="24"/>
        </w:rPr>
        <w:t>开户银行：</w:t>
      </w:r>
      <w:r>
        <w:rPr>
          <w:rFonts w:hint="eastAsia" w:ascii="宋体" w:hAnsi="宋体" w:eastAsia="宋体"/>
          <w:sz w:val="24"/>
          <w:u w:val="single"/>
        </w:rPr>
        <w:t xml:space="preserve">                   </w:t>
      </w:r>
      <w:r>
        <w:rPr>
          <w:rFonts w:hint="eastAsia" w:ascii="宋体" w:hAnsi="宋体" w:eastAsia="宋体"/>
          <w:sz w:val="24"/>
        </w:rPr>
        <w:t xml:space="preserve">         开户银行：</w:t>
      </w:r>
      <w:r>
        <w:rPr>
          <w:rFonts w:hint="eastAsia" w:ascii="宋体" w:hAnsi="宋体" w:eastAsia="宋体"/>
          <w:sz w:val="24"/>
          <w:u w:val="single"/>
        </w:rPr>
        <w:t xml:space="preserve">                   </w:t>
      </w:r>
    </w:p>
    <w:p w14:paraId="4BD43AC9">
      <w:pPr>
        <w:spacing w:line="273" w:lineRule="auto"/>
        <w:ind w:firstLine="420"/>
        <w:rPr>
          <w:rFonts w:hint="eastAsia" w:ascii="宋体" w:hAnsi="宋体" w:eastAsia="宋体"/>
          <w:sz w:val="24"/>
        </w:rPr>
      </w:pPr>
      <w:r>
        <w:rPr>
          <w:rFonts w:hint="eastAsia" w:ascii="宋体" w:hAnsi="宋体" w:eastAsia="宋体"/>
          <w:sz w:val="24"/>
        </w:rPr>
        <w:t>账号：</w:t>
      </w:r>
      <w:r>
        <w:rPr>
          <w:rFonts w:hint="eastAsia" w:ascii="宋体" w:hAnsi="宋体" w:eastAsia="宋体"/>
          <w:sz w:val="24"/>
          <w:u w:val="single"/>
        </w:rPr>
        <w:t xml:space="preserve">                       </w:t>
      </w:r>
      <w:r>
        <w:rPr>
          <w:rFonts w:hint="eastAsia" w:ascii="宋体" w:hAnsi="宋体" w:eastAsia="宋体"/>
          <w:sz w:val="24"/>
        </w:rPr>
        <w:t xml:space="preserve">         账号：</w:t>
      </w:r>
      <w:r>
        <w:rPr>
          <w:rFonts w:hint="eastAsia" w:ascii="宋体" w:hAnsi="宋体" w:eastAsia="宋体"/>
          <w:sz w:val="24"/>
          <w:u w:val="single"/>
        </w:rPr>
        <w:t xml:space="preserve">                       </w:t>
      </w:r>
    </w:p>
    <w:p w14:paraId="5FBA63A6">
      <w:pPr>
        <w:snapToGrid w:val="0"/>
        <w:spacing w:before="120" w:beforeLines="50" w:after="120" w:afterLines="50" w:line="360" w:lineRule="auto"/>
        <w:ind w:firstLine="480" w:firstLineChars="200"/>
        <w:rPr>
          <w:rFonts w:hint="eastAsia" w:ascii="宋体" w:hAnsi="宋体" w:eastAsia="宋体"/>
          <w:sz w:val="24"/>
        </w:rPr>
      </w:pPr>
      <w:r>
        <w:rPr>
          <w:rFonts w:hint="eastAsia" w:ascii="宋体" w:hAnsi="宋体" w:eastAsia="宋体"/>
          <w:sz w:val="24"/>
        </w:rPr>
        <w:t>邮政编码：</w:t>
      </w:r>
      <w:r>
        <w:rPr>
          <w:rFonts w:hint="eastAsia" w:ascii="宋体" w:hAnsi="宋体" w:eastAsia="宋体"/>
          <w:sz w:val="24"/>
          <w:u w:val="single"/>
        </w:rPr>
        <w:t xml:space="preserve">                   </w:t>
      </w:r>
      <w:r>
        <w:rPr>
          <w:rFonts w:hint="eastAsia" w:ascii="宋体" w:hAnsi="宋体" w:eastAsia="宋体"/>
          <w:sz w:val="24"/>
        </w:rPr>
        <w:t xml:space="preserve">         邮政编码：</w:t>
      </w:r>
      <w:r>
        <w:rPr>
          <w:rFonts w:hint="eastAsia" w:ascii="宋体" w:hAnsi="宋体" w:eastAsia="宋体"/>
          <w:sz w:val="24"/>
          <w:u w:val="single"/>
        </w:rPr>
        <w:t xml:space="preserve">                   </w:t>
      </w:r>
    </w:p>
    <w:p w14:paraId="40883EBD">
      <w:pPr>
        <w:pStyle w:val="369"/>
        <w:ind w:firstLine="240" w:firstLineChars="100"/>
        <w:rPr>
          <w:rFonts w:hint="eastAsia" w:ascii="宋体" w:hAnsi="宋体"/>
          <w:kern w:val="0"/>
          <w:sz w:val="24"/>
        </w:rPr>
      </w:pPr>
      <w:r>
        <w:rPr>
          <w:rFonts w:hint="eastAsia" w:ascii="宋体" w:hAnsi="宋体"/>
          <w:sz w:val="24"/>
        </w:rPr>
        <w:t xml:space="preserve"> </w:t>
      </w:r>
    </w:p>
    <w:p w14:paraId="41A26136">
      <w:pPr>
        <w:pStyle w:val="34"/>
        <w:ind w:left="1262" w:hanging="422"/>
        <w:jc w:val="center"/>
        <w:rPr>
          <w:rFonts w:ascii="宋体" w:hAnsi="宋体" w:cs="宋体"/>
          <w:kern w:val="2"/>
        </w:rPr>
      </w:pPr>
      <w:r>
        <w:rPr>
          <w:rFonts w:hint="eastAsia" w:ascii="宋体" w:hAnsi="宋体"/>
          <w:b/>
          <w:bCs/>
        </w:rPr>
        <w:t>注：采购</w:t>
      </w:r>
      <w:r>
        <w:rPr>
          <w:rFonts w:ascii="宋体" w:hAnsi="宋体"/>
          <w:b/>
          <w:bCs/>
        </w:rPr>
        <w:t>单位</w:t>
      </w:r>
      <w:r>
        <w:rPr>
          <w:rFonts w:hint="eastAsia" w:ascii="宋体" w:hAnsi="宋体"/>
          <w:b/>
          <w:bCs/>
        </w:rPr>
        <w:t>保留调整合同条款的权利。</w:t>
      </w:r>
      <w:r>
        <w:rPr>
          <w:rFonts w:ascii="宋体" w:hAnsi="宋体" w:cs="宋体"/>
          <w:kern w:val="2"/>
        </w:rPr>
        <w:br w:type="page"/>
      </w:r>
    </w:p>
    <w:p w14:paraId="6A210032">
      <w:pPr>
        <w:spacing w:before="120" w:beforeLines="50" w:after="120" w:afterLines="50" w:line="360" w:lineRule="auto"/>
        <w:jc w:val="center"/>
        <w:rPr>
          <w:rFonts w:ascii="宋体" w:hAnsi="宋体" w:eastAsia="宋体" w:cs="宋体"/>
          <w:b/>
          <w:bCs/>
          <w:snapToGrid/>
          <w:kern w:val="2"/>
          <w:sz w:val="24"/>
        </w:rPr>
      </w:pPr>
      <w:r>
        <w:rPr>
          <w:rFonts w:hint="eastAsia" w:ascii="宋体" w:hAnsi="宋体" w:eastAsia="宋体" w:cs="宋体"/>
          <w:b/>
          <w:bCs/>
          <w:snapToGrid/>
          <w:w w:val="80"/>
          <w:kern w:val="2"/>
          <w:sz w:val="44"/>
          <w:szCs w:val="44"/>
        </w:rPr>
        <w:t>第六部分  响应文件组成</w:t>
      </w:r>
    </w:p>
    <w:p w14:paraId="1CCFE78C">
      <w:pPr>
        <w:widowControl/>
        <w:snapToGrid w:val="0"/>
        <w:spacing w:line="360" w:lineRule="auto"/>
        <w:ind w:firstLine="472" w:firstLineChars="196"/>
        <w:jc w:val="left"/>
        <w:rPr>
          <w:rFonts w:ascii="宋体" w:hAnsi="Times New Roman" w:eastAsia="宋体"/>
          <w:b/>
          <w:bCs/>
          <w:snapToGrid/>
          <w:kern w:val="2"/>
          <w:sz w:val="24"/>
        </w:rPr>
      </w:pPr>
      <w:r>
        <w:rPr>
          <w:rFonts w:hint="eastAsia" w:ascii="宋体" w:hAnsi="宋体" w:eastAsia="宋体" w:cs="宋体"/>
          <w:b/>
          <w:bCs/>
          <w:snapToGrid/>
          <w:kern w:val="2"/>
          <w:sz w:val="24"/>
        </w:rPr>
        <w:t>响应文件由资格审查文件、商务技术响应文件、报价响应文件三部分组成。请供应商根据本磋商文件的要求分别制作、密封响应的材料。</w:t>
      </w:r>
    </w:p>
    <w:p w14:paraId="18AC7B52">
      <w:pPr>
        <w:snapToGrid w:val="0"/>
        <w:spacing w:line="360" w:lineRule="auto"/>
        <w:ind w:firstLine="496" w:firstLineChars="206"/>
        <w:outlineLvl w:val="1"/>
        <w:rPr>
          <w:rFonts w:ascii="宋体" w:hAnsi="宋体" w:eastAsia="宋体" w:cs="宋体"/>
          <w:b/>
          <w:sz w:val="24"/>
        </w:rPr>
      </w:pPr>
      <w:r>
        <w:rPr>
          <w:rFonts w:hint="eastAsia" w:ascii="宋体" w:hAnsi="宋体" w:eastAsia="宋体" w:cs="宋体"/>
          <w:b/>
          <w:sz w:val="24"/>
        </w:rPr>
        <w:t>（一）资格审查文件（单独密封，不能出现报价响应文件的内容）</w:t>
      </w:r>
    </w:p>
    <w:p w14:paraId="78B21919">
      <w:pPr>
        <w:shd w:val="clear" w:color="auto" w:fill="FFFFFF"/>
        <w:snapToGrid w:val="0"/>
        <w:spacing w:line="360" w:lineRule="auto"/>
        <w:ind w:firstLine="480"/>
        <w:rPr>
          <w:rFonts w:ascii="宋体" w:hAnsi="宋体" w:eastAsia="宋体"/>
          <w:color w:val="000000"/>
          <w:sz w:val="24"/>
        </w:rPr>
      </w:pPr>
      <w:r>
        <w:rPr>
          <w:rFonts w:hint="eastAsia" w:ascii="宋体" w:hAnsi="宋体" w:eastAsia="宋体"/>
          <w:color w:val="000000"/>
          <w:sz w:val="24"/>
        </w:rPr>
        <w:t>1、供应商须提供有效的营业执照复印件或扫描件。</w:t>
      </w:r>
    </w:p>
    <w:p w14:paraId="5537D98C">
      <w:pPr>
        <w:shd w:val="clear" w:color="auto" w:fill="FFFFFF"/>
        <w:snapToGrid w:val="0"/>
        <w:spacing w:line="360" w:lineRule="auto"/>
        <w:ind w:firstLine="480"/>
        <w:rPr>
          <w:rFonts w:hint="eastAsia" w:ascii="宋体" w:hAnsi="宋体" w:eastAsia="宋体"/>
          <w:color w:val="000000"/>
          <w:sz w:val="24"/>
        </w:rPr>
      </w:pPr>
      <w:r>
        <w:rPr>
          <w:rFonts w:hint="eastAsia" w:ascii="宋体" w:hAnsi="宋体" w:eastAsia="宋体"/>
          <w:sz w:val="24"/>
        </w:rPr>
        <w:t>2、</w:t>
      </w:r>
      <w:r>
        <w:rPr>
          <w:rFonts w:hint="eastAsia" w:ascii="宋体" w:hAnsi="宋体" w:eastAsia="宋体"/>
          <w:color w:val="000000"/>
          <w:sz w:val="24"/>
        </w:rPr>
        <w:t>供应商法定代表人参加的，必须提供法定代表人身份证明（</w:t>
      </w:r>
      <w:r>
        <w:rPr>
          <w:rFonts w:hint="eastAsia" w:ascii="宋体" w:hAnsi="宋体" w:eastAsia="宋体"/>
          <w:sz w:val="24"/>
        </w:rPr>
        <w:t>格式见附件</w:t>
      </w:r>
      <w:r>
        <w:rPr>
          <w:rFonts w:hint="eastAsia" w:ascii="宋体" w:hAnsi="宋体" w:eastAsia="宋体"/>
          <w:color w:val="000000"/>
          <w:sz w:val="24"/>
        </w:rPr>
        <w:t>）；</w:t>
      </w:r>
    </w:p>
    <w:p w14:paraId="7BA0D2C2">
      <w:pPr>
        <w:shd w:val="clear" w:color="auto" w:fill="FFFFFF"/>
        <w:snapToGrid w:val="0"/>
        <w:spacing w:line="360" w:lineRule="auto"/>
        <w:ind w:firstLine="480"/>
        <w:jc w:val="left"/>
        <w:rPr>
          <w:rFonts w:hint="eastAsia" w:ascii="宋体" w:hAnsi="宋体" w:eastAsia="宋体"/>
          <w:color w:val="000000"/>
          <w:sz w:val="24"/>
        </w:rPr>
      </w:pPr>
      <w:r>
        <w:rPr>
          <w:rFonts w:hint="eastAsia" w:ascii="宋体" w:hAnsi="宋体" w:eastAsia="宋体"/>
          <w:color w:val="000000"/>
          <w:sz w:val="24"/>
        </w:rPr>
        <w:t>非法定代表人参加的，必须提供法定代表人签字或盖章的授权委托书（格</w:t>
      </w:r>
      <w:r>
        <w:rPr>
          <w:rFonts w:hint="eastAsia" w:ascii="宋体" w:hAnsi="宋体" w:eastAsia="宋体"/>
          <w:sz w:val="24"/>
        </w:rPr>
        <w:t>式见附件</w:t>
      </w:r>
      <w:r>
        <w:rPr>
          <w:rFonts w:hint="eastAsia" w:ascii="宋体" w:hAnsi="宋体" w:eastAsia="宋体"/>
          <w:color w:val="000000"/>
          <w:sz w:val="24"/>
        </w:rPr>
        <w:t>）。</w:t>
      </w:r>
    </w:p>
    <w:p w14:paraId="05BFE95F">
      <w:pPr>
        <w:shd w:val="clear" w:color="auto" w:fill="FFFFFF"/>
        <w:snapToGrid w:val="0"/>
        <w:spacing w:line="360" w:lineRule="auto"/>
        <w:ind w:firstLine="480"/>
        <w:jc w:val="left"/>
        <w:rPr>
          <w:rFonts w:hint="eastAsia" w:ascii="宋体" w:hAnsi="宋体" w:eastAsia="宋体"/>
          <w:color w:val="000000"/>
          <w:sz w:val="24"/>
        </w:rPr>
      </w:pPr>
      <w:r>
        <w:rPr>
          <w:rFonts w:hint="eastAsia" w:ascii="宋体" w:hAnsi="宋体" w:eastAsia="宋体"/>
          <w:color w:val="000000"/>
          <w:sz w:val="24"/>
        </w:rPr>
        <w:t>3、供应商须提供《供应商信用承诺书》（格式见附件）。</w:t>
      </w:r>
    </w:p>
    <w:p w14:paraId="468C61DF">
      <w:pPr>
        <w:shd w:val="clear" w:color="auto" w:fill="FFFFFF"/>
        <w:snapToGrid w:val="0"/>
        <w:spacing w:line="360" w:lineRule="auto"/>
        <w:ind w:firstLine="480"/>
        <w:jc w:val="left"/>
        <w:rPr>
          <w:rFonts w:hint="eastAsia" w:ascii="宋体" w:hAnsi="宋体" w:eastAsia="宋体"/>
          <w:color w:val="000000"/>
          <w:sz w:val="24"/>
        </w:rPr>
      </w:pPr>
      <w:r>
        <w:rPr>
          <w:rFonts w:hint="eastAsia" w:ascii="宋体" w:hAnsi="宋体" w:eastAsia="宋体"/>
          <w:sz w:val="24"/>
        </w:rPr>
        <w:t>4、</w:t>
      </w:r>
      <w:r>
        <w:rPr>
          <w:rFonts w:hint="eastAsia" w:ascii="宋体" w:hAnsi="宋体" w:eastAsia="宋体"/>
          <w:color w:val="000000"/>
          <w:sz w:val="24"/>
        </w:rPr>
        <w:t>提供有效的工程监理综合资质或</w:t>
      </w:r>
      <w:r>
        <w:rPr>
          <w:rFonts w:hint="eastAsia" w:ascii="宋体" w:hAnsi="宋体" w:eastAsia="宋体" w:cs="宋体"/>
          <w:sz w:val="24"/>
        </w:rPr>
        <w:t>机电安装</w:t>
      </w:r>
      <w:r>
        <w:rPr>
          <w:rFonts w:hint="eastAsia" w:ascii="宋体" w:hAnsi="宋体" w:eastAsia="宋体"/>
          <w:color w:val="000000"/>
          <w:sz w:val="24"/>
        </w:rPr>
        <w:t>工程专业监理乙级及以上资质证书的复印件或扫描件。</w:t>
      </w:r>
    </w:p>
    <w:p w14:paraId="29BC496D">
      <w:pPr>
        <w:shd w:val="clear" w:color="auto" w:fill="FFFFFF"/>
        <w:snapToGrid w:val="0"/>
        <w:spacing w:line="360" w:lineRule="auto"/>
        <w:ind w:firstLine="480"/>
        <w:jc w:val="left"/>
        <w:rPr>
          <w:rFonts w:hint="eastAsia" w:ascii="宋体" w:hAnsi="宋体" w:eastAsia="宋体"/>
          <w:color w:val="000000"/>
          <w:sz w:val="24"/>
        </w:rPr>
      </w:pPr>
      <w:r>
        <w:rPr>
          <w:rFonts w:hint="eastAsia" w:ascii="宋体" w:hAnsi="宋体" w:eastAsia="宋体"/>
          <w:bCs/>
          <w:color w:val="000000"/>
          <w:sz w:val="24"/>
        </w:rPr>
        <w:t>5、</w:t>
      </w:r>
      <w:r>
        <w:rPr>
          <w:rFonts w:hint="eastAsia" w:ascii="宋体" w:hAnsi="宋体" w:eastAsia="宋体"/>
          <w:color w:val="000000"/>
          <w:sz w:val="24"/>
        </w:rPr>
        <w:t>拟派的项目总监理工程师为国家注册</w:t>
      </w:r>
      <w:r>
        <w:rPr>
          <w:rFonts w:hint="eastAsia" w:ascii="宋体" w:hAnsi="宋体" w:eastAsia="宋体" w:cs="宋体"/>
          <w:sz w:val="24"/>
        </w:rPr>
        <w:t>机电安装</w:t>
      </w:r>
      <w:r>
        <w:rPr>
          <w:rFonts w:hint="eastAsia" w:ascii="宋体" w:hAnsi="宋体" w:eastAsia="宋体"/>
          <w:color w:val="000000"/>
          <w:sz w:val="24"/>
        </w:rPr>
        <w:t>工程专业监理工程师。</w:t>
      </w:r>
    </w:p>
    <w:p w14:paraId="619DAD0A">
      <w:pPr>
        <w:shd w:val="clear" w:color="auto" w:fill="FFFFFF"/>
        <w:snapToGrid w:val="0"/>
        <w:spacing w:line="360" w:lineRule="auto"/>
        <w:ind w:firstLine="480"/>
        <w:jc w:val="left"/>
        <w:rPr>
          <w:rFonts w:hint="eastAsia" w:ascii="宋体" w:hAnsi="宋体" w:eastAsia="宋体"/>
          <w:color w:val="000000"/>
          <w:sz w:val="24"/>
        </w:rPr>
      </w:pPr>
      <w:r>
        <w:rPr>
          <w:rFonts w:hint="eastAsia" w:ascii="宋体" w:hAnsi="宋体" w:eastAsia="宋体"/>
          <w:color w:val="000000"/>
          <w:sz w:val="24"/>
        </w:rPr>
        <w:t>须同时提供①注册执业资格证书的复印件或扫描件；②劳动合同的复印件或扫描件；③社保机构出具的该供应商为其缴纳近期（至少缴纳了2025年8月（含）以后任意1个月）养老保险证明材料的扫描件。</w:t>
      </w:r>
    </w:p>
    <w:p w14:paraId="772600E7">
      <w:pPr>
        <w:widowControl/>
        <w:snapToGrid w:val="0"/>
        <w:spacing w:line="360" w:lineRule="auto"/>
        <w:ind w:firstLine="470" w:firstLineChars="196"/>
        <w:jc w:val="left"/>
        <w:textAlignment w:val="baseline"/>
        <w:rPr>
          <w:rFonts w:ascii="宋体" w:hAnsi="宋体" w:eastAsia="宋体"/>
          <w:bCs/>
          <w:color w:val="000000"/>
          <w:sz w:val="24"/>
        </w:rPr>
      </w:pPr>
      <w:r>
        <w:rPr>
          <w:rFonts w:hint="eastAsia" w:ascii="宋体" w:hAnsi="宋体" w:eastAsia="宋体"/>
          <w:sz w:val="24"/>
        </w:rPr>
        <w:t>6、</w:t>
      </w:r>
      <w:r>
        <w:rPr>
          <w:rFonts w:hint="eastAsia" w:ascii="宋体" w:hAnsi="宋体" w:eastAsia="宋体"/>
          <w:bCs/>
          <w:color w:val="000000"/>
          <w:sz w:val="24"/>
        </w:rPr>
        <w:t>自2022年1月1日（以竣工验收证明时间为准）以后在本供应商企业任职期内，承担过中央制冷机房或暖通空调工程或类似项目的监理，且担任职务为项目总监的。</w:t>
      </w:r>
    </w:p>
    <w:p w14:paraId="6787056C">
      <w:pPr>
        <w:widowControl/>
        <w:snapToGrid w:val="0"/>
        <w:spacing w:line="360" w:lineRule="auto"/>
        <w:ind w:firstLine="470" w:firstLineChars="196"/>
        <w:jc w:val="left"/>
        <w:textAlignment w:val="baseline"/>
        <w:rPr>
          <w:rFonts w:hint="eastAsia" w:ascii="宋体" w:hAnsi="宋体" w:eastAsia="宋体"/>
          <w:sz w:val="24"/>
        </w:rPr>
      </w:pPr>
      <w:r>
        <w:rPr>
          <w:rFonts w:hint="eastAsia" w:ascii="宋体" w:hAnsi="宋体" w:eastAsia="宋体"/>
          <w:sz w:val="24"/>
        </w:rPr>
        <w:t>须同时提供：①中标通知书或监理合同、②竣工验收证明材料的扫描件，并加盖公章，原件备查。如上述材料中不能完全体现项目总监理工程师姓名等评审要素的，供应商须提供发包人的证明材料。若总监理工程师发生变更的，属于变更后总监的业绩，供应商须提供变更证明。</w:t>
      </w:r>
    </w:p>
    <w:p w14:paraId="19D4B1D8">
      <w:pPr>
        <w:widowControl/>
        <w:snapToGrid w:val="0"/>
        <w:spacing w:line="360" w:lineRule="auto"/>
        <w:ind w:firstLine="470" w:firstLineChars="196"/>
        <w:jc w:val="left"/>
        <w:textAlignment w:val="baseline"/>
        <w:rPr>
          <w:rFonts w:ascii="宋体" w:hAnsi="宋体" w:eastAsia="宋体"/>
          <w:sz w:val="24"/>
        </w:rPr>
      </w:pPr>
      <w:r>
        <w:rPr>
          <w:rFonts w:hint="eastAsia" w:ascii="宋体" w:hAnsi="宋体" w:eastAsia="宋体"/>
          <w:sz w:val="24"/>
        </w:rPr>
        <w:t>7、拟派项目总监理工程师无在监工程，满足下列条件之一即可：</w:t>
      </w:r>
    </w:p>
    <w:p w14:paraId="79FC2253">
      <w:pPr>
        <w:widowControl/>
        <w:snapToGrid w:val="0"/>
        <w:spacing w:line="360" w:lineRule="auto"/>
        <w:ind w:firstLine="470" w:firstLineChars="196"/>
        <w:jc w:val="left"/>
        <w:textAlignment w:val="baseline"/>
        <w:rPr>
          <w:rFonts w:ascii="宋体" w:hAnsi="宋体" w:eastAsia="宋体"/>
          <w:sz w:val="24"/>
        </w:rPr>
      </w:pPr>
      <w:r>
        <w:rPr>
          <w:rFonts w:hint="eastAsia" w:ascii="宋体" w:hAnsi="宋体" w:eastAsia="宋体"/>
          <w:sz w:val="24"/>
        </w:rPr>
        <w:t>①拟派总监理工程师须无在监工程，拟派项目总监理工程师无在监工程承诺书</w:t>
      </w:r>
      <w:r>
        <w:rPr>
          <w:rFonts w:hint="eastAsia" w:ascii="宋体" w:hAnsi="宋体" w:eastAsia="宋体"/>
          <w:color w:val="000000"/>
          <w:sz w:val="24"/>
        </w:rPr>
        <w:t>（格式见附件）</w:t>
      </w:r>
      <w:r>
        <w:rPr>
          <w:rFonts w:hint="eastAsia" w:ascii="宋体" w:hAnsi="宋体" w:eastAsia="宋体"/>
          <w:sz w:val="24"/>
        </w:rPr>
        <w:t>。</w:t>
      </w:r>
    </w:p>
    <w:p w14:paraId="69163608">
      <w:pPr>
        <w:widowControl/>
        <w:snapToGrid w:val="0"/>
        <w:spacing w:line="360" w:lineRule="auto"/>
        <w:ind w:firstLine="470" w:firstLineChars="196"/>
        <w:jc w:val="left"/>
        <w:textAlignment w:val="baseline"/>
        <w:rPr>
          <w:rFonts w:hint="eastAsia" w:ascii="宋体" w:hAnsi="宋体" w:eastAsia="宋体"/>
          <w:sz w:val="24"/>
        </w:rPr>
      </w:pPr>
      <w:r>
        <w:rPr>
          <w:rFonts w:hint="eastAsia" w:ascii="宋体" w:hAnsi="宋体" w:eastAsia="宋体"/>
          <w:sz w:val="24"/>
        </w:rPr>
        <w:t>②拟派的总监理工程师有在监工程的，虽然未正式竣工验收但主体工程确已完工的，必须提供由原建设单位出具“主体工程已完工，同意总监理工程师参加其他工程招投标活动”的证明。</w:t>
      </w:r>
    </w:p>
    <w:p w14:paraId="63C18861">
      <w:pPr>
        <w:widowControl/>
        <w:snapToGrid w:val="0"/>
        <w:spacing w:line="360" w:lineRule="auto"/>
        <w:ind w:firstLine="470" w:firstLineChars="196"/>
        <w:jc w:val="left"/>
        <w:textAlignment w:val="baseline"/>
        <w:rPr>
          <w:rFonts w:hint="eastAsia" w:ascii="宋体" w:hAnsi="宋体" w:eastAsia="宋体"/>
          <w:sz w:val="24"/>
        </w:rPr>
      </w:pPr>
      <w:r>
        <w:rPr>
          <w:rFonts w:hint="eastAsia" w:ascii="宋体" w:hAnsi="宋体" w:eastAsia="宋体"/>
          <w:sz w:val="24"/>
        </w:rPr>
        <w:t>8、供应商具有良好的商业信誉和健全的财务会计制度；具有履行合同所必需的设备和专业技术能力；有依法缴纳税收和社会保障资金的良好记录；参加本次采购活动前三年内，在经营活动中没有重大违法记录；法律、行政法规规定的其他条件。须提供：符合条件的声明函（格式见附件）。</w:t>
      </w:r>
    </w:p>
    <w:p w14:paraId="0FA7ACFA">
      <w:pPr>
        <w:widowControl/>
        <w:snapToGrid w:val="0"/>
        <w:spacing w:line="360" w:lineRule="auto"/>
        <w:ind w:firstLine="470" w:firstLineChars="196"/>
        <w:jc w:val="left"/>
        <w:textAlignment w:val="baseline"/>
        <w:rPr>
          <w:rFonts w:hint="eastAsia" w:ascii="宋体" w:hAnsi="宋体" w:eastAsia="宋体"/>
          <w:sz w:val="24"/>
        </w:rPr>
      </w:pPr>
      <w:r>
        <w:rPr>
          <w:rFonts w:hint="eastAsia" w:ascii="宋体" w:hAnsi="宋体" w:eastAsia="宋体"/>
          <w:sz w:val="24"/>
        </w:rPr>
        <w:t>9、未被“信用中国”网站（www.creditchina.gov.cn）列入失信被执行人、重大税收违法案件当事人名单、政府采购严重违法失信行为记录名单。</w:t>
      </w:r>
    </w:p>
    <w:p w14:paraId="2218A93B">
      <w:pPr>
        <w:widowControl/>
        <w:snapToGrid w:val="0"/>
        <w:spacing w:line="360" w:lineRule="auto"/>
        <w:ind w:firstLine="470" w:firstLineChars="196"/>
        <w:jc w:val="left"/>
        <w:textAlignment w:val="baseline"/>
        <w:rPr>
          <w:rFonts w:hint="eastAsia" w:ascii="宋体" w:hAnsi="宋体" w:eastAsia="宋体"/>
          <w:sz w:val="24"/>
        </w:rPr>
      </w:pPr>
      <w:r>
        <w:rPr>
          <w:rFonts w:hint="eastAsia" w:ascii="宋体" w:hAnsi="宋体" w:eastAsia="宋体"/>
          <w:sz w:val="24"/>
        </w:rPr>
        <w:t>10、供应商须提供《中小企业声明函》（格式见附件）或《残疾人福利性单位声明函》（格式见附件）或《监狱和戒毒企业证明材料》（格式见附件）。</w:t>
      </w:r>
    </w:p>
    <w:p w14:paraId="3EC95AED">
      <w:pPr>
        <w:widowControl/>
        <w:snapToGrid w:val="0"/>
        <w:spacing w:line="360" w:lineRule="auto"/>
        <w:ind w:firstLine="470" w:firstLineChars="196"/>
        <w:jc w:val="left"/>
        <w:textAlignment w:val="baseline"/>
        <w:rPr>
          <w:rFonts w:ascii="宋体" w:hAnsi="宋体" w:eastAsia="宋体"/>
          <w:sz w:val="24"/>
        </w:rPr>
      </w:pPr>
      <w:r>
        <w:rPr>
          <w:rFonts w:hint="eastAsia" w:ascii="宋体" w:hAnsi="宋体" w:eastAsia="宋体"/>
          <w:sz w:val="24"/>
        </w:rPr>
        <w:t>11、其他需要提交的资格审查证明材料。</w:t>
      </w:r>
    </w:p>
    <w:p w14:paraId="7F4FEA84">
      <w:pPr>
        <w:snapToGrid w:val="0"/>
        <w:spacing w:line="360" w:lineRule="auto"/>
        <w:ind w:firstLine="482" w:firstLineChars="200"/>
        <w:textAlignment w:val="baseline"/>
        <w:rPr>
          <w:rFonts w:ascii="宋体" w:hAnsi="宋体" w:eastAsia="宋体" w:cs="宋体"/>
          <w:b/>
          <w:bCs/>
          <w:snapToGrid/>
          <w:kern w:val="2"/>
          <w:sz w:val="24"/>
        </w:rPr>
      </w:pPr>
      <w:r>
        <w:rPr>
          <w:rFonts w:hint="eastAsia" w:ascii="宋体" w:hAnsi="宋体" w:eastAsia="宋体" w:cs="宋体"/>
          <w:b/>
          <w:bCs/>
          <w:snapToGrid/>
          <w:kern w:val="2"/>
          <w:sz w:val="24"/>
        </w:rPr>
        <w:t>注：以上材料均需加盖单位公章，要求提供原件查验的，因携带原件不全而由此引起的后果由供应商自负。</w:t>
      </w:r>
    </w:p>
    <w:p w14:paraId="520C1E1D">
      <w:pPr>
        <w:widowControl/>
        <w:snapToGrid w:val="0"/>
        <w:spacing w:line="360" w:lineRule="auto"/>
        <w:ind w:firstLine="482" w:firstLineChars="200"/>
        <w:jc w:val="left"/>
        <w:rPr>
          <w:rFonts w:ascii="宋体" w:hAnsi="宋体" w:eastAsia="宋体" w:cs="宋体"/>
          <w:b/>
          <w:sz w:val="24"/>
        </w:rPr>
      </w:pPr>
      <w:r>
        <w:rPr>
          <w:rFonts w:hint="eastAsia" w:ascii="宋体" w:hAnsi="宋体" w:eastAsia="宋体" w:cs="宋体"/>
          <w:b/>
          <w:sz w:val="24"/>
        </w:rPr>
        <w:t>（二）商务技术响应文件（单独密封，不能出现报价响应文件的内容）</w:t>
      </w:r>
    </w:p>
    <w:p w14:paraId="4311E064">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1、商务部分正负偏离表（格式见附件）；</w:t>
      </w:r>
    </w:p>
    <w:p w14:paraId="74C2A26B">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2、技术部分正负偏离表（格式见附件）；</w:t>
      </w:r>
    </w:p>
    <w:p w14:paraId="7DB3A9BD">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3、商务技术评分标准中须提供的相关得分佐证材料；</w:t>
      </w:r>
    </w:p>
    <w:p w14:paraId="47766A85">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4、供应商认为需要提交的其他商务技术材料。</w:t>
      </w:r>
    </w:p>
    <w:p w14:paraId="4C462784">
      <w:pPr>
        <w:snapToGrid w:val="0"/>
        <w:spacing w:line="360" w:lineRule="auto"/>
        <w:ind w:firstLine="482" w:firstLineChars="200"/>
        <w:jc w:val="left"/>
        <w:rPr>
          <w:rFonts w:ascii="宋体" w:hAnsi="宋体" w:eastAsia="宋体" w:cs="宋体"/>
          <w:b/>
          <w:bCs/>
          <w:snapToGrid/>
          <w:kern w:val="2"/>
          <w:sz w:val="24"/>
        </w:rPr>
      </w:pPr>
      <w:r>
        <w:rPr>
          <w:rFonts w:hint="eastAsia" w:ascii="宋体" w:hAnsi="宋体" w:eastAsia="宋体" w:cs="宋体"/>
          <w:b/>
          <w:bCs/>
          <w:snapToGrid/>
          <w:kern w:val="2"/>
          <w:sz w:val="24"/>
        </w:rPr>
        <w:t>注：以上材料均需加盖单位公章，要求提供原件查验的，因携带原件不全而由此引起的后果由供应商自负。</w:t>
      </w:r>
    </w:p>
    <w:p w14:paraId="09961777">
      <w:pPr>
        <w:widowControl/>
        <w:snapToGrid w:val="0"/>
        <w:spacing w:line="360" w:lineRule="auto"/>
        <w:ind w:firstLine="482" w:firstLineChars="200"/>
        <w:jc w:val="left"/>
        <w:rPr>
          <w:rFonts w:ascii="宋体" w:hAnsi="宋体" w:eastAsia="宋体" w:cs="宋体"/>
          <w:sz w:val="24"/>
        </w:rPr>
      </w:pPr>
      <w:r>
        <w:rPr>
          <w:rFonts w:hint="eastAsia" w:ascii="宋体" w:hAnsi="宋体" w:eastAsia="宋体" w:cs="宋体"/>
          <w:b/>
          <w:sz w:val="24"/>
        </w:rPr>
        <w:t>（三）报价响应文件（单独装订密封）</w:t>
      </w:r>
    </w:p>
    <w:p w14:paraId="24DBD9CD">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1、磋商响应报价总表（格式见附件）；</w:t>
      </w:r>
    </w:p>
    <w:p w14:paraId="691F255A">
      <w:pPr>
        <w:widowControl/>
        <w:jc w:val="left"/>
        <w:rPr>
          <w:rFonts w:ascii="宋体" w:hAnsi="宋体" w:eastAsia="宋体" w:cs="宋体"/>
          <w:b/>
          <w:bCs/>
          <w:snapToGrid/>
          <w:kern w:val="2"/>
          <w:sz w:val="28"/>
          <w:szCs w:val="28"/>
        </w:rPr>
      </w:pPr>
      <w:r>
        <w:rPr>
          <w:rFonts w:ascii="宋体" w:hAnsi="宋体" w:eastAsia="宋体" w:cs="宋体"/>
          <w:b/>
          <w:bCs/>
          <w:snapToGrid/>
          <w:kern w:val="2"/>
          <w:sz w:val="28"/>
          <w:szCs w:val="28"/>
        </w:rPr>
        <w:br w:type="page"/>
      </w:r>
    </w:p>
    <w:p w14:paraId="4B328EE0">
      <w:pPr>
        <w:widowControl/>
        <w:snapToGrid w:val="0"/>
        <w:spacing w:line="360" w:lineRule="auto"/>
        <w:jc w:val="left"/>
        <w:rPr>
          <w:rFonts w:ascii="宋体" w:hAnsi="Times New Roman" w:eastAsia="宋体"/>
          <w:b/>
          <w:bCs/>
          <w:snapToGrid/>
          <w:kern w:val="2"/>
          <w:sz w:val="28"/>
          <w:szCs w:val="28"/>
        </w:rPr>
      </w:pPr>
      <w:r>
        <w:rPr>
          <w:rFonts w:hint="eastAsia" w:ascii="宋体" w:hAnsi="宋体" w:eastAsia="宋体" w:cs="宋体"/>
          <w:b/>
          <w:bCs/>
          <w:snapToGrid/>
          <w:kern w:val="2"/>
          <w:sz w:val="28"/>
          <w:szCs w:val="28"/>
        </w:rPr>
        <w:t>附件：</w:t>
      </w:r>
    </w:p>
    <w:p w14:paraId="03676FD7">
      <w:pPr>
        <w:adjustRightInd w:val="0"/>
        <w:snapToGrid w:val="0"/>
        <w:spacing w:line="420" w:lineRule="exact"/>
        <w:jc w:val="center"/>
        <w:outlineLvl w:val="1"/>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（封面）</w:t>
      </w:r>
    </w:p>
    <w:p w14:paraId="3D9F583A">
      <w:pPr>
        <w:spacing w:before="240" w:beforeLines="100" w:line="360" w:lineRule="exact"/>
        <w:jc w:val="center"/>
        <w:rPr>
          <w:rFonts w:asciiTheme="majorEastAsia" w:hAnsiTheme="majorEastAsia" w:eastAsiaTheme="majorEastAsia" w:cstheme="majorEastAsia"/>
          <w:w w:val="80"/>
          <w:kern w:val="44"/>
          <w:sz w:val="24"/>
        </w:rPr>
      </w:pPr>
    </w:p>
    <w:p w14:paraId="182433A3">
      <w:pPr>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32"/>
          <w:szCs w:val="32"/>
        </w:rPr>
        <w:t>南通市行政中心综合楼中央高效制冷机房更新监理服务项目</w:t>
      </w:r>
    </w:p>
    <w:p w14:paraId="5E1B98FB">
      <w:pPr>
        <w:spacing w:line="360" w:lineRule="auto"/>
        <w:jc w:val="center"/>
        <w:rPr>
          <w:rFonts w:asciiTheme="majorEastAsia" w:hAnsiTheme="majorEastAsia" w:eastAsiaTheme="majorEastAsia" w:cstheme="majorEastAsia"/>
          <w:b/>
          <w:bCs/>
          <w:sz w:val="24"/>
        </w:rPr>
      </w:pPr>
    </w:p>
    <w:p w14:paraId="07555F2C">
      <w:pPr>
        <w:spacing w:line="360" w:lineRule="auto"/>
        <w:jc w:val="center"/>
        <w:rPr>
          <w:rFonts w:asciiTheme="majorEastAsia" w:hAnsiTheme="majorEastAsia" w:eastAsiaTheme="majorEastAsia" w:cstheme="majorEastAsia"/>
          <w:b/>
          <w:bCs/>
          <w:sz w:val="24"/>
        </w:rPr>
      </w:pPr>
    </w:p>
    <w:p w14:paraId="1482F780">
      <w:pPr>
        <w:spacing w:line="360" w:lineRule="auto"/>
        <w:jc w:val="center"/>
        <w:rPr>
          <w:rFonts w:asciiTheme="majorEastAsia" w:hAnsiTheme="majorEastAsia" w:eastAsiaTheme="majorEastAsia" w:cstheme="majorEastAsia"/>
          <w:b/>
          <w:bCs/>
          <w:sz w:val="24"/>
        </w:rPr>
      </w:pPr>
    </w:p>
    <w:p w14:paraId="2C83BA96">
      <w:pPr>
        <w:spacing w:line="360" w:lineRule="auto"/>
        <w:jc w:val="center"/>
        <w:rPr>
          <w:rFonts w:ascii="Times New Roman" w:hAnsi="Times New Roman" w:eastAsia="宋体" w:cs="宋体"/>
          <w:b/>
          <w:bCs/>
          <w:snapToGrid/>
          <w:kern w:val="2"/>
          <w:sz w:val="36"/>
          <w:szCs w:val="36"/>
        </w:rPr>
      </w:pPr>
      <w:r>
        <w:rPr>
          <w:rFonts w:hint="eastAsia" w:ascii="Times New Roman" w:hAnsi="Times New Roman" w:eastAsia="宋体" w:cs="宋体"/>
          <w:b/>
          <w:bCs/>
          <w:snapToGrid/>
          <w:kern w:val="2"/>
          <w:sz w:val="36"/>
          <w:szCs w:val="36"/>
        </w:rPr>
        <w:t>竞争性磋商响应文件</w:t>
      </w:r>
    </w:p>
    <w:p w14:paraId="70CC20B1">
      <w:pPr>
        <w:spacing w:line="520" w:lineRule="exact"/>
        <w:jc w:val="center"/>
        <w:rPr>
          <w:rFonts w:asciiTheme="majorEastAsia" w:hAnsiTheme="majorEastAsia" w:eastAsiaTheme="majorEastAsia" w:cstheme="majorEastAsia"/>
          <w:sz w:val="24"/>
        </w:rPr>
      </w:pPr>
    </w:p>
    <w:p w14:paraId="28671226">
      <w:pPr>
        <w:spacing w:line="360" w:lineRule="auto"/>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对应竞争性磋商响应文件，相应填写：资格审查文件</w:t>
      </w:r>
    </w:p>
    <w:p w14:paraId="3B6C0E29">
      <w:pPr>
        <w:spacing w:line="360" w:lineRule="auto"/>
        <w:ind w:firstLine="6300" w:firstLineChars="225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商务技术响应文件</w:t>
      </w:r>
    </w:p>
    <w:p w14:paraId="06A361E1">
      <w:pPr>
        <w:spacing w:line="360" w:lineRule="auto"/>
        <w:ind w:firstLine="6300" w:firstLineChars="225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报价响应文件</w:t>
      </w:r>
    </w:p>
    <w:p w14:paraId="36530A16">
      <w:pPr>
        <w:spacing w:line="36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p>
    <w:p w14:paraId="34DC2A33">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8"/>
          <w:szCs w:val="28"/>
        </w:rPr>
        <w:t>项目编号：</w:t>
      </w:r>
      <w:r>
        <w:rPr>
          <w:rFonts w:asciiTheme="majorEastAsia" w:hAnsiTheme="majorEastAsia" w:eastAsiaTheme="majorEastAsia" w:cstheme="majorEastAsia"/>
          <w:sz w:val="28"/>
          <w:szCs w:val="28"/>
        </w:rPr>
        <w:t>WLDL202509121</w:t>
      </w:r>
    </w:p>
    <w:p w14:paraId="4D276601">
      <w:pPr>
        <w:spacing w:line="360" w:lineRule="exact"/>
        <w:jc w:val="center"/>
        <w:rPr>
          <w:rFonts w:asciiTheme="majorEastAsia" w:hAnsiTheme="majorEastAsia" w:eastAsiaTheme="majorEastAsia" w:cstheme="majorEastAsia"/>
          <w:sz w:val="24"/>
        </w:rPr>
      </w:pPr>
    </w:p>
    <w:p w14:paraId="0C5966F8">
      <w:pPr>
        <w:spacing w:line="360" w:lineRule="exact"/>
        <w:jc w:val="center"/>
        <w:rPr>
          <w:rFonts w:asciiTheme="majorEastAsia" w:hAnsiTheme="majorEastAsia" w:eastAsiaTheme="majorEastAsia" w:cstheme="majorEastAsia"/>
          <w:sz w:val="24"/>
        </w:rPr>
      </w:pPr>
    </w:p>
    <w:p w14:paraId="0BB64862">
      <w:pPr>
        <w:spacing w:line="360" w:lineRule="exact"/>
        <w:jc w:val="center"/>
        <w:rPr>
          <w:rFonts w:asciiTheme="majorEastAsia" w:hAnsiTheme="majorEastAsia" w:eastAsiaTheme="majorEastAsia" w:cstheme="majorEastAsia"/>
          <w:sz w:val="24"/>
        </w:rPr>
      </w:pPr>
    </w:p>
    <w:p w14:paraId="10347131">
      <w:pPr>
        <w:spacing w:line="360" w:lineRule="exact"/>
        <w:jc w:val="center"/>
        <w:rPr>
          <w:rFonts w:asciiTheme="majorEastAsia" w:hAnsiTheme="majorEastAsia" w:eastAsiaTheme="majorEastAsia" w:cstheme="majorEastAsia"/>
          <w:sz w:val="24"/>
        </w:rPr>
      </w:pPr>
    </w:p>
    <w:p w14:paraId="198F46FC">
      <w:pPr>
        <w:spacing w:line="360" w:lineRule="exact"/>
        <w:jc w:val="center"/>
        <w:rPr>
          <w:rFonts w:asciiTheme="majorEastAsia" w:hAnsiTheme="majorEastAsia" w:eastAsiaTheme="majorEastAsia" w:cstheme="majorEastAsia"/>
          <w:sz w:val="24"/>
        </w:rPr>
      </w:pPr>
    </w:p>
    <w:p w14:paraId="2562700A">
      <w:pPr>
        <w:spacing w:line="360" w:lineRule="exact"/>
        <w:jc w:val="center"/>
        <w:rPr>
          <w:rFonts w:asciiTheme="majorEastAsia" w:hAnsiTheme="majorEastAsia" w:eastAsiaTheme="majorEastAsia" w:cstheme="majorEastAsia"/>
          <w:sz w:val="24"/>
        </w:rPr>
      </w:pPr>
    </w:p>
    <w:p w14:paraId="29D48825">
      <w:pPr>
        <w:spacing w:line="360" w:lineRule="exact"/>
        <w:jc w:val="center"/>
        <w:rPr>
          <w:rFonts w:asciiTheme="majorEastAsia" w:hAnsiTheme="majorEastAsia" w:eastAsiaTheme="majorEastAsia" w:cstheme="majorEastAsia"/>
          <w:sz w:val="24"/>
        </w:rPr>
      </w:pPr>
    </w:p>
    <w:p w14:paraId="504292FB">
      <w:pPr>
        <w:spacing w:line="360" w:lineRule="exact"/>
        <w:jc w:val="center"/>
        <w:rPr>
          <w:rFonts w:asciiTheme="majorEastAsia" w:hAnsiTheme="majorEastAsia" w:eastAsiaTheme="majorEastAsia" w:cstheme="majorEastAsia"/>
          <w:sz w:val="24"/>
        </w:rPr>
      </w:pPr>
    </w:p>
    <w:p w14:paraId="23F75B01">
      <w:pPr>
        <w:spacing w:line="360" w:lineRule="exact"/>
        <w:rPr>
          <w:rFonts w:asciiTheme="majorEastAsia" w:hAnsiTheme="majorEastAsia" w:eastAsiaTheme="majorEastAsia" w:cstheme="majorEastAsia"/>
          <w:sz w:val="24"/>
        </w:rPr>
      </w:pPr>
    </w:p>
    <w:p w14:paraId="6A3EFB89">
      <w:pPr>
        <w:spacing w:line="360" w:lineRule="exact"/>
        <w:jc w:val="center"/>
        <w:rPr>
          <w:rFonts w:asciiTheme="majorEastAsia" w:hAnsiTheme="majorEastAsia" w:eastAsiaTheme="majorEastAsia" w:cstheme="majorEastAsia"/>
          <w:sz w:val="24"/>
        </w:rPr>
      </w:pPr>
    </w:p>
    <w:p w14:paraId="10DF14B6">
      <w:pPr>
        <w:rPr>
          <w:rFonts w:asciiTheme="majorEastAsia" w:hAnsiTheme="majorEastAsia" w:eastAsiaTheme="majorEastAsia" w:cstheme="majorEastAsia"/>
          <w:sz w:val="24"/>
        </w:rPr>
      </w:pPr>
    </w:p>
    <w:p w14:paraId="12255256">
      <w:pPr>
        <w:spacing w:line="360" w:lineRule="exact"/>
        <w:jc w:val="center"/>
        <w:rPr>
          <w:rFonts w:asciiTheme="majorEastAsia" w:hAnsiTheme="majorEastAsia" w:eastAsiaTheme="majorEastAsia" w:cstheme="majorEastAsia"/>
          <w:sz w:val="30"/>
          <w:szCs w:val="30"/>
        </w:rPr>
      </w:pPr>
    </w:p>
    <w:p w14:paraId="41EE0760">
      <w:pPr>
        <w:adjustRightInd w:val="0"/>
        <w:snapToGrid w:val="0"/>
        <w:spacing w:line="480" w:lineRule="auto"/>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供应商：供应商全称</w:t>
      </w:r>
    </w:p>
    <w:p w14:paraId="76199778">
      <w:pPr>
        <w:jc w:val="center"/>
        <w:rPr>
          <w:rFonts w:asciiTheme="majorEastAsia" w:hAnsiTheme="majorEastAsia" w:eastAsiaTheme="majorEastAsia" w:cstheme="majorEastAsia"/>
          <w:b/>
          <w:color w:val="000000"/>
          <w:sz w:val="30"/>
          <w:szCs w:val="30"/>
        </w:rPr>
      </w:pPr>
      <w:r>
        <w:rPr>
          <w:rFonts w:hint="eastAsia" w:asciiTheme="majorEastAsia" w:hAnsiTheme="majorEastAsia" w:eastAsiaTheme="majorEastAsia" w:cstheme="majorEastAsia"/>
          <w:sz w:val="30"/>
          <w:szCs w:val="30"/>
        </w:rPr>
        <w:t>二〇二五年  月  日</w:t>
      </w:r>
    </w:p>
    <w:p w14:paraId="57A3A995">
      <w:pPr>
        <w:rPr>
          <w:rFonts w:ascii="宋体" w:hAnsi="宋体" w:eastAsia="宋体" w:cs="宋体"/>
          <w:b/>
          <w:color w:val="000000"/>
          <w:sz w:val="28"/>
          <w:szCs w:val="28"/>
        </w:rPr>
      </w:pPr>
      <w:r>
        <w:rPr>
          <w:rFonts w:hint="eastAsia" w:ascii="宋体" w:hAnsi="宋体" w:eastAsia="宋体" w:cs="宋体"/>
          <w:b/>
          <w:color w:val="000000"/>
          <w:sz w:val="28"/>
          <w:szCs w:val="28"/>
        </w:rPr>
        <w:br w:type="page"/>
      </w:r>
    </w:p>
    <w:p w14:paraId="0AC0B37C">
      <w:pPr>
        <w:snapToGrid w:val="0"/>
        <w:spacing w:line="520" w:lineRule="exact"/>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 xml:space="preserve"> 法定代表人身份证明</w:t>
      </w:r>
    </w:p>
    <w:p w14:paraId="3857BAFE">
      <w:pPr>
        <w:snapToGrid w:val="0"/>
        <w:spacing w:line="520" w:lineRule="exact"/>
        <w:jc w:val="center"/>
        <w:textAlignment w:val="baseline"/>
        <w:rPr>
          <w:rFonts w:ascii="宋体" w:hAnsi="宋体" w:eastAsia="宋体" w:cs="宋体"/>
          <w:color w:val="000000"/>
          <w:sz w:val="24"/>
        </w:rPr>
      </w:pPr>
    </w:p>
    <w:p w14:paraId="18CE95B9">
      <w:pPr>
        <w:snapToGrid w:val="0"/>
        <w:spacing w:line="360" w:lineRule="auto"/>
        <w:textAlignment w:val="baseline"/>
        <w:rPr>
          <w:rFonts w:ascii="宋体" w:hAnsi="宋体" w:eastAsia="宋体" w:cs="宋体"/>
          <w:snapToGrid/>
          <w:kern w:val="2"/>
          <w:sz w:val="24"/>
          <w:u w:val="single"/>
        </w:rPr>
      </w:pPr>
      <w:r>
        <w:rPr>
          <w:rFonts w:hint="eastAsia" w:ascii="宋体" w:hAnsi="宋体" w:eastAsia="宋体" w:cs="宋体"/>
          <w:snapToGrid/>
          <w:kern w:val="2"/>
          <w:sz w:val="24"/>
          <w:u w:val="single"/>
        </w:rPr>
        <w:t>南通市机关事务管理局：</w:t>
      </w:r>
    </w:p>
    <w:p w14:paraId="511B7506">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u w:val="single" w:color="000000"/>
        </w:rPr>
        <w:t>　　　　　</w:t>
      </w:r>
      <w:r>
        <w:rPr>
          <w:rFonts w:hint="eastAsia" w:ascii="宋体" w:hAnsi="宋体" w:eastAsia="宋体" w:cs="宋体"/>
          <w:sz w:val="24"/>
        </w:rPr>
        <w:t>（先生／女士）现任我单位</w:t>
      </w:r>
      <w:r>
        <w:rPr>
          <w:rFonts w:hint="eastAsia" w:ascii="宋体" w:hAnsi="宋体" w:eastAsia="宋体" w:cs="宋体"/>
          <w:sz w:val="24"/>
          <w:u w:val="single" w:color="000000"/>
        </w:rPr>
        <w:t>　　　　 　　　</w:t>
      </w:r>
      <w:r>
        <w:rPr>
          <w:rFonts w:hint="eastAsia" w:ascii="宋体" w:hAnsi="宋体" w:eastAsia="宋体" w:cs="宋体"/>
          <w:sz w:val="24"/>
        </w:rPr>
        <w:t>职务，为法定代表人，特此证明。</w:t>
      </w:r>
    </w:p>
    <w:p w14:paraId="2D2A7EBC">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身份证号码：</w:t>
      </w:r>
    </w:p>
    <w:p w14:paraId="7E59DA5C">
      <w:pPr>
        <w:snapToGrid w:val="0"/>
        <w:spacing w:line="420" w:lineRule="exact"/>
        <w:ind w:firstLine="480" w:firstLineChars="200"/>
        <w:textAlignment w:val="baseline"/>
        <w:rPr>
          <w:rFonts w:ascii="宋体" w:hAnsi="宋体" w:eastAsia="宋体" w:cs="宋体"/>
          <w:sz w:val="24"/>
        </w:rPr>
      </w:pPr>
    </w:p>
    <w:p w14:paraId="2798BA24">
      <w:pPr>
        <w:snapToGrid w:val="0"/>
        <w:spacing w:line="420" w:lineRule="exact"/>
        <w:ind w:firstLine="480" w:firstLineChars="200"/>
        <w:textAlignment w:val="baseline"/>
        <w:rPr>
          <w:rFonts w:ascii="宋体" w:hAnsi="宋体" w:eastAsia="宋体" w:cs="宋体"/>
          <w:sz w:val="24"/>
          <w:u w:val="single"/>
        </w:rPr>
      </w:pPr>
    </w:p>
    <w:p w14:paraId="6FA20303">
      <w:pPr>
        <w:snapToGrid w:val="0"/>
        <w:spacing w:line="360" w:lineRule="auto"/>
        <w:ind w:left="4309" w:leftChars="2052"/>
        <w:rPr>
          <w:rFonts w:ascii="宋体" w:hAnsi="宋体" w:eastAsia="宋体" w:cs="宋体"/>
          <w:sz w:val="24"/>
          <w:lang w:val="zh-CN"/>
        </w:rPr>
      </w:pPr>
      <w:r>
        <w:rPr>
          <w:rFonts w:hint="eastAsia" w:ascii="宋体" w:hAnsi="宋体" w:eastAsia="宋体" w:cs="宋体"/>
          <w:sz w:val="24"/>
        </w:rPr>
        <w:t xml:space="preserve">                                           供应商：（单位盖章）</w:t>
      </w:r>
    </w:p>
    <w:p w14:paraId="22CE06AD">
      <w:pPr>
        <w:snapToGrid w:val="0"/>
        <w:spacing w:line="360" w:lineRule="auto"/>
        <w:ind w:right="960" w:firstLine="484" w:firstLineChars="202"/>
        <w:jc w:val="center"/>
        <w:textAlignment w:val="baseline"/>
        <w:rPr>
          <w:rFonts w:ascii="宋体" w:hAnsi="宋体" w:eastAsia="宋体" w:cs="宋体"/>
          <w:sz w:val="24"/>
        </w:rPr>
      </w:pPr>
      <w:r>
        <w:rPr>
          <w:rFonts w:hint="eastAsia" w:ascii="宋体" w:hAnsi="宋体" w:eastAsia="宋体" w:cs="宋体"/>
          <w:sz w:val="24"/>
        </w:rPr>
        <w:t xml:space="preserve">                        日期：      年      月     日</w:t>
      </w:r>
    </w:p>
    <w:p w14:paraId="17F76A9F">
      <w:pPr>
        <w:snapToGrid w:val="0"/>
        <w:spacing w:line="420" w:lineRule="exact"/>
        <w:ind w:firstLine="484" w:firstLineChars="202"/>
        <w:jc w:val="left"/>
        <w:textAlignment w:val="baseline"/>
        <w:rPr>
          <w:rFonts w:ascii="宋体" w:hAnsi="宋体" w:eastAsia="宋体" w:cs="宋体"/>
          <w:sz w:val="24"/>
        </w:rPr>
      </w:pPr>
    </w:p>
    <w:tbl>
      <w:tblPr>
        <w:tblStyle w:val="82"/>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03F2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5FBD3E73">
            <w:pPr>
              <w:snapToGrid w:val="0"/>
              <w:spacing w:line="420" w:lineRule="exact"/>
              <w:ind w:firstLine="484" w:firstLineChars="202"/>
              <w:jc w:val="left"/>
              <w:textAlignment w:val="baseline"/>
              <w:rPr>
                <w:rFonts w:ascii="宋体" w:hAnsi="宋体" w:eastAsia="宋体" w:cs="宋体"/>
                <w:kern w:val="2"/>
                <w:sz w:val="24"/>
              </w:rPr>
            </w:pPr>
          </w:p>
          <w:p w14:paraId="62DE834B">
            <w:pPr>
              <w:snapToGrid w:val="0"/>
              <w:spacing w:line="420" w:lineRule="exact"/>
              <w:ind w:firstLine="484" w:firstLineChars="202"/>
              <w:jc w:val="left"/>
              <w:textAlignment w:val="baseline"/>
              <w:rPr>
                <w:rFonts w:ascii="宋体" w:hAnsi="宋体" w:eastAsia="宋体" w:cs="宋体"/>
                <w:kern w:val="2"/>
                <w:sz w:val="24"/>
              </w:rPr>
            </w:pPr>
          </w:p>
          <w:p w14:paraId="3DD46A76">
            <w:pPr>
              <w:snapToGrid w:val="0"/>
              <w:spacing w:line="420" w:lineRule="exact"/>
              <w:jc w:val="center"/>
              <w:textAlignment w:val="baseline"/>
              <w:rPr>
                <w:rFonts w:ascii="宋体" w:hAnsi="宋体" w:eastAsia="宋体" w:cs="宋体"/>
                <w:b/>
                <w:bCs/>
                <w:kern w:val="2"/>
                <w:sz w:val="24"/>
              </w:rPr>
            </w:pPr>
            <w:r>
              <w:rPr>
                <w:rFonts w:hint="eastAsia" w:ascii="宋体" w:hAnsi="宋体" w:eastAsia="宋体" w:cs="宋体"/>
                <w:b/>
                <w:bCs/>
                <w:kern w:val="2"/>
                <w:sz w:val="24"/>
              </w:rPr>
              <w:t>法定代表人身份证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复印件或扫描件</w:t>
            </w:r>
          </w:p>
          <w:p w14:paraId="40597AA6">
            <w:pPr>
              <w:snapToGrid w:val="0"/>
              <w:spacing w:line="420" w:lineRule="exact"/>
              <w:jc w:val="center"/>
              <w:textAlignment w:val="baseline"/>
              <w:rPr>
                <w:rFonts w:ascii="宋体" w:hAnsi="宋体" w:eastAsia="宋体" w:cs="宋体"/>
                <w:b/>
                <w:bCs/>
                <w:kern w:val="2"/>
                <w:sz w:val="24"/>
              </w:rPr>
            </w:pPr>
          </w:p>
          <w:p w14:paraId="60ABB5EF">
            <w:pPr>
              <w:snapToGrid w:val="0"/>
              <w:spacing w:line="420" w:lineRule="exact"/>
              <w:jc w:val="center"/>
              <w:textAlignment w:val="baseline"/>
              <w:rPr>
                <w:rFonts w:ascii="宋体" w:hAnsi="宋体" w:eastAsia="宋体" w:cs="宋体"/>
                <w:b/>
                <w:bCs/>
                <w:kern w:val="2"/>
                <w:sz w:val="24"/>
              </w:rPr>
            </w:pPr>
          </w:p>
          <w:p w14:paraId="64CD5279">
            <w:pPr>
              <w:snapToGrid w:val="0"/>
              <w:spacing w:line="420" w:lineRule="exact"/>
              <w:jc w:val="center"/>
              <w:textAlignment w:val="baseline"/>
              <w:rPr>
                <w:rFonts w:ascii="宋体" w:hAnsi="宋体" w:eastAsia="宋体" w:cs="宋体"/>
                <w:b/>
                <w:bCs/>
                <w:kern w:val="2"/>
                <w:sz w:val="24"/>
              </w:rPr>
            </w:pPr>
          </w:p>
          <w:p w14:paraId="0170C317">
            <w:pPr>
              <w:snapToGrid w:val="0"/>
              <w:spacing w:line="420" w:lineRule="exact"/>
              <w:jc w:val="center"/>
              <w:textAlignment w:val="baseline"/>
              <w:rPr>
                <w:rFonts w:ascii="宋体" w:hAnsi="宋体" w:eastAsia="宋体" w:cs="宋体"/>
                <w:kern w:val="2"/>
                <w:sz w:val="24"/>
              </w:rPr>
            </w:pPr>
          </w:p>
        </w:tc>
      </w:tr>
    </w:tbl>
    <w:p w14:paraId="46D39CBC">
      <w:pPr>
        <w:snapToGrid w:val="0"/>
        <w:spacing w:line="420" w:lineRule="exact"/>
        <w:jc w:val="center"/>
        <w:textAlignment w:val="baseline"/>
        <w:rPr>
          <w:rFonts w:ascii="宋体" w:hAnsi="宋体" w:eastAsia="宋体" w:cs="宋体"/>
          <w:sz w:val="24"/>
        </w:rPr>
      </w:pPr>
    </w:p>
    <w:p w14:paraId="2A466F8C">
      <w:pPr>
        <w:snapToGrid w:val="0"/>
        <w:spacing w:line="420" w:lineRule="exact"/>
        <w:jc w:val="center"/>
        <w:textAlignment w:val="baseline"/>
        <w:rPr>
          <w:rFonts w:ascii="宋体" w:hAnsi="宋体" w:eastAsia="宋体" w:cs="宋体"/>
          <w:sz w:val="24"/>
        </w:rPr>
      </w:pPr>
    </w:p>
    <w:p w14:paraId="65124E3F">
      <w:pPr>
        <w:snapToGrid w:val="0"/>
        <w:spacing w:line="420" w:lineRule="exact"/>
        <w:jc w:val="center"/>
        <w:textAlignment w:val="baseline"/>
        <w:rPr>
          <w:rFonts w:ascii="宋体" w:hAnsi="宋体" w:eastAsia="宋体" w:cs="宋体"/>
          <w:sz w:val="24"/>
        </w:rPr>
      </w:pPr>
    </w:p>
    <w:p w14:paraId="3A74A5D2">
      <w:pPr>
        <w:snapToGrid w:val="0"/>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注：如为法定代表人参加项目</w:t>
      </w:r>
      <w:r>
        <w:rPr>
          <w:rFonts w:hint="eastAsia" w:ascii="宋体" w:hAnsi="宋体" w:eastAsia="宋体" w:cs="宋体"/>
          <w:color w:val="000000"/>
          <w:sz w:val="24"/>
        </w:rPr>
        <w:t>竞争性磋商响应</w:t>
      </w:r>
      <w:r>
        <w:rPr>
          <w:rFonts w:hint="eastAsia" w:ascii="宋体" w:hAnsi="宋体" w:eastAsia="宋体" w:cs="宋体"/>
          <w:sz w:val="24"/>
        </w:rPr>
        <w:t>，须将身份证原件带至竞争性磋商现场备查。</w:t>
      </w:r>
    </w:p>
    <w:p w14:paraId="65CA4720">
      <w:pPr>
        <w:snapToGrid w:val="0"/>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如为委托代理人参加项目竞争性</w:t>
      </w:r>
      <w:r>
        <w:rPr>
          <w:rFonts w:hint="eastAsia" w:ascii="宋体" w:hAnsi="宋体" w:eastAsia="宋体" w:cs="宋体"/>
          <w:color w:val="000000"/>
          <w:sz w:val="24"/>
        </w:rPr>
        <w:t>磋商</w:t>
      </w:r>
      <w:r>
        <w:rPr>
          <w:rFonts w:hint="eastAsia" w:ascii="宋体" w:hAnsi="宋体" w:eastAsia="宋体" w:cs="宋体"/>
          <w:sz w:val="24"/>
        </w:rPr>
        <w:t>响应，无须将法定代表人身份证原件带至竞争性</w:t>
      </w:r>
      <w:r>
        <w:rPr>
          <w:rFonts w:hint="eastAsia" w:ascii="宋体" w:hAnsi="宋体" w:eastAsia="宋体" w:cs="宋体"/>
          <w:color w:val="000000"/>
          <w:sz w:val="24"/>
        </w:rPr>
        <w:t>磋商</w:t>
      </w:r>
      <w:r>
        <w:rPr>
          <w:rFonts w:hint="eastAsia" w:ascii="宋体" w:hAnsi="宋体" w:eastAsia="宋体" w:cs="宋体"/>
          <w:sz w:val="24"/>
        </w:rPr>
        <w:t>现场备查，仅需提供本证明和授权委托书。</w:t>
      </w:r>
    </w:p>
    <w:p w14:paraId="101A108F">
      <w:pPr>
        <w:snapToGrid w:val="0"/>
        <w:textAlignment w:val="baseline"/>
        <w:rPr>
          <w:rFonts w:ascii="宋体" w:hAnsi="宋体" w:eastAsia="宋体" w:cs="宋体"/>
          <w:b/>
          <w:sz w:val="24"/>
        </w:rPr>
      </w:pPr>
    </w:p>
    <w:p w14:paraId="539D6F7E">
      <w:pPr>
        <w:snapToGrid w:val="0"/>
        <w:textAlignment w:val="baseline"/>
        <w:rPr>
          <w:rFonts w:ascii="宋体" w:hAnsi="宋体" w:eastAsia="宋体" w:cs="宋体"/>
          <w:b/>
          <w:sz w:val="24"/>
        </w:rPr>
      </w:pPr>
    </w:p>
    <w:p w14:paraId="1F3EC00F">
      <w:pPr>
        <w:snapToGrid w:val="0"/>
        <w:spacing w:line="520" w:lineRule="exact"/>
        <w:jc w:val="center"/>
        <w:textAlignment w:val="baseline"/>
        <w:rPr>
          <w:rFonts w:ascii="宋体" w:hAnsi="宋体" w:eastAsia="宋体" w:cs="宋体"/>
          <w:b/>
          <w:sz w:val="24"/>
        </w:rPr>
      </w:pPr>
      <w:r>
        <w:rPr>
          <w:rFonts w:hint="eastAsia" w:ascii="宋体" w:hAnsi="宋体" w:cs="宋体"/>
          <w:b/>
          <w:sz w:val="24"/>
        </w:rPr>
        <w:br w:type="page"/>
      </w:r>
      <w:r>
        <w:rPr>
          <w:rFonts w:hint="eastAsia" w:ascii="宋体" w:hAnsi="宋体" w:eastAsia="宋体" w:cs="宋体"/>
          <w:b/>
          <w:sz w:val="28"/>
          <w:szCs w:val="28"/>
        </w:rPr>
        <w:t xml:space="preserve"> 授权委托书</w:t>
      </w:r>
    </w:p>
    <w:p w14:paraId="6E2E17E1">
      <w:pPr>
        <w:snapToGrid w:val="0"/>
        <w:spacing w:line="520" w:lineRule="exact"/>
        <w:jc w:val="center"/>
        <w:textAlignment w:val="baseline"/>
        <w:rPr>
          <w:rFonts w:ascii="宋体" w:hAnsi="宋体" w:eastAsia="宋体" w:cs="宋体"/>
          <w:bCs/>
          <w:color w:val="000000"/>
          <w:sz w:val="24"/>
        </w:rPr>
      </w:pPr>
      <w:r>
        <w:rPr>
          <w:rFonts w:hint="eastAsia" w:ascii="宋体" w:hAnsi="宋体" w:eastAsia="宋体" w:cs="宋体"/>
          <w:bCs/>
          <w:color w:val="000000"/>
          <w:sz w:val="24"/>
        </w:rPr>
        <w:t>（如委托代理人参加磋商，须出示此证明）</w:t>
      </w:r>
    </w:p>
    <w:p w14:paraId="782FAB5A">
      <w:pPr>
        <w:snapToGrid w:val="0"/>
        <w:spacing w:line="520" w:lineRule="exact"/>
        <w:jc w:val="center"/>
        <w:textAlignment w:val="baseline"/>
        <w:rPr>
          <w:rFonts w:ascii="宋体" w:hAnsi="宋体" w:eastAsia="宋体" w:cs="宋体"/>
          <w:bCs/>
          <w:color w:val="000000"/>
          <w:sz w:val="24"/>
        </w:rPr>
      </w:pPr>
    </w:p>
    <w:p w14:paraId="405BD421">
      <w:pPr>
        <w:snapToGrid w:val="0"/>
        <w:spacing w:line="360" w:lineRule="auto"/>
        <w:textAlignment w:val="baseline"/>
        <w:rPr>
          <w:rFonts w:ascii="宋体" w:hAnsi="宋体" w:eastAsia="宋体" w:cs="宋体"/>
          <w:snapToGrid/>
          <w:kern w:val="2"/>
          <w:sz w:val="24"/>
          <w:u w:val="single"/>
        </w:rPr>
      </w:pPr>
      <w:r>
        <w:rPr>
          <w:rFonts w:hint="eastAsia" w:ascii="宋体" w:hAnsi="宋体" w:eastAsia="宋体" w:cs="宋体"/>
          <w:snapToGrid/>
          <w:kern w:val="2"/>
          <w:sz w:val="24"/>
          <w:u w:val="single"/>
        </w:rPr>
        <w:t>南通市机关事务管理局：</w:t>
      </w:r>
    </w:p>
    <w:p w14:paraId="1C876290">
      <w:pPr>
        <w:snapToGrid w:val="0"/>
        <w:spacing w:line="360" w:lineRule="auto"/>
        <w:ind w:firstLine="484" w:firstLineChars="202"/>
        <w:textAlignment w:val="baseline"/>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color="000000"/>
        </w:rPr>
        <w:t xml:space="preserve">　    </w:t>
      </w:r>
      <w:r>
        <w:rPr>
          <w:rFonts w:hint="eastAsia" w:ascii="宋体" w:hAnsi="宋体" w:eastAsia="宋体" w:cs="宋体"/>
          <w:sz w:val="24"/>
        </w:rPr>
        <w:t>（姓名）系</w:t>
      </w:r>
      <w:r>
        <w:rPr>
          <w:rFonts w:hint="eastAsia" w:ascii="宋体" w:hAnsi="宋体" w:eastAsia="宋体" w:cs="宋体"/>
          <w:sz w:val="24"/>
          <w:u w:val="single" w:color="000000"/>
        </w:rPr>
        <w:t xml:space="preserve">　            </w:t>
      </w:r>
      <w:r>
        <w:rPr>
          <w:rFonts w:hint="eastAsia" w:ascii="宋体" w:hAnsi="宋体" w:eastAsia="宋体" w:cs="宋体"/>
          <w:sz w:val="24"/>
        </w:rPr>
        <w:t>（供应商名称）的法定代表人，现授权委托</w:t>
      </w:r>
      <w:r>
        <w:rPr>
          <w:rFonts w:hint="eastAsia" w:ascii="宋体" w:hAnsi="宋体" w:eastAsia="宋体" w:cs="宋体"/>
          <w:sz w:val="24"/>
          <w:u w:val="single" w:color="000000"/>
        </w:rPr>
        <w:t xml:space="preserve">　　     </w:t>
      </w:r>
      <w:r>
        <w:rPr>
          <w:rFonts w:hint="eastAsia" w:ascii="宋体" w:hAnsi="宋体" w:eastAsia="宋体" w:cs="宋体"/>
          <w:sz w:val="24"/>
        </w:rPr>
        <w:t>（姓名）为我公司代理人，以本公司的名义参加本项目的竞争性磋商响应活动。</w:t>
      </w:r>
      <w:r>
        <w:rPr>
          <w:rFonts w:hint="eastAsia" w:ascii="宋体" w:hAnsi="宋体" w:eastAsia="宋体" w:cs="宋体"/>
          <w:bCs/>
          <w:color w:val="000000"/>
          <w:sz w:val="24"/>
        </w:rPr>
        <w:t>委托代理人</w:t>
      </w:r>
      <w:r>
        <w:rPr>
          <w:rFonts w:hint="eastAsia" w:ascii="宋体" w:hAnsi="宋体" w:eastAsia="宋体" w:cs="宋体"/>
          <w:sz w:val="24"/>
        </w:rPr>
        <w:t>在开标、评审磋商活动、合同谈判过程中所签署的一切文件和处理与之有关的一切事务，我均予以承认。</w:t>
      </w:r>
    </w:p>
    <w:p w14:paraId="749F7D06">
      <w:pPr>
        <w:snapToGrid w:val="0"/>
        <w:spacing w:line="360" w:lineRule="auto"/>
        <w:ind w:firstLine="484" w:firstLineChars="202"/>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无转委权。特此委托。</w:t>
      </w:r>
    </w:p>
    <w:p w14:paraId="1D6D43FE">
      <w:pPr>
        <w:pStyle w:val="33"/>
        <w:snapToGrid w:val="0"/>
        <w:spacing w:line="360" w:lineRule="auto"/>
        <w:textAlignment w:val="baseline"/>
        <w:rPr>
          <w:rFonts w:ascii="宋体" w:hAnsi="宋体" w:cs="宋体"/>
          <w:sz w:val="24"/>
          <w:szCs w:val="24"/>
        </w:rPr>
      </w:pPr>
    </w:p>
    <w:p w14:paraId="066CF02B">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sz w:val="24"/>
        </w:rPr>
        <w:t>法定代表人签字：</w:t>
      </w:r>
    </w:p>
    <w:p w14:paraId="64945613">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身份证号：</w:t>
      </w:r>
    </w:p>
    <w:p w14:paraId="13BDBCA7">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签字：</w:t>
      </w:r>
    </w:p>
    <w:p w14:paraId="39FFD9EB">
      <w:pPr>
        <w:pStyle w:val="33"/>
        <w:rPr>
          <w:rFonts w:ascii="宋体" w:hAnsi="宋体" w:cs="宋体"/>
          <w:sz w:val="24"/>
          <w:szCs w:val="24"/>
        </w:rPr>
      </w:pPr>
    </w:p>
    <w:p w14:paraId="77F4FA2C">
      <w:pPr>
        <w:snapToGrid w:val="0"/>
        <w:spacing w:line="360" w:lineRule="auto"/>
        <w:ind w:left="4309" w:leftChars="2052"/>
        <w:rPr>
          <w:rFonts w:ascii="宋体" w:hAnsi="宋体" w:eastAsia="宋体" w:cs="宋体"/>
          <w:sz w:val="24"/>
          <w:lang w:val="zh-CN"/>
        </w:rPr>
      </w:pPr>
      <w:r>
        <w:rPr>
          <w:rFonts w:hint="eastAsia" w:ascii="宋体" w:hAnsi="宋体" w:eastAsia="宋体" w:cs="宋体"/>
          <w:sz w:val="24"/>
        </w:rPr>
        <w:t>供应商：（单位盖章）</w:t>
      </w:r>
    </w:p>
    <w:p w14:paraId="679A1BFC">
      <w:pPr>
        <w:snapToGrid w:val="0"/>
        <w:spacing w:line="420" w:lineRule="exact"/>
        <w:ind w:firstLine="484" w:firstLineChars="202"/>
        <w:jc w:val="left"/>
        <w:textAlignment w:val="baseline"/>
        <w:rPr>
          <w:rFonts w:ascii="宋体" w:hAnsi="宋体" w:eastAsia="宋体" w:cs="宋体"/>
          <w:sz w:val="24"/>
        </w:rPr>
      </w:pPr>
      <w:r>
        <w:rPr>
          <w:rFonts w:hint="eastAsia" w:ascii="宋体" w:hAnsi="宋体" w:eastAsia="宋体" w:cs="宋体"/>
          <w:sz w:val="24"/>
        </w:rPr>
        <w:t xml:space="preserve">                                日期：      年      月     日</w:t>
      </w:r>
    </w:p>
    <w:p w14:paraId="423077CB">
      <w:pPr>
        <w:pStyle w:val="33"/>
      </w:pPr>
    </w:p>
    <w:tbl>
      <w:tblPr>
        <w:tblStyle w:val="82"/>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3EBF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202207BD">
            <w:pPr>
              <w:snapToGrid w:val="0"/>
              <w:spacing w:line="420" w:lineRule="exact"/>
              <w:ind w:firstLine="484" w:firstLineChars="202"/>
              <w:jc w:val="left"/>
              <w:textAlignment w:val="baseline"/>
              <w:rPr>
                <w:rFonts w:ascii="宋体" w:hAnsi="宋体" w:eastAsia="宋体" w:cs="宋体"/>
                <w:kern w:val="2"/>
                <w:sz w:val="24"/>
              </w:rPr>
            </w:pPr>
          </w:p>
          <w:p w14:paraId="5948F0C3">
            <w:pPr>
              <w:snapToGrid w:val="0"/>
              <w:spacing w:line="420" w:lineRule="exact"/>
              <w:jc w:val="center"/>
              <w:textAlignment w:val="baseline"/>
              <w:rPr>
                <w:rFonts w:ascii="宋体" w:hAnsi="宋体" w:eastAsia="宋体" w:cs="宋体"/>
                <w:b/>
                <w:bCs/>
                <w:kern w:val="2"/>
                <w:sz w:val="24"/>
              </w:rPr>
            </w:pPr>
            <w:r>
              <w:rPr>
                <w:rFonts w:hint="eastAsia" w:ascii="宋体" w:hAnsi="宋体" w:eastAsia="宋体" w:cs="宋体"/>
                <w:b/>
                <w:bCs/>
                <w:kern w:val="2"/>
                <w:sz w:val="24"/>
              </w:rPr>
              <w:t>委托代理人身份证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复印件或扫描件</w:t>
            </w:r>
          </w:p>
          <w:p w14:paraId="6145441C">
            <w:pPr>
              <w:snapToGrid w:val="0"/>
              <w:spacing w:line="420" w:lineRule="exact"/>
              <w:jc w:val="center"/>
              <w:textAlignment w:val="baseline"/>
              <w:rPr>
                <w:rFonts w:ascii="宋体" w:hAnsi="宋体" w:eastAsia="宋体" w:cs="宋体"/>
                <w:b/>
                <w:bCs/>
                <w:kern w:val="2"/>
                <w:sz w:val="24"/>
              </w:rPr>
            </w:pPr>
          </w:p>
          <w:p w14:paraId="5D011364">
            <w:pPr>
              <w:snapToGrid w:val="0"/>
              <w:spacing w:line="420" w:lineRule="exact"/>
              <w:jc w:val="center"/>
              <w:textAlignment w:val="baseline"/>
              <w:rPr>
                <w:rFonts w:ascii="宋体" w:hAnsi="宋体" w:eastAsia="宋体" w:cs="宋体"/>
                <w:b/>
                <w:bCs/>
                <w:kern w:val="2"/>
                <w:sz w:val="24"/>
              </w:rPr>
            </w:pPr>
          </w:p>
          <w:p w14:paraId="0D0080AB">
            <w:pPr>
              <w:snapToGrid w:val="0"/>
              <w:spacing w:line="420" w:lineRule="exact"/>
              <w:jc w:val="center"/>
              <w:textAlignment w:val="baseline"/>
              <w:rPr>
                <w:rFonts w:ascii="宋体" w:hAnsi="宋体" w:eastAsia="宋体" w:cs="宋体"/>
                <w:kern w:val="2"/>
                <w:sz w:val="24"/>
              </w:rPr>
            </w:pPr>
          </w:p>
          <w:p w14:paraId="08A50D4B">
            <w:pPr>
              <w:snapToGrid w:val="0"/>
              <w:spacing w:line="420" w:lineRule="exact"/>
              <w:jc w:val="center"/>
              <w:textAlignment w:val="baseline"/>
              <w:rPr>
                <w:rFonts w:ascii="宋体" w:hAnsi="宋体" w:eastAsia="宋体" w:cs="宋体"/>
                <w:kern w:val="2"/>
                <w:sz w:val="24"/>
              </w:rPr>
            </w:pPr>
          </w:p>
        </w:tc>
      </w:tr>
    </w:tbl>
    <w:p w14:paraId="648B3D1F">
      <w:pPr>
        <w:snapToGrid w:val="0"/>
        <w:spacing w:line="420" w:lineRule="exact"/>
        <w:jc w:val="center"/>
        <w:textAlignment w:val="baseline"/>
        <w:rPr>
          <w:rFonts w:ascii="宋体" w:hAnsi="宋体" w:eastAsia="宋体" w:cs="宋体"/>
          <w:sz w:val="24"/>
        </w:rPr>
      </w:pPr>
    </w:p>
    <w:p w14:paraId="437F0E28">
      <w:pPr>
        <w:snapToGrid w:val="0"/>
        <w:spacing w:line="420" w:lineRule="exact"/>
        <w:jc w:val="center"/>
        <w:textAlignment w:val="baseline"/>
        <w:rPr>
          <w:rFonts w:ascii="宋体" w:hAnsi="宋体" w:eastAsia="宋体" w:cs="宋体"/>
          <w:sz w:val="24"/>
        </w:rPr>
      </w:pPr>
    </w:p>
    <w:p w14:paraId="340AA771">
      <w:pPr>
        <w:snapToGrid w:val="0"/>
        <w:spacing w:line="420" w:lineRule="exact"/>
        <w:jc w:val="left"/>
        <w:textAlignment w:val="baseline"/>
        <w:rPr>
          <w:rFonts w:ascii="宋体" w:hAnsi="宋体" w:eastAsia="宋体" w:cs="宋体"/>
          <w:sz w:val="24"/>
        </w:rPr>
      </w:pPr>
      <w:r>
        <w:rPr>
          <w:rFonts w:hint="eastAsia" w:ascii="宋体" w:hAnsi="宋体" w:eastAsia="宋体" w:cs="宋体"/>
          <w:sz w:val="24"/>
        </w:rPr>
        <w:t>注：如为委托代理人参加项目竞争性磋商响应，须将身份证原件带至竞争性磋商现场备查。</w:t>
      </w:r>
    </w:p>
    <w:p w14:paraId="77E74147">
      <w:pPr>
        <w:spacing w:before="240" w:line="312" w:lineRule="auto"/>
        <w:jc w:val="center"/>
        <w:rPr>
          <w:rFonts w:ascii="宋体" w:hAnsi="宋体" w:eastAsia="宋体" w:cs="宋体"/>
          <w:b/>
          <w:sz w:val="32"/>
          <w:szCs w:val="32"/>
          <w:lang w:bidi="ar"/>
        </w:rPr>
      </w:pPr>
      <w:r>
        <w:rPr>
          <w:rFonts w:hint="eastAsia" w:cs="宋体"/>
          <w:sz w:val="24"/>
        </w:rPr>
        <w:br w:type="page"/>
      </w:r>
      <w:r>
        <w:rPr>
          <w:rFonts w:hint="eastAsia" w:ascii="宋体" w:hAnsi="宋体" w:eastAsia="宋体" w:cs="宋体"/>
          <w:b/>
          <w:bCs/>
          <w:snapToGrid/>
          <w:color w:val="000000"/>
          <w:kern w:val="2"/>
          <w:sz w:val="28"/>
          <w:szCs w:val="28"/>
        </w:rPr>
        <w:t xml:space="preserve"> </w:t>
      </w:r>
      <w:r>
        <w:rPr>
          <w:rFonts w:hint="eastAsia" w:ascii="宋体" w:hAnsi="宋体" w:eastAsia="宋体" w:cs="宋体"/>
          <w:b/>
          <w:sz w:val="28"/>
          <w:szCs w:val="28"/>
          <w:lang w:bidi="ar"/>
        </w:rPr>
        <w:t>供应商信用承诺书</w:t>
      </w:r>
    </w:p>
    <w:p w14:paraId="720B957B">
      <w:pPr>
        <w:spacing w:line="360" w:lineRule="auto"/>
        <w:ind w:firstLine="480" w:firstLineChars="200"/>
        <w:rPr>
          <w:rFonts w:ascii="宋体" w:hAnsi="宋体" w:eastAsia="宋体" w:cs="宋体"/>
          <w:sz w:val="24"/>
          <w:lang w:val="zh-CN" w:bidi="ar"/>
        </w:rPr>
      </w:pPr>
    </w:p>
    <w:p w14:paraId="7F822457">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为营造公开、公平、公正的采购交易环境，树立诚信守法的供应商形象，本人代表本单位作出以下承诺：</w:t>
      </w:r>
    </w:p>
    <w:p w14:paraId="708C2260">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一、本单位对所提交的单位基本信息、单位负责人、项目负责人、技术负责人、从业资质和资格、业绩、财务状况、信誉等所有资料，均合法、真实、准确、有效，无任何伪造、修改、虚假成分；</w:t>
      </w:r>
    </w:p>
    <w:p w14:paraId="1210D0AE">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二、严格依照国家和省、市关于采购等方面的法律、法规、规章、规范性文件，参加交易活动；积极履行社会责任，促进廉政建设；</w:t>
      </w:r>
    </w:p>
    <w:p w14:paraId="027A6397">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三、自我约束、自我管理，守合同、重信用，不参与围标串标、弄虚作假、骗取成交、干扰评标、违约毁约、恶意投诉等行为，主动维护采购活动的良好秩序；</w:t>
      </w:r>
    </w:p>
    <w:p w14:paraId="4B2B18A2">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四、本单位自愿接受有关行政监督部门及相关部门的依法检查。如发生违法违规或不良行为或存在其他法律法规对采购响应行为予以限制的情形，自愿接受有关行政监督部门及相关部门依法给予的行政处罚（处理），并依法承担相应的法律责任；</w:t>
      </w:r>
    </w:p>
    <w:p w14:paraId="445CDCCF">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五、自觉接受政府部门、行业组织、社会公众、新闻舆论等监督；</w:t>
      </w:r>
    </w:p>
    <w:p w14:paraId="0882A766">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六、上述承诺已向本单位员工做了宣传教育。</w:t>
      </w:r>
    </w:p>
    <w:p w14:paraId="0C950785">
      <w:pPr>
        <w:spacing w:line="360" w:lineRule="auto"/>
        <w:ind w:firstLine="480" w:firstLineChars="200"/>
        <w:rPr>
          <w:rFonts w:ascii="宋体" w:hAnsi="宋体" w:eastAsia="宋体" w:cs="宋体"/>
          <w:b/>
          <w:sz w:val="24"/>
          <w:lang w:val="zh-CN"/>
        </w:rPr>
      </w:pPr>
      <w:r>
        <w:rPr>
          <w:rFonts w:hint="eastAsia" w:ascii="宋体" w:hAnsi="宋体" w:eastAsia="宋体" w:cs="宋体"/>
          <w:sz w:val="24"/>
        </w:rPr>
        <w:t>如有违反上述承诺的不良行为，本单位同意将其予以上网公示。</w:t>
      </w:r>
    </w:p>
    <w:p w14:paraId="6A134C65">
      <w:pPr>
        <w:spacing w:line="360" w:lineRule="auto"/>
        <w:rPr>
          <w:rFonts w:ascii="宋体" w:hAnsi="宋体" w:eastAsia="宋体" w:cs="宋体"/>
          <w:sz w:val="24"/>
          <w:lang w:val="zh-CN"/>
        </w:rPr>
      </w:pPr>
    </w:p>
    <w:p w14:paraId="637C902C">
      <w:pPr>
        <w:spacing w:line="360" w:lineRule="auto"/>
        <w:ind w:firstLine="4560" w:firstLineChars="1900"/>
        <w:rPr>
          <w:rFonts w:ascii="宋体" w:hAnsi="宋体" w:eastAsia="宋体" w:cs="宋体"/>
          <w:sz w:val="24"/>
          <w:lang w:val="zh-CN"/>
        </w:rPr>
      </w:pPr>
    </w:p>
    <w:p w14:paraId="72783175">
      <w:pPr>
        <w:snapToGrid w:val="0"/>
        <w:spacing w:line="360" w:lineRule="auto"/>
        <w:ind w:firstLine="3120" w:firstLineChars="1300"/>
        <w:rPr>
          <w:rFonts w:ascii="宋体" w:hAnsi="宋体" w:eastAsia="宋体" w:cs="宋体"/>
          <w:sz w:val="24"/>
          <w:lang w:val="zh-CN"/>
        </w:rPr>
      </w:pPr>
      <w:r>
        <w:rPr>
          <w:rFonts w:hint="eastAsia" w:ascii="宋体" w:hAnsi="宋体" w:eastAsia="宋体" w:cs="宋体"/>
          <w:sz w:val="24"/>
        </w:rPr>
        <w:t>供应商：（单位盖章）</w:t>
      </w:r>
    </w:p>
    <w:p w14:paraId="1CAD1AEA">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法定代表人或委托代理人：（签字或盖章）</w:t>
      </w:r>
    </w:p>
    <w:p w14:paraId="092ABB19">
      <w:pPr>
        <w:snapToGrid w:val="0"/>
        <w:spacing w:line="360" w:lineRule="auto"/>
        <w:jc w:val="center"/>
        <w:rPr>
          <w:rFonts w:ascii="宋体" w:hAnsi="宋体" w:eastAsia="宋体" w:cs="宋体"/>
          <w:b/>
          <w:bCs/>
          <w:snapToGrid/>
          <w:color w:val="000000"/>
          <w:kern w:val="2"/>
          <w:sz w:val="28"/>
          <w:szCs w:val="28"/>
        </w:rPr>
      </w:pPr>
      <w:r>
        <w:rPr>
          <w:rFonts w:hint="eastAsia" w:ascii="宋体" w:hAnsi="宋体" w:eastAsia="宋体" w:cs="宋体"/>
          <w:sz w:val="24"/>
        </w:rPr>
        <w:t xml:space="preserve">    日期：     年      月     日</w:t>
      </w:r>
    </w:p>
    <w:p w14:paraId="5D49D2E5">
      <w:pPr>
        <w:rPr>
          <w:rFonts w:ascii="宋体" w:hAnsi="宋体" w:eastAsia="宋体" w:cs="宋体"/>
          <w:b/>
          <w:bCs/>
          <w:snapToGrid/>
          <w:color w:val="000000"/>
          <w:kern w:val="2"/>
          <w:sz w:val="28"/>
          <w:szCs w:val="28"/>
        </w:rPr>
      </w:pPr>
      <w:r>
        <w:rPr>
          <w:rFonts w:hint="eastAsia" w:ascii="宋体" w:hAnsi="宋体" w:eastAsia="宋体" w:cs="宋体"/>
          <w:b/>
          <w:bCs/>
          <w:snapToGrid/>
          <w:color w:val="000000"/>
          <w:kern w:val="2"/>
          <w:sz w:val="28"/>
          <w:szCs w:val="28"/>
        </w:rPr>
        <w:br w:type="page"/>
      </w:r>
    </w:p>
    <w:p w14:paraId="598393BF">
      <w:pPr>
        <w:adjustRightInd w:val="0"/>
        <w:snapToGrid w:val="0"/>
        <w:spacing w:line="520" w:lineRule="exact"/>
        <w:jc w:val="center"/>
        <w:outlineLvl w:val="3"/>
        <w:rPr>
          <w:rFonts w:hint="eastAsia" w:ascii="宋体" w:hAnsi="宋体" w:eastAsia="宋体" w:cs="宋体"/>
          <w:b/>
          <w:bCs/>
          <w:snapToGrid/>
          <w:kern w:val="2"/>
          <w:sz w:val="28"/>
          <w:szCs w:val="28"/>
        </w:rPr>
      </w:pPr>
      <w:r>
        <w:rPr>
          <w:rFonts w:hint="eastAsia" w:ascii="宋体" w:hAnsi="宋体" w:eastAsia="宋体" w:cs="宋体"/>
          <w:b/>
          <w:bCs/>
          <w:snapToGrid/>
          <w:kern w:val="2"/>
          <w:sz w:val="28"/>
          <w:szCs w:val="28"/>
        </w:rPr>
        <w:t>拟派项目总监理工程师无在监工程承诺书</w:t>
      </w:r>
    </w:p>
    <w:p w14:paraId="56302B4C">
      <w:pPr>
        <w:adjustRightInd w:val="0"/>
        <w:snapToGrid w:val="0"/>
        <w:spacing w:line="520" w:lineRule="exact"/>
        <w:jc w:val="center"/>
        <w:outlineLvl w:val="3"/>
        <w:rPr>
          <w:rFonts w:ascii="宋体" w:hAnsi="宋体" w:eastAsia="宋体" w:cs="宋体"/>
          <w:b/>
          <w:bCs/>
          <w:snapToGrid/>
          <w:kern w:val="2"/>
          <w:sz w:val="28"/>
          <w:szCs w:val="28"/>
        </w:rPr>
      </w:pPr>
    </w:p>
    <w:p w14:paraId="16861587">
      <w:pPr>
        <w:widowControl/>
        <w:adjustRightInd w:val="0"/>
        <w:snapToGrid w:val="0"/>
        <w:spacing w:before="240" w:line="360" w:lineRule="auto"/>
        <w:ind w:firstLine="480" w:firstLineChars="200"/>
        <w:jc w:val="left"/>
        <w:rPr>
          <w:rFonts w:hint="eastAsia" w:ascii="宋体" w:hAnsi="宋体" w:eastAsia="宋体" w:cs="宋体"/>
          <w:snapToGrid/>
          <w:color w:val="000000"/>
          <w:sz w:val="24"/>
        </w:rPr>
      </w:pPr>
      <w:r>
        <w:rPr>
          <w:rFonts w:hint="eastAsia" w:ascii="宋体" w:hAnsi="宋体" w:eastAsia="宋体" w:cs="宋体"/>
          <w:snapToGrid/>
          <w:color w:val="000000"/>
          <w:sz w:val="24"/>
        </w:rPr>
        <w:t>南通市机关事务管理局：</w:t>
      </w:r>
    </w:p>
    <w:p w14:paraId="73D9FF17">
      <w:pPr>
        <w:widowControl/>
        <w:adjustRightInd w:val="0"/>
        <w:snapToGrid w:val="0"/>
        <w:spacing w:line="360" w:lineRule="auto"/>
        <w:ind w:firstLine="480" w:firstLineChars="200"/>
        <w:jc w:val="left"/>
        <w:rPr>
          <w:rFonts w:hint="eastAsia" w:ascii="宋体" w:hAnsi="宋体" w:eastAsia="宋体" w:cs="宋体"/>
          <w:snapToGrid/>
          <w:color w:val="000000"/>
          <w:sz w:val="24"/>
        </w:rPr>
      </w:pPr>
      <w:r>
        <w:rPr>
          <w:rFonts w:hint="eastAsia" w:ascii="宋体" w:hAnsi="宋体" w:eastAsia="宋体" w:cs="宋体"/>
          <w:snapToGrid/>
          <w:color w:val="000000"/>
          <w:sz w:val="24"/>
        </w:rPr>
        <w:t>我方参加你方的</w:t>
      </w:r>
      <w:r>
        <w:rPr>
          <w:rFonts w:hint="eastAsia" w:ascii="宋体" w:hAnsi="宋体" w:eastAsia="宋体" w:cs="宋体"/>
          <w:snapToGrid/>
          <w:color w:val="000000"/>
          <w:sz w:val="24"/>
          <w:u w:val="single"/>
        </w:rPr>
        <w:t xml:space="preserve">                     </w:t>
      </w:r>
      <w:r>
        <w:rPr>
          <w:rFonts w:hint="eastAsia" w:ascii="宋体" w:hAnsi="宋体" w:eastAsia="宋体" w:cs="宋体"/>
          <w:snapToGrid/>
          <w:color w:val="000000"/>
          <w:sz w:val="24"/>
        </w:rPr>
        <w:t xml:space="preserve"> （以下简称“本项目”）投标的申请，拟派项目总监理工程师为</w:t>
      </w:r>
      <w:r>
        <w:rPr>
          <w:rFonts w:hint="eastAsia" w:ascii="宋体" w:hAnsi="宋体" w:eastAsia="宋体" w:cs="宋体"/>
          <w:snapToGrid/>
          <w:color w:val="000000"/>
          <w:sz w:val="24"/>
          <w:u w:val="single"/>
        </w:rPr>
        <w:t xml:space="preserve">               </w:t>
      </w:r>
      <w:r>
        <w:rPr>
          <w:rFonts w:hint="eastAsia" w:ascii="宋体" w:hAnsi="宋体" w:eastAsia="宋体" w:cs="宋体"/>
          <w:snapToGrid/>
          <w:color w:val="000000"/>
          <w:sz w:val="24"/>
        </w:rPr>
        <w:t>。现我方向你方慎重承诺：</w:t>
      </w:r>
    </w:p>
    <w:p w14:paraId="5D396873">
      <w:pPr>
        <w:widowControl/>
        <w:adjustRightInd w:val="0"/>
        <w:snapToGrid w:val="0"/>
        <w:spacing w:line="360" w:lineRule="auto"/>
        <w:ind w:firstLine="480" w:firstLineChars="200"/>
        <w:jc w:val="left"/>
        <w:rPr>
          <w:rFonts w:hint="eastAsia" w:ascii="宋体" w:hAnsi="宋体" w:eastAsia="宋体" w:cs="宋体"/>
          <w:snapToGrid/>
          <w:color w:val="000000"/>
          <w:sz w:val="24"/>
        </w:rPr>
      </w:pPr>
      <w:r>
        <w:rPr>
          <w:rFonts w:hint="eastAsia" w:ascii="宋体" w:hAnsi="宋体" w:eastAsia="宋体" w:cs="宋体"/>
          <w:snapToGrid/>
          <w:color w:val="000000"/>
          <w:sz w:val="24"/>
        </w:rPr>
        <w:t>拟派项目负责人（总监理工程师）</w:t>
      </w:r>
      <w:r>
        <w:rPr>
          <w:rFonts w:hint="eastAsia" w:ascii="宋体" w:hAnsi="宋体" w:eastAsia="宋体" w:cs="宋体"/>
          <w:snapToGrid/>
          <w:color w:val="000000"/>
          <w:sz w:val="24"/>
          <w:u w:val="single"/>
        </w:rPr>
        <w:t xml:space="preserve">             </w:t>
      </w:r>
      <w:r>
        <w:rPr>
          <w:rFonts w:hint="eastAsia" w:ascii="宋体" w:hAnsi="宋体" w:eastAsia="宋体" w:cs="宋体"/>
          <w:snapToGrid/>
          <w:color w:val="000000"/>
          <w:sz w:val="24"/>
        </w:rPr>
        <w:t>，从现在开始至本工程投标文件截止时间未同时在两个或者两个以上单位受聘或者执业（1、同时在两个及以上单位签订劳动合同或交纳社会保险； 2、将本人执（职）业资格证书同时注册在两个及以上单位。）。项目负责人无行贿犯罪行为记录；或者有行贿犯罪行为记录，但自记录之日起已超过5年。项目负责人无在监工程，且无已中标未开工的项目，如果我方经本工程评标委员会评定为第一成交候选人，在公示期间被他人举报并经招标投标监管机构核实，确认拟派项目负责人有在监工程但不符合招标公告要求的情况或有已中标未开工的项目，那么取消我方成交供应商资格。</w:t>
      </w:r>
    </w:p>
    <w:p w14:paraId="303858EB">
      <w:pPr>
        <w:widowControl/>
        <w:spacing w:line="360" w:lineRule="auto"/>
        <w:ind w:firstLine="468" w:firstLineChars="195"/>
        <w:jc w:val="left"/>
        <w:rPr>
          <w:rFonts w:hint="eastAsia" w:ascii="宋体" w:hAnsi="宋体" w:eastAsia="宋体"/>
          <w:sz w:val="24"/>
        </w:rPr>
      </w:pPr>
    </w:p>
    <w:p w14:paraId="126D70B8">
      <w:pPr>
        <w:spacing w:line="360" w:lineRule="auto"/>
        <w:ind w:firstLine="482" w:firstLineChars="200"/>
        <w:rPr>
          <w:rFonts w:hint="eastAsia" w:ascii="宋体" w:hAnsi="宋体" w:eastAsia="宋体"/>
          <w:b/>
          <w:kern w:val="2"/>
          <w:sz w:val="24"/>
        </w:rPr>
      </w:pPr>
      <w:r>
        <w:rPr>
          <w:rFonts w:hint="eastAsia" w:ascii="宋体" w:hAnsi="宋体" w:eastAsia="宋体"/>
          <w:b/>
          <w:sz w:val="24"/>
        </w:rPr>
        <w:t xml:space="preserve"> </w:t>
      </w:r>
    </w:p>
    <w:p w14:paraId="37886154">
      <w:pPr>
        <w:snapToGrid w:val="0"/>
        <w:spacing w:line="360" w:lineRule="auto"/>
        <w:ind w:firstLine="3120" w:firstLineChars="1300"/>
        <w:rPr>
          <w:rFonts w:ascii="宋体" w:hAnsi="宋体" w:eastAsia="宋体" w:cs="宋体"/>
          <w:sz w:val="24"/>
          <w:lang w:val="zh-CN"/>
        </w:rPr>
      </w:pPr>
      <w:r>
        <w:rPr>
          <w:rFonts w:hint="eastAsia" w:ascii="宋体" w:hAnsi="宋体" w:eastAsia="宋体" w:cs="宋体"/>
          <w:sz w:val="24"/>
        </w:rPr>
        <w:t>供应商：（单位盖章）</w:t>
      </w:r>
    </w:p>
    <w:p w14:paraId="564644A8">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法定代表人或委托代理人：（签字或盖章）</w:t>
      </w:r>
    </w:p>
    <w:p w14:paraId="0F2650E7">
      <w:pPr>
        <w:snapToGrid w:val="0"/>
        <w:spacing w:line="360" w:lineRule="auto"/>
        <w:jc w:val="center"/>
        <w:rPr>
          <w:rFonts w:ascii="宋体" w:hAnsi="宋体" w:eastAsia="宋体" w:cs="宋体"/>
          <w:b/>
          <w:bCs/>
          <w:snapToGrid/>
          <w:color w:val="000000"/>
          <w:kern w:val="2"/>
          <w:sz w:val="28"/>
          <w:szCs w:val="28"/>
        </w:rPr>
      </w:pPr>
      <w:r>
        <w:rPr>
          <w:rFonts w:hint="eastAsia" w:ascii="宋体" w:hAnsi="宋体" w:eastAsia="宋体" w:cs="宋体"/>
          <w:sz w:val="24"/>
        </w:rPr>
        <w:t xml:space="preserve">    日期：     年      月     日</w:t>
      </w:r>
    </w:p>
    <w:p w14:paraId="502BE3DD">
      <w:pPr>
        <w:widowControl/>
        <w:jc w:val="left"/>
        <w:rPr>
          <w:rFonts w:ascii="宋体" w:hAnsi="宋体" w:eastAsia="宋体" w:cs="宋体"/>
          <w:b/>
          <w:bCs/>
          <w:snapToGrid/>
          <w:kern w:val="2"/>
          <w:sz w:val="28"/>
          <w:szCs w:val="28"/>
        </w:rPr>
      </w:pPr>
      <w:r>
        <w:rPr>
          <w:rFonts w:ascii="宋体" w:hAnsi="宋体" w:eastAsia="宋体" w:cs="宋体"/>
          <w:b/>
          <w:bCs/>
          <w:snapToGrid/>
          <w:kern w:val="2"/>
          <w:sz w:val="28"/>
          <w:szCs w:val="28"/>
        </w:rPr>
        <w:br w:type="page"/>
      </w:r>
    </w:p>
    <w:p w14:paraId="07449BF5">
      <w:pPr>
        <w:adjustRightInd w:val="0"/>
        <w:snapToGrid w:val="0"/>
        <w:spacing w:line="520" w:lineRule="exact"/>
        <w:jc w:val="center"/>
        <w:outlineLvl w:val="3"/>
        <w:rPr>
          <w:rFonts w:ascii="宋体" w:hAnsi="宋体" w:eastAsia="宋体" w:cs="宋体"/>
          <w:b/>
          <w:bCs/>
          <w:snapToGrid/>
          <w:kern w:val="2"/>
          <w:sz w:val="28"/>
          <w:szCs w:val="28"/>
        </w:rPr>
      </w:pPr>
      <w:r>
        <w:rPr>
          <w:rFonts w:hint="eastAsia" w:ascii="宋体" w:hAnsi="宋体" w:eastAsia="宋体" w:cs="宋体"/>
          <w:b/>
          <w:bCs/>
          <w:snapToGrid/>
          <w:kern w:val="2"/>
          <w:sz w:val="28"/>
          <w:szCs w:val="28"/>
        </w:rPr>
        <w:t xml:space="preserve"> 符合条件的声明函</w:t>
      </w:r>
    </w:p>
    <w:p w14:paraId="4B22A5E8">
      <w:pPr>
        <w:spacing w:line="460" w:lineRule="exact"/>
        <w:rPr>
          <w:rFonts w:ascii="宋体" w:hAnsi="宋体" w:eastAsia="宋体"/>
          <w:b/>
          <w:bCs/>
          <w:snapToGrid/>
          <w:kern w:val="2"/>
          <w:sz w:val="44"/>
          <w:szCs w:val="44"/>
        </w:rPr>
      </w:pPr>
      <w:r>
        <w:rPr>
          <w:rFonts w:hint="eastAsia" w:ascii="宋体" w:hAnsi="宋体" w:eastAsia="宋体"/>
          <w:b/>
          <w:bCs/>
          <w:snapToGrid/>
          <w:kern w:val="2"/>
          <w:sz w:val="24"/>
          <w:szCs w:val="21"/>
        </w:rPr>
        <w:t xml:space="preserve">                       </w:t>
      </w:r>
      <w:r>
        <w:rPr>
          <w:rFonts w:hint="eastAsia" w:ascii="宋体" w:hAnsi="宋体" w:eastAsia="宋体"/>
          <w:b/>
          <w:bCs/>
          <w:snapToGrid/>
          <w:kern w:val="2"/>
          <w:sz w:val="44"/>
          <w:szCs w:val="44"/>
        </w:rPr>
        <w:t xml:space="preserve">   </w:t>
      </w:r>
    </w:p>
    <w:p w14:paraId="4B36C44D">
      <w:pPr>
        <w:spacing w:line="520" w:lineRule="exact"/>
        <w:ind w:firstLine="480" w:firstLineChars="200"/>
        <w:rPr>
          <w:rFonts w:ascii="宋体" w:hAnsi="宋体" w:eastAsia="宋体" w:cs="宋体"/>
          <w:b/>
          <w:bCs/>
          <w:snapToGrid/>
          <w:kern w:val="2"/>
          <w:sz w:val="24"/>
          <w:szCs w:val="21"/>
        </w:rPr>
      </w:pPr>
      <w:r>
        <w:rPr>
          <w:rFonts w:hint="eastAsia" w:ascii="宋体" w:hAnsi="宋体" w:eastAsia="宋体" w:cs="宋体"/>
          <w:bCs/>
          <w:snapToGrid/>
          <w:kern w:val="2"/>
          <w:sz w:val="24"/>
          <w:szCs w:val="21"/>
        </w:rPr>
        <w:t>我单位参加</w:t>
      </w:r>
      <w:r>
        <w:rPr>
          <w:rFonts w:hint="eastAsia" w:ascii="宋体" w:hAnsi="宋体" w:eastAsia="宋体" w:cs="宋体"/>
          <w:snapToGrid/>
          <w:kern w:val="2"/>
          <w:sz w:val="24"/>
          <w:u w:val="single"/>
        </w:rPr>
        <w:t>南通市行政中心综合楼中央高效制冷机房更新监理服务项目（项目编号：</w:t>
      </w:r>
      <w:r>
        <w:rPr>
          <w:rFonts w:ascii="宋体" w:hAnsi="宋体" w:eastAsia="宋体" w:cs="宋体"/>
          <w:snapToGrid/>
          <w:kern w:val="2"/>
          <w:sz w:val="24"/>
          <w:u w:val="single"/>
        </w:rPr>
        <w:t>WLDL202509121</w:t>
      </w:r>
      <w:r>
        <w:rPr>
          <w:rFonts w:hint="eastAsia" w:ascii="宋体" w:hAnsi="宋体" w:eastAsia="宋体" w:cs="宋体"/>
          <w:snapToGrid/>
          <w:kern w:val="2"/>
          <w:sz w:val="24"/>
          <w:u w:val="single"/>
        </w:rPr>
        <w:t>)</w:t>
      </w:r>
      <w:r>
        <w:rPr>
          <w:rFonts w:hint="eastAsia" w:ascii="宋体" w:hAnsi="宋体" w:eastAsia="宋体" w:cs="宋体"/>
          <w:snapToGrid/>
          <w:kern w:val="2"/>
          <w:sz w:val="24"/>
        </w:rPr>
        <w:t>的</w:t>
      </w:r>
      <w:r>
        <w:rPr>
          <w:rFonts w:hint="eastAsia" w:ascii="宋体" w:hAnsi="宋体" w:eastAsia="宋体" w:cs="宋体"/>
          <w:bCs/>
          <w:snapToGrid/>
          <w:kern w:val="2"/>
          <w:sz w:val="24"/>
          <w:szCs w:val="21"/>
        </w:rPr>
        <w:t>磋商响应活动。针对竞争性磋商文件规定做出如下声明：</w:t>
      </w:r>
    </w:p>
    <w:p w14:paraId="1906059F">
      <w:pPr>
        <w:numPr>
          <w:ilvl w:val="0"/>
          <w:numId w:val="7"/>
        </w:numPr>
        <w:spacing w:line="520" w:lineRule="exact"/>
        <w:ind w:firstLine="482"/>
        <w:rPr>
          <w:rFonts w:ascii="宋体" w:hAnsi="宋体" w:eastAsia="宋体" w:cs="宋体"/>
          <w:snapToGrid/>
          <w:kern w:val="2"/>
          <w:sz w:val="24"/>
          <w:szCs w:val="21"/>
        </w:rPr>
      </w:pPr>
      <w:r>
        <w:rPr>
          <w:rFonts w:hint="eastAsia" w:ascii="宋体" w:hAnsi="宋体" w:eastAsia="宋体" w:cs="宋体"/>
          <w:bCs/>
          <w:snapToGrid/>
          <w:kern w:val="2"/>
          <w:sz w:val="24"/>
          <w:szCs w:val="21"/>
        </w:rPr>
        <w:t>我单位具有独立承担民事责任的能力；</w:t>
      </w:r>
    </w:p>
    <w:p w14:paraId="6A0B3CDB">
      <w:pPr>
        <w:numPr>
          <w:ilvl w:val="0"/>
          <w:numId w:val="7"/>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我单位具有良好的商业信誉和健全的财务会计制度；</w:t>
      </w:r>
    </w:p>
    <w:p w14:paraId="06AF73A0">
      <w:pPr>
        <w:numPr>
          <w:ilvl w:val="0"/>
          <w:numId w:val="7"/>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我单位具有履行合同所必需的设备和专业技术能力；</w:t>
      </w:r>
    </w:p>
    <w:p w14:paraId="2A8552D4">
      <w:pPr>
        <w:numPr>
          <w:ilvl w:val="0"/>
          <w:numId w:val="7"/>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我单位有依法缴纳税收和社会保障资金的良好记录；</w:t>
      </w:r>
    </w:p>
    <w:p w14:paraId="5C413B7D">
      <w:pPr>
        <w:numPr>
          <w:ilvl w:val="0"/>
          <w:numId w:val="7"/>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我单位参加本次采购活动前三年内，在经营活动中没有重大违法记录。</w:t>
      </w:r>
    </w:p>
    <w:p w14:paraId="227DD450">
      <w:pPr>
        <w:spacing w:line="520" w:lineRule="exact"/>
        <w:ind w:firstLine="480" w:firstLineChars="200"/>
        <w:rPr>
          <w:rFonts w:ascii="宋体" w:hAnsi="宋体" w:eastAsia="宋体" w:cs="宋体"/>
          <w:snapToGrid/>
          <w:kern w:val="2"/>
          <w:sz w:val="24"/>
          <w:szCs w:val="21"/>
        </w:rPr>
      </w:pPr>
      <w:r>
        <w:rPr>
          <w:rFonts w:hint="eastAsia" w:ascii="宋体" w:hAnsi="宋体" w:eastAsia="宋体" w:cs="宋体"/>
          <w:snapToGrid/>
          <w:kern w:val="2"/>
          <w:sz w:val="24"/>
          <w:szCs w:val="21"/>
        </w:rPr>
        <w:t>注1.供应商在参加本次采购活动前三年内因违法经营被禁止在一定期限内参加政府采购活动，期限届满的，可以参加本次采购活动。2.“较大数额罚款”认定为200万元以上的罚款，法律、行政法规以及国务院有关部门明确规定相关领域“较大数额罚款”标准高于200万元的，从其规定。</w:t>
      </w:r>
    </w:p>
    <w:p w14:paraId="296A8A3B">
      <w:pPr>
        <w:numPr>
          <w:ilvl w:val="0"/>
          <w:numId w:val="7"/>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我单位满足法律、行政法规规定的其他条件。</w:t>
      </w:r>
    </w:p>
    <w:p w14:paraId="45DD169B">
      <w:pPr>
        <w:spacing w:line="500" w:lineRule="exact"/>
        <w:ind w:firstLine="482"/>
        <w:rPr>
          <w:rFonts w:ascii="宋体" w:hAnsi="宋体" w:eastAsia="宋体" w:cs="宋体"/>
          <w:snapToGrid/>
          <w:kern w:val="2"/>
          <w:sz w:val="24"/>
          <w:szCs w:val="21"/>
        </w:rPr>
      </w:pPr>
    </w:p>
    <w:p w14:paraId="5A1A9812">
      <w:pPr>
        <w:tabs>
          <w:tab w:val="left" w:pos="840"/>
          <w:tab w:val="right" w:leader="dot" w:pos="9402"/>
        </w:tabs>
        <w:adjustRightInd w:val="0"/>
        <w:snapToGrid w:val="0"/>
        <w:spacing w:line="360" w:lineRule="auto"/>
        <w:jc w:val="left"/>
        <w:rPr>
          <w:rFonts w:ascii="宋体" w:hAnsi="宋体" w:eastAsia="宋体" w:cs="宋体"/>
          <w:caps/>
          <w:snapToGrid/>
          <w:w w:val="80"/>
          <w:kern w:val="2"/>
          <w:sz w:val="24"/>
        </w:rPr>
      </w:pPr>
    </w:p>
    <w:p w14:paraId="46338866">
      <w:pPr>
        <w:rPr>
          <w:rFonts w:ascii="Times New Roman" w:hAnsi="Times New Roman" w:eastAsia="宋体"/>
          <w:snapToGrid/>
          <w:kern w:val="2"/>
          <w:szCs w:val="21"/>
        </w:rPr>
      </w:pPr>
    </w:p>
    <w:p w14:paraId="5AA47CE9">
      <w:pPr>
        <w:snapToGrid w:val="0"/>
        <w:spacing w:line="360" w:lineRule="auto"/>
        <w:rPr>
          <w:rFonts w:ascii="Times New Roman" w:hAnsi="Times New Roman" w:eastAsia="宋体"/>
          <w:snapToGrid/>
          <w:kern w:val="2"/>
          <w:sz w:val="24"/>
        </w:rPr>
      </w:pPr>
      <w:r>
        <w:rPr>
          <w:rFonts w:ascii="Times New Roman" w:hAnsi="Times New Roman" w:eastAsia="宋体"/>
          <w:snapToGrid/>
          <w:kern w:val="2"/>
          <w:szCs w:val="21"/>
        </w:rPr>
        <w:t xml:space="preserve">                                                </w:t>
      </w:r>
      <w:r>
        <w:rPr>
          <w:rFonts w:hint="eastAsia" w:ascii="Times New Roman" w:hAnsi="Times New Roman" w:eastAsia="宋体"/>
          <w:snapToGrid/>
          <w:kern w:val="2"/>
          <w:szCs w:val="21"/>
        </w:rPr>
        <w:t xml:space="preserve">      </w:t>
      </w:r>
      <w:r>
        <w:rPr>
          <w:rFonts w:hint="eastAsia" w:ascii="Times New Roman" w:hAnsi="Times New Roman" w:eastAsia="宋体" w:cs="宋体"/>
          <w:snapToGrid/>
          <w:kern w:val="2"/>
          <w:sz w:val="24"/>
        </w:rPr>
        <w:t>声明人：（公章）</w:t>
      </w:r>
    </w:p>
    <w:p w14:paraId="285583B7">
      <w:pPr>
        <w:snapToGrid w:val="0"/>
        <w:spacing w:line="360" w:lineRule="auto"/>
        <w:jc w:val="center"/>
        <w:rPr>
          <w:rFonts w:ascii="宋体" w:hAnsi="宋体" w:eastAsia="宋体" w:cs="宋体"/>
          <w:snapToGrid/>
          <w:kern w:val="2"/>
          <w:sz w:val="24"/>
        </w:rPr>
      </w:pPr>
      <w:r>
        <w:rPr>
          <w:rFonts w:ascii="Times New Roman" w:hAnsi="Times New Roman" w:eastAsia="宋体"/>
          <w:snapToGrid/>
          <w:kern w:val="2"/>
          <w:sz w:val="24"/>
        </w:rPr>
        <w:t xml:space="preserve">                                          </w:t>
      </w:r>
      <w:r>
        <w:rPr>
          <w:rFonts w:hint="eastAsia" w:ascii="Times New Roman" w:hAnsi="Times New Roman" w:eastAsia="宋体"/>
          <w:snapToGrid/>
          <w:kern w:val="2"/>
          <w:sz w:val="24"/>
        </w:rPr>
        <w:t xml:space="preserve"> </w:t>
      </w:r>
      <w:r>
        <w:rPr>
          <w:rFonts w:ascii="Times New Roman" w:hAnsi="Times New Roman" w:eastAsia="宋体"/>
          <w:snapToGrid/>
          <w:kern w:val="2"/>
          <w:sz w:val="24"/>
        </w:rPr>
        <w:t xml:space="preserve">  </w:t>
      </w:r>
      <w:r>
        <w:rPr>
          <w:rFonts w:hint="eastAsia" w:ascii="宋体" w:hAnsi="宋体" w:eastAsia="宋体" w:cs="宋体"/>
          <w:snapToGrid/>
          <w:kern w:val="2"/>
          <w:sz w:val="24"/>
        </w:rPr>
        <w:t>日期：        年      月     日</w:t>
      </w:r>
    </w:p>
    <w:p w14:paraId="51B043D4">
      <w:pPr>
        <w:rPr>
          <w:rFonts w:ascii="宋体" w:hAnsi="宋体" w:eastAsia="宋体" w:cs="宋体"/>
          <w:snapToGrid/>
          <w:kern w:val="2"/>
          <w:sz w:val="24"/>
        </w:rPr>
      </w:pPr>
      <w:r>
        <w:rPr>
          <w:rFonts w:hint="eastAsia" w:ascii="宋体" w:hAnsi="宋体" w:eastAsia="宋体" w:cs="宋体"/>
          <w:snapToGrid/>
          <w:kern w:val="2"/>
          <w:sz w:val="24"/>
        </w:rPr>
        <w:br w:type="page"/>
      </w:r>
    </w:p>
    <w:p w14:paraId="4163112A">
      <w:pPr>
        <w:pStyle w:val="154"/>
        <w:snapToGrid w:val="0"/>
        <w:spacing w:line="360" w:lineRule="auto"/>
        <w:ind w:right="42"/>
        <w:jc w:val="center"/>
        <w:textAlignment w:val="baseline"/>
        <w:rPr>
          <w:rFonts w:hAnsi="宋体" w:eastAsia="宋体"/>
          <w:b/>
          <w:bCs/>
        </w:rPr>
      </w:pPr>
      <w:r>
        <w:rPr>
          <w:rFonts w:hAnsi="宋体" w:eastAsia="宋体"/>
          <w:b/>
          <w:bCs/>
        </w:rPr>
        <w:t>中小企业声明函（格式）</w:t>
      </w:r>
    </w:p>
    <w:p w14:paraId="13655D02">
      <w:pPr>
        <w:snapToGrid w:val="0"/>
        <w:spacing w:after="120"/>
        <w:ind w:left="420" w:leftChars="200"/>
        <w:textAlignment w:val="baseline"/>
        <w:rPr>
          <w:rFonts w:hint="eastAsia" w:ascii="宋体" w:hAnsi="宋体" w:eastAsia="宋体"/>
        </w:rPr>
      </w:pPr>
      <w:r>
        <w:rPr>
          <w:rFonts w:ascii="宋体" w:hAnsi="宋体" w:eastAsia="宋体"/>
        </w:rPr>
        <w:t xml:space="preserve"> </w:t>
      </w:r>
    </w:p>
    <w:p w14:paraId="168C3215">
      <w:pPr>
        <w:snapToGrid w:val="0"/>
        <w:spacing w:line="360" w:lineRule="auto"/>
        <w:ind w:firstLine="480" w:firstLineChars="200"/>
        <w:rPr>
          <w:rFonts w:ascii="宋体" w:hAnsi="宋体" w:eastAsia="宋体"/>
          <w:sz w:val="24"/>
        </w:rPr>
      </w:pPr>
      <w:r>
        <w:rPr>
          <w:rFonts w:hint="eastAsia" w:ascii="宋体" w:hAnsi="宋体" w:eastAsia="宋体"/>
          <w:sz w:val="24"/>
        </w:rPr>
        <w:t>本公司郑重声明，根据《政府采购促进中小企业发展管理办法》（财库﹝2020﹞46 号）的规定，本公司参加</w:t>
      </w:r>
      <w:r>
        <w:rPr>
          <w:rFonts w:hint="eastAsia" w:ascii="宋体" w:hAnsi="宋体" w:eastAsia="宋体"/>
          <w:sz w:val="24"/>
          <w:u w:val="single"/>
        </w:rPr>
        <w:t>南通市机关事务管理局</w:t>
      </w:r>
      <w:r>
        <w:rPr>
          <w:rFonts w:hint="eastAsia" w:ascii="宋体" w:hAnsi="宋体" w:eastAsia="宋体"/>
          <w:sz w:val="24"/>
        </w:rPr>
        <w:t>的</w:t>
      </w:r>
      <w:r>
        <w:rPr>
          <w:rFonts w:hint="eastAsia" w:ascii="宋体" w:hAnsi="宋体" w:eastAsia="宋体"/>
          <w:sz w:val="24"/>
          <w:u w:val="single"/>
        </w:rPr>
        <w:t>南通市行政中心综合楼中央高效制冷机房更新监理服务项目</w:t>
      </w:r>
      <w:r>
        <w:rPr>
          <w:rFonts w:hint="eastAsia" w:ascii="宋体" w:hAnsi="宋体" w:eastAsia="宋体"/>
          <w:sz w:val="24"/>
        </w:rPr>
        <w:t xml:space="preserve">采购活动，该项目服务全部由符合政策要求的中小企业提供。具体情况如下： </w:t>
      </w:r>
    </w:p>
    <w:p w14:paraId="4F07A743">
      <w:pPr>
        <w:snapToGrid w:val="0"/>
        <w:spacing w:line="360" w:lineRule="auto"/>
        <w:ind w:firstLine="480" w:firstLineChars="200"/>
        <w:rPr>
          <w:rFonts w:hint="eastAsia" w:ascii="宋体" w:hAnsi="宋体" w:eastAsia="宋体"/>
          <w:sz w:val="24"/>
        </w:rPr>
      </w:pPr>
      <w:r>
        <w:rPr>
          <w:rFonts w:hint="eastAsia" w:ascii="宋体" w:hAnsi="宋体" w:eastAsia="宋体"/>
          <w:sz w:val="24"/>
          <w:u w:val="single"/>
        </w:rPr>
        <w:t>南通市行政中心综合楼中央高效制冷机房更新监理服务项目</w:t>
      </w:r>
      <w:r>
        <w:rPr>
          <w:rFonts w:hint="eastAsia" w:ascii="宋体" w:hAnsi="宋体" w:eastAsia="宋体"/>
          <w:sz w:val="24"/>
        </w:rPr>
        <w:t>，属于</w:t>
      </w:r>
      <w:r>
        <w:rPr>
          <w:rFonts w:hint="eastAsia" w:ascii="宋体" w:hAnsi="宋体" w:eastAsia="宋体"/>
          <w:sz w:val="24"/>
          <w:u w:val="single"/>
        </w:rPr>
        <w:t>其他未列明行业</w:t>
      </w:r>
      <w:r>
        <w:rPr>
          <w:rFonts w:hint="eastAsia" w:ascii="宋体" w:hAnsi="宋体" w:eastAsia="宋体"/>
          <w:sz w:val="24"/>
        </w:rPr>
        <w:t>；承接企业为</w:t>
      </w:r>
      <w:r>
        <w:rPr>
          <w:rFonts w:hint="eastAsia" w:ascii="宋体" w:hAnsi="宋体" w:eastAsia="宋体"/>
          <w:sz w:val="24"/>
          <w:u w:val="single"/>
        </w:rPr>
        <w:t xml:space="preserve">    （企业名称）           </w:t>
      </w:r>
      <w:r>
        <w:rPr>
          <w:rFonts w:hint="eastAsia" w:ascii="宋体" w:hAnsi="宋体" w:eastAsia="宋体"/>
          <w:sz w:val="24"/>
        </w:rPr>
        <w:t>，从业人员</w:t>
      </w:r>
      <w:r>
        <w:rPr>
          <w:rFonts w:hint="eastAsia" w:ascii="宋体" w:hAnsi="宋体" w:eastAsia="宋体"/>
          <w:sz w:val="24"/>
          <w:u w:val="single"/>
        </w:rPr>
        <w:t xml:space="preserve">        </w:t>
      </w:r>
      <w:r>
        <w:rPr>
          <w:rFonts w:hint="eastAsia" w:ascii="宋体" w:hAnsi="宋体" w:eastAsia="宋体"/>
          <w:sz w:val="24"/>
        </w:rPr>
        <w:t>人，营业收入为</w:t>
      </w:r>
      <w:r>
        <w:rPr>
          <w:rFonts w:hint="eastAsia" w:ascii="宋体" w:hAnsi="宋体" w:eastAsia="宋体"/>
          <w:sz w:val="24"/>
          <w:u w:val="single"/>
        </w:rPr>
        <w:t xml:space="preserve">        </w:t>
      </w:r>
      <w:r>
        <w:rPr>
          <w:rFonts w:hint="eastAsia" w:ascii="宋体" w:hAnsi="宋体" w:eastAsia="宋体"/>
          <w:sz w:val="24"/>
        </w:rPr>
        <w:t>万元，资产总额为</w:t>
      </w:r>
      <w:r>
        <w:rPr>
          <w:rFonts w:hint="eastAsia" w:ascii="宋体" w:hAnsi="宋体" w:eastAsia="宋体"/>
          <w:sz w:val="24"/>
          <w:u w:val="single"/>
        </w:rPr>
        <w:t xml:space="preserve">        </w:t>
      </w:r>
      <w:r>
        <w:rPr>
          <w:rFonts w:hint="eastAsia" w:ascii="宋体" w:hAnsi="宋体" w:eastAsia="宋体"/>
          <w:sz w:val="24"/>
        </w:rPr>
        <w:t>万元</w:t>
      </w:r>
      <w:r>
        <w:rPr>
          <w:rFonts w:hint="eastAsia" w:ascii="宋体" w:hAnsi="宋体" w:eastAsia="宋体"/>
          <w:sz w:val="24"/>
          <w:vertAlign w:val="superscript"/>
        </w:rPr>
        <w:t xml:space="preserve"> </w:t>
      </w:r>
      <w:r>
        <w:rPr>
          <w:rFonts w:hint="eastAsia" w:ascii="宋体" w:hAnsi="宋体" w:eastAsia="宋体"/>
          <w:sz w:val="24"/>
        </w:rPr>
        <w:t>，属于</w:t>
      </w:r>
      <w:r>
        <w:rPr>
          <w:rFonts w:hint="eastAsia" w:ascii="宋体" w:hAnsi="宋体" w:eastAsia="宋体"/>
          <w:sz w:val="24"/>
          <w:u w:val="single"/>
        </w:rPr>
        <w:t xml:space="preserve">         （中型企业、小型企业、微型企业）</w:t>
      </w:r>
      <w:r>
        <w:rPr>
          <w:rFonts w:hint="eastAsia" w:ascii="宋体" w:hAnsi="宋体" w:eastAsia="宋体"/>
          <w:sz w:val="24"/>
        </w:rPr>
        <w:t>。</w:t>
      </w:r>
    </w:p>
    <w:p w14:paraId="0E6F7B2A">
      <w:pPr>
        <w:snapToGrid w:val="0"/>
        <w:spacing w:line="360" w:lineRule="auto"/>
        <w:ind w:firstLine="480" w:firstLineChars="200"/>
        <w:rPr>
          <w:rFonts w:hint="eastAsia" w:ascii="宋体" w:hAnsi="宋体" w:eastAsia="宋体"/>
          <w:sz w:val="24"/>
        </w:rPr>
      </w:pPr>
      <w:r>
        <w:rPr>
          <w:rFonts w:hint="eastAsia" w:ascii="宋体" w:hAnsi="宋体" w:eastAsia="宋体"/>
          <w:sz w:val="24"/>
        </w:rPr>
        <w:t xml:space="preserve"> 以上企业，不属于大企业的分支机构，不存在控股股东为大企业的情形，也不存在与大企业的负责人为同一人的情形。 </w:t>
      </w:r>
    </w:p>
    <w:p w14:paraId="748206B8">
      <w:pPr>
        <w:autoSpaceDE w:val="0"/>
        <w:autoSpaceDN w:val="0"/>
        <w:spacing w:line="520" w:lineRule="exact"/>
        <w:ind w:left="860"/>
        <w:jc w:val="left"/>
        <w:rPr>
          <w:rFonts w:hint="eastAsia" w:ascii="宋体" w:hAnsi="宋体" w:eastAsia="宋体"/>
          <w:sz w:val="24"/>
        </w:rPr>
      </w:pPr>
      <w:r>
        <w:rPr>
          <w:rFonts w:hint="eastAsia" w:ascii="宋体" w:hAnsi="宋体" w:eastAsia="宋体"/>
          <w:sz w:val="24"/>
        </w:rPr>
        <w:t>本企业对上述声明内容的真实性负责。如有虚假，将依法承担相应责任。</w:t>
      </w:r>
    </w:p>
    <w:p w14:paraId="54106B23">
      <w:pPr>
        <w:snapToGrid w:val="0"/>
        <w:spacing w:line="360" w:lineRule="auto"/>
        <w:ind w:firstLine="480" w:firstLineChars="200"/>
        <w:rPr>
          <w:rFonts w:hint="eastAsia" w:ascii="宋体" w:hAnsi="宋体" w:eastAsia="宋体"/>
          <w:sz w:val="24"/>
        </w:rPr>
      </w:pPr>
      <w:r>
        <w:rPr>
          <w:rFonts w:hint="eastAsia" w:ascii="宋体" w:hAnsi="宋体" w:eastAsia="宋体"/>
          <w:sz w:val="24"/>
        </w:rPr>
        <w:t xml:space="preserve"> </w:t>
      </w:r>
    </w:p>
    <w:p w14:paraId="05F9974D">
      <w:pPr>
        <w:snapToGrid w:val="0"/>
        <w:spacing w:line="480" w:lineRule="auto"/>
        <w:ind w:right="79" w:firstLine="4800" w:firstLineChars="2000"/>
        <w:textAlignment w:val="baseline"/>
        <w:rPr>
          <w:rFonts w:hint="eastAsia" w:ascii="宋体" w:hAnsi="宋体" w:eastAsia="宋体"/>
          <w:color w:val="000000"/>
          <w:sz w:val="24"/>
        </w:rPr>
      </w:pPr>
      <w:r>
        <w:rPr>
          <w:rFonts w:hint="eastAsia" w:ascii="宋体" w:hAnsi="宋体" w:eastAsia="宋体"/>
          <w:color w:val="000000"/>
          <w:sz w:val="24"/>
        </w:rPr>
        <w:t xml:space="preserve"> </w:t>
      </w:r>
    </w:p>
    <w:p w14:paraId="2A91B910">
      <w:pPr>
        <w:snapToGrid w:val="0"/>
        <w:spacing w:line="360" w:lineRule="auto"/>
        <w:ind w:right="415" w:firstLine="640"/>
        <w:textAlignment w:val="baseline"/>
        <w:rPr>
          <w:rFonts w:hint="eastAsia" w:ascii="宋体" w:hAnsi="宋体" w:eastAsia="宋体"/>
          <w:sz w:val="24"/>
        </w:rPr>
      </w:pPr>
      <w:r>
        <w:rPr>
          <w:rFonts w:hint="eastAsia" w:ascii="宋体" w:hAnsi="宋体" w:eastAsia="宋体"/>
          <w:color w:val="000000"/>
          <w:sz w:val="24"/>
        </w:rPr>
        <w:t>竞争性磋商响应</w:t>
      </w:r>
      <w:r>
        <w:rPr>
          <w:rFonts w:hint="eastAsia" w:ascii="宋体" w:hAnsi="宋体" w:eastAsia="宋体"/>
          <w:sz w:val="24"/>
        </w:rPr>
        <w:t>供应商：（单位盖章）</w:t>
      </w:r>
    </w:p>
    <w:p w14:paraId="7B169C29">
      <w:pPr>
        <w:snapToGrid w:val="0"/>
        <w:spacing w:line="360" w:lineRule="auto"/>
        <w:ind w:right="415" w:firstLine="640"/>
        <w:textAlignment w:val="baseline"/>
        <w:rPr>
          <w:rFonts w:hint="eastAsia" w:ascii="宋体" w:hAnsi="宋体" w:eastAsia="宋体"/>
          <w:sz w:val="24"/>
        </w:rPr>
      </w:pPr>
      <w:r>
        <w:rPr>
          <w:rFonts w:hint="eastAsia" w:ascii="宋体" w:hAnsi="宋体" w:eastAsia="宋体"/>
          <w:sz w:val="24"/>
        </w:rPr>
        <w:t>法定代表人或委托代理人：（签字或盖章）</w:t>
      </w:r>
    </w:p>
    <w:p w14:paraId="1ADCFC44">
      <w:pPr>
        <w:snapToGrid w:val="0"/>
        <w:spacing w:line="360" w:lineRule="auto"/>
        <w:ind w:right="415" w:firstLine="640"/>
        <w:textAlignment w:val="baseline"/>
        <w:rPr>
          <w:rFonts w:hint="eastAsia" w:ascii="宋体" w:hAnsi="宋体" w:eastAsia="宋体"/>
          <w:sz w:val="24"/>
        </w:rPr>
      </w:pPr>
      <w:r>
        <w:rPr>
          <w:rFonts w:hint="eastAsia" w:ascii="宋体" w:hAnsi="宋体" w:eastAsia="宋体"/>
          <w:sz w:val="24"/>
        </w:rPr>
        <w:t>日期：        年      月     日</w:t>
      </w:r>
    </w:p>
    <w:p w14:paraId="7547FA64">
      <w:pPr>
        <w:snapToGrid w:val="0"/>
        <w:spacing w:line="420" w:lineRule="exact"/>
        <w:ind w:firstLine="412" w:firstLineChars="206"/>
        <w:textAlignment w:val="baseline"/>
        <w:rPr>
          <w:rFonts w:hint="eastAsia" w:ascii="宋体" w:hAnsi="宋体" w:eastAsia="宋体"/>
          <w:kern w:val="2"/>
          <w:sz w:val="20"/>
          <w:szCs w:val="20"/>
        </w:rPr>
      </w:pPr>
      <w:r>
        <w:rPr>
          <w:rFonts w:hint="eastAsia" w:ascii="宋体" w:hAnsi="宋体" w:eastAsia="宋体"/>
          <w:sz w:val="20"/>
          <w:szCs w:val="20"/>
        </w:rPr>
        <w:t xml:space="preserve"> </w:t>
      </w:r>
    </w:p>
    <w:p w14:paraId="468B23EF">
      <w:pPr>
        <w:snapToGrid w:val="0"/>
        <w:spacing w:line="273" w:lineRule="auto"/>
        <w:ind w:firstLine="432" w:firstLineChars="206"/>
        <w:textAlignment w:val="baseline"/>
        <w:rPr>
          <w:rFonts w:hint="eastAsia" w:ascii="宋体" w:hAnsi="宋体" w:eastAsia="宋体"/>
          <w:sz w:val="20"/>
          <w:szCs w:val="20"/>
        </w:rPr>
      </w:pPr>
      <w:r>
        <w:rPr>
          <w:rFonts w:hint="eastAsia" w:ascii="宋体" w:hAnsi="宋体" w:eastAsia="宋体"/>
        </w:rPr>
        <w:t>注：</w:t>
      </w:r>
    </w:p>
    <w:p w14:paraId="2BA3DA78">
      <w:pPr>
        <w:snapToGrid w:val="0"/>
        <w:spacing w:line="273" w:lineRule="auto"/>
        <w:ind w:firstLine="432" w:firstLineChars="206"/>
        <w:textAlignment w:val="baseline"/>
        <w:rPr>
          <w:rFonts w:hint="eastAsia" w:ascii="宋体" w:hAnsi="宋体" w:eastAsia="宋体"/>
          <w:szCs w:val="21"/>
        </w:rPr>
      </w:pPr>
      <w:r>
        <w:rPr>
          <w:rFonts w:hint="eastAsia" w:ascii="宋体" w:hAnsi="宋体" w:eastAsia="宋体"/>
        </w:rPr>
        <w:t>（1）从业人员、营业收入、资产总额填报上一年度数据，无上一年度数据的新成立企业可不填报。</w:t>
      </w:r>
    </w:p>
    <w:p w14:paraId="1AEA466C">
      <w:pPr>
        <w:snapToGrid w:val="0"/>
        <w:spacing w:line="273" w:lineRule="auto"/>
        <w:ind w:firstLine="432" w:firstLineChars="206"/>
        <w:textAlignment w:val="baseline"/>
        <w:rPr>
          <w:rFonts w:hint="eastAsia" w:ascii="宋体" w:hAnsi="宋体" w:eastAsia="宋体"/>
        </w:rPr>
      </w:pPr>
      <w:r>
        <w:rPr>
          <w:rFonts w:hint="eastAsia" w:ascii="宋体" w:hAnsi="宋体" w:eastAsia="宋体"/>
        </w:rPr>
        <w:t>（2）未提供“中小企业声明函”的，视为资格审查不通过。</w:t>
      </w:r>
    </w:p>
    <w:p w14:paraId="056FBEFA">
      <w:pPr>
        <w:snapToGrid w:val="0"/>
        <w:spacing w:line="273" w:lineRule="auto"/>
        <w:ind w:firstLine="432" w:firstLineChars="206"/>
        <w:textAlignment w:val="baseline"/>
        <w:rPr>
          <w:rFonts w:hint="eastAsia" w:ascii="宋体" w:hAnsi="宋体" w:eastAsia="宋体"/>
          <w:u w:val="single"/>
        </w:rPr>
      </w:pPr>
      <w:r>
        <w:rPr>
          <w:rFonts w:hint="eastAsia" w:ascii="宋体" w:hAnsi="宋体" w:eastAsia="宋体"/>
        </w:rPr>
        <w:t>（3）本次采购的项目，其响应供应商提供的</w:t>
      </w:r>
      <w:r>
        <w:rPr>
          <w:rFonts w:hint="eastAsia" w:ascii="宋体" w:hAnsi="宋体" w:eastAsia="宋体"/>
          <w:u w:val="single"/>
        </w:rPr>
        <w:t xml:space="preserve"> 服务 </w:t>
      </w:r>
      <w:r>
        <w:rPr>
          <w:rFonts w:hint="eastAsia" w:ascii="宋体" w:hAnsi="宋体" w:eastAsia="宋体"/>
        </w:rPr>
        <w:t>符合：工信部联企业〔2011〕300号《关于印发中小企业划型标准规定的通知》中的中小企业</w:t>
      </w:r>
      <w:r>
        <w:rPr>
          <w:rFonts w:hint="eastAsia" w:ascii="宋体" w:hAnsi="宋体" w:eastAsia="宋体"/>
          <w:u w:val="single"/>
        </w:rPr>
        <w:t>“其他未列明行业”</w:t>
      </w:r>
      <w:r>
        <w:rPr>
          <w:rFonts w:hint="eastAsia" w:ascii="宋体" w:hAnsi="宋体" w:eastAsia="宋体"/>
        </w:rPr>
        <w:t>类的划型标准规定的，将享受中小企业扶持政策。</w:t>
      </w:r>
      <w:r>
        <w:rPr>
          <w:rFonts w:hint="eastAsia" w:ascii="宋体" w:hAnsi="宋体" w:eastAsia="宋体"/>
          <w:u w:val="single"/>
        </w:rPr>
        <w:t>“其他未列明行业</w:t>
      </w:r>
      <w:r>
        <w:rPr>
          <w:rFonts w:hint="eastAsia" w:ascii="宋体" w:hAnsi="宋体" w:eastAsia="宋体"/>
          <w:sz w:val="24"/>
          <w:u w:val="single"/>
        </w:rPr>
        <w:t>”</w:t>
      </w:r>
      <w:r>
        <w:rPr>
          <w:rFonts w:hint="eastAsia" w:ascii="宋体" w:hAnsi="宋体" w:eastAsia="宋体"/>
        </w:rPr>
        <w:t>类中小企业划型标准：</w:t>
      </w:r>
      <w:r>
        <w:rPr>
          <w:rFonts w:hint="eastAsia" w:ascii="宋体" w:hAnsi="宋体" w:eastAsia="宋体"/>
          <w:u w:val="single"/>
        </w:rPr>
        <w:t>从业人员300人以下的为中小微型企业。其中，从业人员100人及以上的为中型企业；从业人员10人及以上的为小型企业；从业人员10人以下的为微型企业。</w:t>
      </w:r>
    </w:p>
    <w:p w14:paraId="34830DF7">
      <w:pPr>
        <w:snapToGrid w:val="0"/>
        <w:spacing w:line="273" w:lineRule="auto"/>
        <w:ind w:firstLine="432" w:firstLineChars="206"/>
        <w:textAlignment w:val="baseline"/>
        <w:rPr>
          <w:rFonts w:hint="eastAsia" w:ascii="宋体" w:hAnsi="宋体" w:eastAsia="宋体"/>
          <w:b/>
          <w:bCs/>
          <w:sz w:val="28"/>
          <w:szCs w:val="28"/>
        </w:rPr>
      </w:pPr>
      <w:r>
        <w:rPr>
          <w:rFonts w:hint="eastAsia" w:ascii="宋体" w:hAnsi="宋体" w:eastAsia="宋体"/>
        </w:rPr>
        <w:t>（4）若磋商供应商提供的 “中小企业声明函”内容不实的，属于提供虚假材料谋取成交；磋商供应商的该行为将报请政府采购监管的财政部门参照《中华人民共和国政府采购法》第七十七条的规定处理并给予行政处罚。</w:t>
      </w:r>
    </w:p>
    <w:p w14:paraId="55CCD56F">
      <w:pPr>
        <w:snapToGrid w:val="0"/>
        <w:spacing w:line="420" w:lineRule="exact"/>
        <w:jc w:val="center"/>
        <w:outlineLvl w:val="3"/>
        <w:rPr>
          <w:rFonts w:hint="eastAsia" w:ascii="宋体" w:hAnsi="宋体" w:eastAsia="宋体"/>
          <w:b/>
          <w:bCs/>
          <w:sz w:val="28"/>
          <w:szCs w:val="28"/>
        </w:rPr>
      </w:pPr>
      <w:r>
        <w:rPr>
          <w:rFonts w:hint="eastAsia" w:ascii="宋体" w:hAnsi="宋体" w:eastAsia="宋体"/>
          <w:b/>
          <w:bCs/>
          <w:sz w:val="28"/>
          <w:szCs w:val="28"/>
        </w:rPr>
        <w:br w:type="page"/>
      </w:r>
      <w:r>
        <w:rPr>
          <w:rFonts w:hint="eastAsia" w:ascii="宋体" w:hAnsi="宋体" w:eastAsia="宋体"/>
          <w:b/>
          <w:bCs/>
          <w:sz w:val="28"/>
          <w:szCs w:val="28"/>
        </w:rPr>
        <w:t>残疾人福利性单位声明函</w:t>
      </w:r>
    </w:p>
    <w:p w14:paraId="45D57DB6">
      <w:pPr>
        <w:spacing w:before="240" w:line="588" w:lineRule="exact"/>
        <w:ind w:firstLine="480" w:firstLineChars="200"/>
        <w:rPr>
          <w:rFonts w:hint="eastAsia" w:ascii="宋体" w:hAnsi="宋体" w:eastAsia="宋体"/>
          <w:kern w:val="2"/>
          <w:sz w:val="24"/>
        </w:rPr>
      </w:pPr>
      <w:r>
        <w:rPr>
          <w:rFonts w:hint="eastAsia" w:ascii="宋体" w:hAnsi="宋体" w:eastAsia="宋体"/>
          <w:sz w:val="24"/>
        </w:rPr>
        <w:t>本单位郑重声明，根据《财政部 民政部 中国残疾人联合会关于促进残疾人就业政府采购政策的通知》（财库〔2017〕141号）的规定，本单位为符合条件的残疾人福利性单位，且本单位参加______单位的</w:t>
      </w:r>
      <w:r>
        <w:rPr>
          <w:rFonts w:hint="eastAsia" w:ascii="宋体" w:hAnsi="宋体" w:eastAsia="宋体"/>
          <w:sz w:val="24"/>
          <w:u w:val="single"/>
        </w:rPr>
        <w:t xml:space="preserve">       </w:t>
      </w:r>
      <w:r>
        <w:rPr>
          <w:rFonts w:hint="eastAsia" w:ascii="宋体" w:hAnsi="宋体" w:eastAsia="宋体"/>
          <w:sz w:val="24"/>
        </w:rPr>
        <w:t>项目采购活动提供本单位制造的货物（由本单位承担工程/提供服务），或者提供其他残疾人福利性单位制造的货物（不包括使用非残疾人福利性单位注册商标的货物）。</w:t>
      </w:r>
    </w:p>
    <w:p w14:paraId="5643F18B">
      <w:pPr>
        <w:spacing w:line="588" w:lineRule="exact"/>
        <w:ind w:firstLine="480" w:firstLineChars="200"/>
        <w:rPr>
          <w:rFonts w:hint="eastAsia" w:ascii="宋体" w:hAnsi="宋体" w:eastAsia="宋体"/>
          <w:sz w:val="24"/>
        </w:rPr>
      </w:pPr>
      <w:r>
        <w:rPr>
          <w:rFonts w:hint="eastAsia" w:ascii="宋体" w:hAnsi="宋体" w:eastAsia="宋体"/>
          <w:sz w:val="24"/>
        </w:rPr>
        <w:t>本单位对上述声明的真实性负责。如有虚假，将依法承担相应责任。</w:t>
      </w:r>
    </w:p>
    <w:p w14:paraId="4673F215">
      <w:pPr>
        <w:spacing w:line="588" w:lineRule="exact"/>
        <w:ind w:firstLine="480" w:firstLineChars="200"/>
        <w:rPr>
          <w:rFonts w:hint="eastAsia" w:ascii="宋体" w:hAnsi="宋体" w:eastAsia="宋体"/>
          <w:sz w:val="24"/>
        </w:rPr>
      </w:pPr>
      <w:r>
        <w:rPr>
          <w:rFonts w:hint="eastAsia" w:ascii="宋体" w:hAnsi="宋体" w:eastAsia="宋体"/>
          <w:sz w:val="24"/>
        </w:rPr>
        <w:t xml:space="preserve"> </w:t>
      </w:r>
    </w:p>
    <w:p w14:paraId="53CD476F">
      <w:pPr>
        <w:spacing w:line="588" w:lineRule="exact"/>
        <w:ind w:firstLine="504" w:firstLineChars="200"/>
        <w:rPr>
          <w:rFonts w:hint="eastAsia" w:ascii="宋体" w:hAnsi="宋体" w:eastAsia="宋体"/>
          <w:spacing w:val="6"/>
          <w:sz w:val="24"/>
        </w:rPr>
      </w:pPr>
      <w:r>
        <w:rPr>
          <w:rFonts w:hint="eastAsia" w:ascii="宋体" w:hAnsi="宋体" w:eastAsia="宋体"/>
          <w:spacing w:val="6"/>
          <w:sz w:val="24"/>
        </w:rPr>
        <w:t xml:space="preserve"> </w:t>
      </w:r>
    </w:p>
    <w:p w14:paraId="51C87886">
      <w:pPr>
        <w:spacing w:line="588" w:lineRule="exact"/>
        <w:ind w:firstLine="504" w:firstLineChars="200"/>
        <w:rPr>
          <w:rFonts w:hint="eastAsia" w:ascii="宋体" w:hAnsi="宋体" w:eastAsia="宋体"/>
          <w:spacing w:val="6"/>
          <w:sz w:val="24"/>
        </w:rPr>
      </w:pPr>
      <w:r>
        <w:rPr>
          <w:rFonts w:hint="eastAsia" w:ascii="宋体" w:hAnsi="宋体" w:eastAsia="宋体"/>
          <w:spacing w:val="6"/>
          <w:sz w:val="24"/>
        </w:rPr>
        <w:t xml:space="preserve"> </w:t>
      </w:r>
    </w:p>
    <w:p w14:paraId="15F78229">
      <w:pPr>
        <w:kinsoku w:val="0"/>
        <w:topLinePunct/>
        <w:snapToGrid w:val="0"/>
        <w:spacing w:line="500" w:lineRule="exact"/>
        <w:ind w:firstLine="4080" w:firstLineChars="1700"/>
        <w:jc w:val="left"/>
        <w:rPr>
          <w:rFonts w:hint="eastAsia" w:ascii="宋体" w:hAnsi="宋体" w:eastAsia="宋体"/>
          <w:sz w:val="24"/>
        </w:rPr>
      </w:pPr>
      <w:r>
        <w:rPr>
          <w:rFonts w:hint="eastAsia" w:ascii="宋体" w:hAnsi="宋体" w:eastAsia="宋体"/>
          <w:sz w:val="24"/>
        </w:rPr>
        <w:t>竞争性磋商响应单位：（盖章）</w:t>
      </w:r>
    </w:p>
    <w:p w14:paraId="6F239643">
      <w:pPr>
        <w:kinsoku w:val="0"/>
        <w:topLinePunct/>
        <w:snapToGrid w:val="0"/>
        <w:spacing w:line="500" w:lineRule="exact"/>
        <w:ind w:firstLine="4080" w:firstLineChars="1700"/>
        <w:jc w:val="left"/>
        <w:rPr>
          <w:rFonts w:hint="eastAsia" w:ascii="宋体" w:hAnsi="宋体" w:eastAsia="宋体"/>
          <w:sz w:val="24"/>
        </w:rPr>
      </w:pPr>
      <w:r>
        <w:rPr>
          <w:rFonts w:hint="eastAsia" w:ascii="宋体" w:hAnsi="宋体" w:eastAsia="宋体"/>
          <w:sz w:val="24"/>
        </w:rPr>
        <w:t>法定代表人或委托代理人（签字或盖章）：</w:t>
      </w:r>
    </w:p>
    <w:p w14:paraId="6B646610">
      <w:pPr>
        <w:kinsoku w:val="0"/>
        <w:topLinePunct/>
        <w:snapToGrid w:val="0"/>
        <w:spacing w:line="500" w:lineRule="exact"/>
        <w:ind w:firstLine="4080" w:firstLineChars="1700"/>
        <w:jc w:val="left"/>
        <w:rPr>
          <w:rFonts w:hint="eastAsia" w:ascii="宋体" w:hAnsi="宋体" w:eastAsia="宋体"/>
          <w:sz w:val="24"/>
        </w:rPr>
      </w:pPr>
      <w:r>
        <w:rPr>
          <w:rFonts w:hint="eastAsia" w:ascii="宋体" w:hAnsi="宋体" w:eastAsia="宋体"/>
          <w:sz w:val="24"/>
        </w:rPr>
        <w:t>日期：</w:t>
      </w:r>
    </w:p>
    <w:p w14:paraId="52325AFE">
      <w:pPr>
        <w:spacing w:line="588" w:lineRule="exact"/>
        <w:ind w:right="1560" w:firstLine="504" w:firstLineChars="200"/>
        <w:jc w:val="center"/>
        <w:rPr>
          <w:rFonts w:hint="eastAsia" w:ascii="宋体" w:hAnsi="宋体" w:eastAsia="宋体"/>
          <w:sz w:val="28"/>
          <w:szCs w:val="28"/>
        </w:rPr>
      </w:pPr>
      <w:r>
        <w:rPr>
          <w:rFonts w:hint="eastAsia" w:ascii="宋体" w:hAnsi="宋体" w:eastAsia="宋体"/>
          <w:spacing w:val="6"/>
          <w:sz w:val="24"/>
        </w:rPr>
        <w:t xml:space="preserve">             </w:t>
      </w:r>
      <w:r>
        <w:rPr>
          <w:rFonts w:hint="eastAsia" w:ascii="宋体" w:hAnsi="宋体" w:eastAsia="宋体"/>
          <w:sz w:val="24"/>
        </w:rPr>
        <w:t xml:space="preserve">          </w:t>
      </w:r>
    </w:p>
    <w:p w14:paraId="60A74C91">
      <w:pPr>
        <w:snapToGrid w:val="0"/>
        <w:spacing w:line="300" w:lineRule="auto"/>
        <w:outlineLvl w:val="0"/>
        <w:rPr>
          <w:rFonts w:hint="eastAsia" w:ascii="宋体" w:hAnsi="宋体" w:eastAsia="宋体"/>
          <w:sz w:val="28"/>
          <w:szCs w:val="28"/>
        </w:rPr>
      </w:pPr>
      <w:r>
        <w:rPr>
          <w:rFonts w:ascii="宋体" w:hAnsi="宋体" w:eastAsia="宋体"/>
          <w:sz w:val="28"/>
          <w:szCs w:val="28"/>
        </w:rPr>
        <w:t xml:space="preserve"> </w:t>
      </w:r>
    </w:p>
    <w:p w14:paraId="2571A0A0">
      <w:pPr>
        <w:snapToGrid w:val="0"/>
        <w:spacing w:line="300" w:lineRule="auto"/>
        <w:outlineLvl w:val="0"/>
        <w:rPr>
          <w:rFonts w:ascii="宋体" w:hAnsi="宋体" w:eastAsia="宋体"/>
          <w:sz w:val="28"/>
          <w:szCs w:val="28"/>
        </w:rPr>
      </w:pPr>
      <w:r>
        <w:rPr>
          <w:rFonts w:ascii="宋体" w:hAnsi="宋体" w:eastAsia="宋体"/>
          <w:sz w:val="28"/>
          <w:szCs w:val="28"/>
        </w:rPr>
        <w:t xml:space="preserve"> </w:t>
      </w:r>
    </w:p>
    <w:p w14:paraId="509E009E">
      <w:pPr>
        <w:snapToGrid w:val="0"/>
        <w:spacing w:line="300" w:lineRule="auto"/>
        <w:outlineLvl w:val="0"/>
        <w:rPr>
          <w:rFonts w:ascii="宋体" w:hAnsi="宋体" w:eastAsia="宋体"/>
          <w:sz w:val="28"/>
          <w:szCs w:val="28"/>
        </w:rPr>
      </w:pPr>
      <w:r>
        <w:rPr>
          <w:rFonts w:ascii="宋体" w:hAnsi="宋体" w:eastAsia="宋体"/>
          <w:sz w:val="28"/>
          <w:szCs w:val="28"/>
        </w:rPr>
        <w:t xml:space="preserve"> </w:t>
      </w:r>
    </w:p>
    <w:p w14:paraId="3CC35455">
      <w:pPr>
        <w:snapToGrid w:val="0"/>
        <w:spacing w:line="300" w:lineRule="auto"/>
        <w:outlineLvl w:val="0"/>
        <w:rPr>
          <w:rFonts w:ascii="宋体" w:hAnsi="宋体" w:eastAsia="宋体"/>
          <w:sz w:val="28"/>
          <w:szCs w:val="28"/>
        </w:rPr>
      </w:pPr>
      <w:r>
        <w:rPr>
          <w:rFonts w:ascii="宋体" w:hAnsi="宋体" w:eastAsia="宋体"/>
          <w:sz w:val="28"/>
          <w:szCs w:val="28"/>
        </w:rPr>
        <w:t xml:space="preserve"> </w:t>
      </w:r>
    </w:p>
    <w:p w14:paraId="491B326F">
      <w:pPr>
        <w:snapToGrid w:val="0"/>
        <w:spacing w:line="300" w:lineRule="auto"/>
        <w:outlineLvl w:val="0"/>
        <w:rPr>
          <w:rFonts w:ascii="宋体" w:hAnsi="宋体" w:eastAsia="宋体"/>
          <w:sz w:val="28"/>
          <w:szCs w:val="28"/>
        </w:rPr>
      </w:pPr>
      <w:r>
        <w:rPr>
          <w:rFonts w:ascii="宋体" w:hAnsi="宋体" w:eastAsia="宋体"/>
          <w:sz w:val="28"/>
          <w:szCs w:val="28"/>
        </w:rPr>
        <w:t xml:space="preserve"> </w:t>
      </w:r>
    </w:p>
    <w:p w14:paraId="1ACAE562">
      <w:pPr>
        <w:widowControl/>
        <w:jc w:val="center"/>
        <w:rPr>
          <w:rFonts w:ascii="宋体" w:hAnsi="宋体" w:eastAsia="宋体"/>
          <w:b/>
          <w:bCs/>
          <w:sz w:val="28"/>
          <w:szCs w:val="28"/>
        </w:rPr>
      </w:pPr>
      <w:r>
        <w:rPr>
          <w:rFonts w:ascii="宋体" w:hAnsi="宋体" w:eastAsia="宋体" w:cs="Calibri"/>
          <w:b/>
          <w:bCs/>
          <w:sz w:val="32"/>
          <w:szCs w:val="32"/>
        </w:rPr>
        <w:br w:type="page"/>
      </w:r>
      <w:r>
        <w:rPr>
          <w:rFonts w:hint="eastAsia" w:ascii="宋体" w:hAnsi="宋体" w:eastAsia="宋体"/>
          <w:b/>
          <w:bCs/>
          <w:sz w:val="28"/>
          <w:szCs w:val="28"/>
        </w:rPr>
        <w:t>监狱和戒毒企业证明材料</w:t>
      </w:r>
    </w:p>
    <w:p w14:paraId="403BF26A">
      <w:pPr>
        <w:snapToGrid w:val="0"/>
        <w:spacing w:line="420" w:lineRule="exact"/>
        <w:ind w:firstLine="424" w:firstLineChars="177"/>
        <w:rPr>
          <w:rFonts w:hint="eastAsia" w:ascii="宋体" w:hAnsi="宋体" w:eastAsia="宋体"/>
          <w:sz w:val="24"/>
        </w:rPr>
      </w:pPr>
      <w:r>
        <w:rPr>
          <w:rFonts w:hint="eastAsia" w:ascii="宋体" w:hAnsi="宋体" w:eastAsia="宋体"/>
          <w:sz w:val="24"/>
        </w:rPr>
        <w:t xml:space="preserve"> </w:t>
      </w:r>
    </w:p>
    <w:p w14:paraId="166BF37E">
      <w:pPr>
        <w:snapToGrid w:val="0"/>
        <w:spacing w:line="420" w:lineRule="exact"/>
        <w:ind w:firstLine="426" w:firstLineChars="177"/>
        <w:jc w:val="center"/>
        <w:rPr>
          <w:rFonts w:hint="eastAsia" w:ascii="宋体" w:hAnsi="宋体" w:eastAsia="宋体"/>
          <w:b/>
          <w:sz w:val="24"/>
        </w:rPr>
      </w:pPr>
      <w:r>
        <w:rPr>
          <w:rFonts w:hint="eastAsia" w:ascii="宋体" w:hAnsi="宋体" w:eastAsia="宋体"/>
          <w:b/>
          <w:sz w:val="24"/>
        </w:rPr>
        <w:t>（格式自拟）</w:t>
      </w:r>
    </w:p>
    <w:p w14:paraId="507DBA87">
      <w:pPr>
        <w:snapToGrid w:val="0"/>
        <w:spacing w:line="420" w:lineRule="exact"/>
        <w:ind w:firstLine="424" w:firstLineChars="177"/>
        <w:rPr>
          <w:rFonts w:hint="eastAsia" w:ascii="宋体" w:hAnsi="宋体" w:eastAsia="宋体"/>
          <w:sz w:val="24"/>
        </w:rPr>
      </w:pPr>
      <w:r>
        <w:rPr>
          <w:rFonts w:hint="eastAsia" w:ascii="宋体" w:hAnsi="宋体" w:eastAsia="宋体"/>
          <w:sz w:val="24"/>
        </w:rPr>
        <w:t xml:space="preserve"> </w:t>
      </w:r>
    </w:p>
    <w:p w14:paraId="1E4776F8">
      <w:pPr>
        <w:snapToGrid w:val="0"/>
        <w:spacing w:line="420" w:lineRule="exact"/>
        <w:ind w:firstLine="566" w:firstLineChars="236"/>
        <w:rPr>
          <w:rFonts w:hint="eastAsia" w:ascii="宋体" w:hAnsi="宋体" w:eastAsia="宋体"/>
          <w:sz w:val="24"/>
        </w:rPr>
      </w:pPr>
      <w:r>
        <w:rPr>
          <w:rFonts w:hint="eastAsia" w:ascii="宋体" w:hAnsi="宋体" w:eastAsia="宋体"/>
          <w:sz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393FC43">
      <w:pPr>
        <w:rPr>
          <w:rFonts w:ascii="宋体" w:hAnsi="宋体" w:eastAsia="宋体" w:cs="宋体"/>
          <w:snapToGrid/>
          <w:kern w:val="2"/>
          <w:sz w:val="24"/>
        </w:rPr>
      </w:pPr>
    </w:p>
    <w:p w14:paraId="5B76F017">
      <w:pPr>
        <w:snapToGrid w:val="0"/>
        <w:spacing w:line="520" w:lineRule="exact"/>
        <w:jc w:val="center"/>
        <w:rPr>
          <w:rFonts w:ascii="宋体" w:hAnsi="宋体" w:eastAsia="宋体" w:cs="宋体"/>
          <w:b/>
          <w:bCs/>
          <w:snapToGrid/>
          <w:kern w:val="2"/>
          <w:sz w:val="28"/>
          <w:szCs w:val="28"/>
        </w:rPr>
      </w:pPr>
      <w:r>
        <w:rPr>
          <w:rFonts w:ascii="宋体" w:hAnsi="宋体" w:eastAsia="宋体" w:cs="宋体"/>
          <w:b/>
          <w:bCs/>
          <w:snapToGrid/>
          <w:kern w:val="2"/>
          <w:sz w:val="28"/>
          <w:szCs w:val="28"/>
        </w:rPr>
        <w:br w:type="page"/>
      </w:r>
    </w:p>
    <w:p w14:paraId="1C04674B">
      <w:pPr>
        <w:snapToGrid w:val="0"/>
        <w:spacing w:line="360" w:lineRule="auto"/>
        <w:jc w:val="center"/>
        <w:outlineLvl w:val="4"/>
        <w:rPr>
          <w:rFonts w:ascii="宋体" w:hAnsi="宋体" w:eastAsia="宋体"/>
          <w:b/>
          <w:bCs/>
          <w:sz w:val="28"/>
          <w:szCs w:val="28"/>
        </w:rPr>
      </w:pPr>
      <w:r>
        <w:rPr>
          <w:rFonts w:hint="eastAsia" w:ascii="宋体" w:hAnsi="宋体" w:eastAsia="宋体"/>
          <w:b/>
          <w:bCs/>
          <w:sz w:val="28"/>
          <w:szCs w:val="28"/>
        </w:rPr>
        <w:t>商务部分正负偏离表</w:t>
      </w:r>
    </w:p>
    <w:p w14:paraId="1A2DF5F9">
      <w:pPr>
        <w:ind w:firstLine="560" w:firstLineChars="200"/>
        <w:jc w:val="center"/>
        <w:rPr>
          <w:rFonts w:hint="eastAsia" w:ascii="宋体" w:hAnsi="宋体" w:eastAsia="宋体"/>
          <w:sz w:val="28"/>
          <w:szCs w:val="28"/>
        </w:rPr>
      </w:pPr>
      <w:r>
        <w:rPr>
          <w:rFonts w:hint="eastAsia" w:ascii="宋体" w:hAnsi="宋体" w:eastAsia="宋体"/>
          <w:sz w:val="28"/>
          <w:szCs w:val="28"/>
        </w:rPr>
        <w:t>（由供应商据实填写，表格不够自行添加）</w:t>
      </w:r>
    </w:p>
    <w:tbl>
      <w:tblPr>
        <w:tblStyle w:val="8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4"/>
        <w:gridCol w:w="2358"/>
        <w:gridCol w:w="2059"/>
        <w:gridCol w:w="2656"/>
        <w:gridCol w:w="1463"/>
      </w:tblGrid>
      <w:tr w14:paraId="5ADED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3B78C828">
            <w:pPr>
              <w:spacing w:line="340" w:lineRule="exact"/>
              <w:jc w:val="center"/>
              <w:rPr>
                <w:rFonts w:ascii="宋体" w:hAnsi="宋体" w:eastAsia="宋体"/>
                <w:kern w:val="2"/>
                <w:sz w:val="24"/>
              </w:rPr>
            </w:pPr>
            <w:r>
              <w:rPr>
                <w:rFonts w:hint="eastAsia" w:ascii="宋体" w:hAnsi="宋体" w:eastAsia="宋体"/>
                <w:sz w:val="24"/>
              </w:rPr>
              <w:t>序号</w:t>
            </w:r>
          </w:p>
        </w:tc>
        <w:tc>
          <w:tcPr>
            <w:tcW w:w="1254" w:type="pct"/>
            <w:tcBorders>
              <w:top w:val="single" w:color="auto" w:sz="12" w:space="0"/>
              <w:left w:val="nil"/>
              <w:bottom w:val="single" w:color="auto" w:sz="6" w:space="0"/>
              <w:right w:val="single" w:color="auto" w:sz="6" w:space="0"/>
            </w:tcBorders>
            <w:vAlign w:val="center"/>
          </w:tcPr>
          <w:p w14:paraId="22507E19">
            <w:pPr>
              <w:spacing w:line="340" w:lineRule="exact"/>
              <w:jc w:val="center"/>
              <w:rPr>
                <w:rFonts w:ascii="宋体" w:hAnsi="宋体" w:eastAsia="宋体"/>
                <w:kern w:val="2"/>
                <w:sz w:val="24"/>
              </w:rPr>
            </w:pPr>
            <w:r>
              <w:rPr>
                <w:rFonts w:hint="eastAsia" w:ascii="宋体" w:hAnsi="宋体" w:eastAsia="宋体"/>
                <w:sz w:val="24"/>
              </w:rPr>
              <w:t>货物或服务名称</w:t>
            </w:r>
          </w:p>
        </w:tc>
        <w:tc>
          <w:tcPr>
            <w:tcW w:w="1095" w:type="pct"/>
            <w:tcBorders>
              <w:top w:val="single" w:color="auto" w:sz="12" w:space="0"/>
              <w:left w:val="nil"/>
              <w:bottom w:val="single" w:color="auto" w:sz="6" w:space="0"/>
              <w:right w:val="single" w:color="auto" w:sz="6" w:space="0"/>
            </w:tcBorders>
            <w:vAlign w:val="center"/>
          </w:tcPr>
          <w:p w14:paraId="11111700">
            <w:pPr>
              <w:spacing w:line="340" w:lineRule="exact"/>
              <w:jc w:val="center"/>
              <w:rPr>
                <w:rFonts w:ascii="宋体" w:hAnsi="宋体" w:eastAsia="宋体"/>
                <w:kern w:val="2"/>
                <w:sz w:val="24"/>
              </w:rPr>
            </w:pPr>
            <w:r>
              <w:rPr>
                <w:rFonts w:hint="eastAsia" w:ascii="宋体" w:hAnsi="宋体" w:eastAsia="宋体"/>
                <w:sz w:val="24"/>
              </w:rPr>
              <w:t>竞争性磋商文件要求的商务条款</w:t>
            </w:r>
          </w:p>
        </w:tc>
        <w:tc>
          <w:tcPr>
            <w:tcW w:w="1413" w:type="pct"/>
            <w:tcBorders>
              <w:top w:val="single" w:color="auto" w:sz="12" w:space="0"/>
              <w:left w:val="nil"/>
              <w:bottom w:val="single" w:color="auto" w:sz="6" w:space="0"/>
              <w:right w:val="single" w:color="auto" w:sz="6" w:space="0"/>
            </w:tcBorders>
            <w:vAlign w:val="center"/>
          </w:tcPr>
          <w:p w14:paraId="6CD6C29F">
            <w:pPr>
              <w:spacing w:line="340" w:lineRule="exact"/>
              <w:jc w:val="center"/>
              <w:rPr>
                <w:rFonts w:ascii="宋体" w:hAnsi="宋体" w:eastAsia="宋体"/>
                <w:kern w:val="2"/>
                <w:sz w:val="24"/>
              </w:rPr>
            </w:pPr>
            <w:r>
              <w:rPr>
                <w:rFonts w:hint="eastAsia" w:ascii="宋体" w:hAnsi="宋体" w:eastAsia="宋体"/>
                <w:sz w:val="24"/>
              </w:rPr>
              <w:t>响应文件响应情况</w:t>
            </w:r>
          </w:p>
        </w:tc>
        <w:tc>
          <w:tcPr>
            <w:tcW w:w="778" w:type="pct"/>
            <w:tcBorders>
              <w:top w:val="single" w:color="auto" w:sz="12" w:space="0"/>
              <w:left w:val="nil"/>
              <w:bottom w:val="single" w:color="auto" w:sz="6" w:space="0"/>
              <w:right w:val="single" w:color="auto" w:sz="12" w:space="0"/>
            </w:tcBorders>
          </w:tcPr>
          <w:p w14:paraId="45DA2D59">
            <w:pPr>
              <w:spacing w:line="340" w:lineRule="exact"/>
              <w:jc w:val="center"/>
              <w:rPr>
                <w:rFonts w:ascii="宋体" w:hAnsi="宋体" w:eastAsia="宋体"/>
                <w:kern w:val="2"/>
                <w:sz w:val="24"/>
              </w:rPr>
            </w:pPr>
          </w:p>
          <w:p w14:paraId="4824D879">
            <w:pPr>
              <w:spacing w:line="340" w:lineRule="exact"/>
              <w:jc w:val="center"/>
              <w:rPr>
                <w:rFonts w:ascii="宋体" w:hAnsi="宋体" w:eastAsia="宋体"/>
                <w:kern w:val="2"/>
                <w:sz w:val="24"/>
              </w:rPr>
            </w:pPr>
            <w:r>
              <w:rPr>
                <w:rFonts w:hint="eastAsia" w:ascii="宋体" w:hAnsi="宋体" w:eastAsia="宋体"/>
                <w:sz w:val="24"/>
              </w:rPr>
              <w:t>偏离说明</w:t>
            </w:r>
          </w:p>
        </w:tc>
      </w:tr>
      <w:tr w14:paraId="69847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DA6AF06">
            <w:pPr>
              <w:spacing w:line="340" w:lineRule="exact"/>
              <w:jc w:val="center"/>
              <w:rPr>
                <w:rFonts w:ascii="宋体" w:hAnsi="宋体" w:eastAsia="宋体"/>
                <w:kern w:val="2"/>
                <w:sz w:val="24"/>
              </w:rPr>
            </w:pPr>
            <w:r>
              <w:rPr>
                <w:rFonts w:hint="eastAsia" w:ascii="宋体" w:hAnsi="宋体" w:eastAsia="宋体"/>
                <w:sz w:val="24"/>
              </w:rPr>
              <w:t>1</w:t>
            </w:r>
          </w:p>
        </w:tc>
        <w:tc>
          <w:tcPr>
            <w:tcW w:w="1254" w:type="pct"/>
            <w:tcBorders>
              <w:top w:val="single" w:color="auto" w:sz="6" w:space="0"/>
              <w:left w:val="nil"/>
              <w:bottom w:val="single" w:color="auto" w:sz="6" w:space="0"/>
              <w:right w:val="single" w:color="auto" w:sz="6" w:space="0"/>
            </w:tcBorders>
            <w:vAlign w:val="center"/>
          </w:tcPr>
          <w:p w14:paraId="0CF1175B">
            <w:pPr>
              <w:spacing w:line="340" w:lineRule="exact"/>
              <w:jc w:val="left"/>
              <w:rPr>
                <w:rFonts w:ascii="宋体" w:hAnsi="宋体" w:eastAsia="宋体"/>
                <w:kern w:val="2"/>
                <w:sz w:val="24"/>
              </w:rPr>
            </w:pPr>
          </w:p>
        </w:tc>
        <w:tc>
          <w:tcPr>
            <w:tcW w:w="1095" w:type="pct"/>
            <w:tcBorders>
              <w:top w:val="single" w:color="auto" w:sz="6" w:space="0"/>
              <w:left w:val="nil"/>
              <w:bottom w:val="single" w:color="auto" w:sz="6" w:space="0"/>
              <w:right w:val="single" w:color="auto" w:sz="6" w:space="0"/>
            </w:tcBorders>
            <w:vAlign w:val="center"/>
          </w:tcPr>
          <w:p w14:paraId="7E18AB3D">
            <w:pPr>
              <w:spacing w:line="340" w:lineRule="exact"/>
              <w:jc w:val="left"/>
              <w:rPr>
                <w:rFonts w:ascii="宋体" w:hAnsi="宋体" w:eastAsia="宋体"/>
                <w:kern w:val="2"/>
                <w:sz w:val="24"/>
              </w:rPr>
            </w:pPr>
          </w:p>
        </w:tc>
        <w:tc>
          <w:tcPr>
            <w:tcW w:w="1413" w:type="pct"/>
            <w:tcBorders>
              <w:top w:val="single" w:color="auto" w:sz="6" w:space="0"/>
              <w:left w:val="nil"/>
              <w:bottom w:val="single" w:color="auto" w:sz="6" w:space="0"/>
              <w:right w:val="single" w:color="auto" w:sz="6" w:space="0"/>
            </w:tcBorders>
            <w:vAlign w:val="center"/>
          </w:tcPr>
          <w:p w14:paraId="7B4EC9CC">
            <w:pPr>
              <w:spacing w:line="340" w:lineRule="exact"/>
              <w:jc w:val="left"/>
              <w:rPr>
                <w:rFonts w:ascii="宋体" w:hAnsi="宋体" w:eastAsia="宋体"/>
                <w:kern w:val="2"/>
                <w:sz w:val="24"/>
              </w:rPr>
            </w:pPr>
          </w:p>
        </w:tc>
        <w:tc>
          <w:tcPr>
            <w:tcW w:w="778" w:type="pct"/>
            <w:tcBorders>
              <w:top w:val="single" w:color="auto" w:sz="6" w:space="0"/>
              <w:left w:val="nil"/>
              <w:bottom w:val="single" w:color="auto" w:sz="6" w:space="0"/>
              <w:right w:val="single" w:color="auto" w:sz="12" w:space="0"/>
            </w:tcBorders>
          </w:tcPr>
          <w:p w14:paraId="5FA41C12">
            <w:pPr>
              <w:spacing w:line="340" w:lineRule="exact"/>
              <w:jc w:val="left"/>
              <w:rPr>
                <w:rFonts w:ascii="宋体" w:hAnsi="宋体" w:eastAsia="宋体"/>
                <w:kern w:val="2"/>
                <w:sz w:val="24"/>
              </w:rPr>
            </w:pPr>
          </w:p>
        </w:tc>
      </w:tr>
      <w:tr w14:paraId="1E19A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5DD00A2">
            <w:pPr>
              <w:spacing w:line="340" w:lineRule="exact"/>
              <w:jc w:val="center"/>
              <w:rPr>
                <w:rFonts w:ascii="宋体" w:hAnsi="宋体" w:eastAsia="宋体"/>
                <w:kern w:val="2"/>
                <w:sz w:val="24"/>
              </w:rPr>
            </w:pPr>
            <w:r>
              <w:rPr>
                <w:rFonts w:hint="eastAsia" w:ascii="宋体" w:hAnsi="宋体" w:eastAsia="宋体"/>
                <w:sz w:val="24"/>
              </w:rPr>
              <w:t>2</w:t>
            </w:r>
          </w:p>
        </w:tc>
        <w:tc>
          <w:tcPr>
            <w:tcW w:w="1254" w:type="pct"/>
            <w:tcBorders>
              <w:top w:val="single" w:color="auto" w:sz="6" w:space="0"/>
              <w:left w:val="nil"/>
              <w:bottom w:val="single" w:color="auto" w:sz="6" w:space="0"/>
              <w:right w:val="single" w:color="auto" w:sz="6" w:space="0"/>
            </w:tcBorders>
            <w:vAlign w:val="center"/>
          </w:tcPr>
          <w:p w14:paraId="2B8EDD36">
            <w:pPr>
              <w:spacing w:line="340" w:lineRule="exact"/>
              <w:jc w:val="left"/>
              <w:rPr>
                <w:rFonts w:ascii="宋体" w:hAnsi="宋体" w:eastAsia="宋体"/>
                <w:kern w:val="2"/>
                <w:sz w:val="24"/>
              </w:rPr>
            </w:pPr>
          </w:p>
        </w:tc>
        <w:tc>
          <w:tcPr>
            <w:tcW w:w="1095" w:type="pct"/>
            <w:tcBorders>
              <w:top w:val="single" w:color="auto" w:sz="6" w:space="0"/>
              <w:left w:val="nil"/>
              <w:bottom w:val="single" w:color="auto" w:sz="6" w:space="0"/>
              <w:right w:val="single" w:color="auto" w:sz="6" w:space="0"/>
            </w:tcBorders>
            <w:vAlign w:val="center"/>
          </w:tcPr>
          <w:p w14:paraId="54B7A700">
            <w:pPr>
              <w:spacing w:line="340" w:lineRule="exact"/>
              <w:jc w:val="left"/>
              <w:rPr>
                <w:rFonts w:ascii="宋体" w:hAnsi="宋体" w:eastAsia="宋体"/>
                <w:kern w:val="2"/>
                <w:sz w:val="24"/>
              </w:rPr>
            </w:pPr>
          </w:p>
        </w:tc>
        <w:tc>
          <w:tcPr>
            <w:tcW w:w="1413" w:type="pct"/>
            <w:tcBorders>
              <w:top w:val="single" w:color="auto" w:sz="6" w:space="0"/>
              <w:left w:val="nil"/>
              <w:bottom w:val="single" w:color="auto" w:sz="6" w:space="0"/>
              <w:right w:val="single" w:color="auto" w:sz="6" w:space="0"/>
            </w:tcBorders>
            <w:vAlign w:val="center"/>
          </w:tcPr>
          <w:p w14:paraId="46A9204F">
            <w:pPr>
              <w:spacing w:line="340" w:lineRule="exact"/>
              <w:jc w:val="left"/>
              <w:rPr>
                <w:rFonts w:ascii="宋体" w:hAnsi="宋体" w:eastAsia="宋体"/>
                <w:kern w:val="2"/>
                <w:sz w:val="24"/>
              </w:rPr>
            </w:pPr>
          </w:p>
        </w:tc>
        <w:tc>
          <w:tcPr>
            <w:tcW w:w="778" w:type="pct"/>
            <w:tcBorders>
              <w:top w:val="single" w:color="auto" w:sz="6" w:space="0"/>
              <w:left w:val="nil"/>
              <w:bottom w:val="single" w:color="auto" w:sz="6" w:space="0"/>
              <w:right w:val="single" w:color="auto" w:sz="12" w:space="0"/>
            </w:tcBorders>
          </w:tcPr>
          <w:p w14:paraId="072A02AD">
            <w:pPr>
              <w:spacing w:line="340" w:lineRule="exact"/>
              <w:jc w:val="left"/>
              <w:rPr>
                <w:rFonts w:ascii="宋体" w:hAnsi="宋体" w:eastAsia="宋体"/>
                <w:kern w:val="2"/>
                <w:sz w:val="24"/>
              </w:rPr>
            </w:pPr>
          </w:p>
        </w:tc>
      </w:tr>
      <w:tr w14:paraId="79D7E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5E5591E2">
            <w:pPr>
              <w:spacing w:line="340" w:lineRule="exact"/>
              <w:jc w:val="center"/>
              <w:rPr>
                <w:rFonts w:ascii="宋体" w:hAnsi="宋体" w:eastAsia="宋体"/>
                <w:kern w:val="2"/>
                <w:sz w:val="24"/>
              </w:rPr>
            </w:pPr>
            <w:r>
              <w:rPr>
                <w:rFonts w:hint="eastAsia" w:ascii="宋体" w:hAnsi="宋体" w:eastAsia="宋体"/>
                <w:sz w:val="24"/>
              </w:rPr>
              <w:t>3</w:t>
            </w:r>
          </w:p>
        </w:tc>
        <w:tc>
          <w:tcPr>
            <w:tcW w:w="1254" w:type="pct"/>
            <w:tcBorders>
              <w:top w:val="single" w:color="auto" w:sz="6" w:space="0"/>
              <w:left w:val="nil"/>
              <w:bottom w:val="single" w:color="auto" w:sz="6" w:space="0"/>
              <w:right w:val="single" w:color="auto" w:sz="6" w:space="0"/>
            </w:tcBorders>
            <w:vAlign w:val="center"/>
          </w:tcPr>
          <w:p w14:paraId="181A5642">
            <w:pPr>
              <w:spacing w:line="340" w:lineRule="exact"/>
              <w:jc w:val="left"/>
              <w:rPr>
                <w:rFonts w:ascii="宋体" w:hAnsi="宋体" w:eastAsia="宋体"/>
                <w:kern w:val="2"/>
                <w:sz w:val="24"/>
              </w:rPr>
            </w:pPr>
          </w:p>
        </w:tc>
        <w:tc>
          <w:tcPr>
            <w:tcW w:w="1095" w:type="pct"/>
            <w:tcBorders>
              <w:top w:val="single" w:color="auto" w:sz="6" w:space="0"/>
              <w:left w:val="nil"/>
              <w:bottom w:val="single" w:color="auto" w:sz="6" w:space="0"/>
              <w:right w:val="single" w:color="auto" w:sz="6" w:space="0"/>
            </w:tcBorders>
            <w:vAlign w:val="center"/>
          </w:tcPr>
          <w:p w14:paraId="02ABA80F">
            <w:pPr>
              <w:spacing w:line="340" w:lineRule="exact"/>
              <w:jc w:val="left"/>
              <w:rPr>
                <w:rFonts w:ascii="宋体" w:hAnsi="宋体" w:eastAsia="宋体"/>
                <w:kern w:val="2"/>
                <w:sz w:val="24"/>
              </w:rPr>
            </w:pPr>
          </w:p>
        </w:tc>
        <w:tc>
          <w:tcPr>
            <w:tcW w:w="1413" w:type="pct"/>
            <w:tcBorders>
              <w:top w:val="single" w:color="auto" w:sz="6" w:space="0"/>
              <w:left w:val="nil"/>
              <w:bottom w:val="single" w:color="auto" w:sz="6" w:space="0"/>
              <w:right w:val="single" w:color="auto" w:sz="6" w:space="0"/>
            </w:tcBorders>
            <w:vAlign w:val="center"/>
          </w:tcPr>
          <w:p w14:paraId="738E36AC">
            <w:pPr>
              <w:spacing w:line="340" w:lineRule="exact"/>
              <w:jc w:val="left"/>
              <w:rPr>
                <w:rFonts w:ascii="宋体" w:hAnsi="宋体" w:eastAsia="宋体"/>
                <w:kern w:val="2"/>
                <w:sz w:val="24"/>
              </w:rPr>
            </w:pPr>
          </w:p>
        </w:tc>
        <w:tc>
          <w:tcPr>
            <w:tcW w:w="778" w:type="pct"/>
            <w:tcBorders>
              <w:top w:val="single" w:color="auto" w:sz="6" w:space="0"/>
              <w:left w:val="nil"/>
              <w:bottom w:val="single" w:color="auto" w:sz="6" w:space="0"/>
              <w:right w:val="single" w:color="auto" w:sz="12" w:space="0"/>
            </w:tcBorders>
          </w:tcPr>
          <w:p w14:paraId="3131515F">
            <w:pPr>
              <w:spacing w:line="340" w:lineRule="exact"/>
              <w:jc w:val="left"/>
              <w:rPr>
                <w:rFonts w:ascii="宋体" w:hAnsi="宋体" w:eastAsia="宋体"/>
                <w:kern w:val="2"/>
                <w:sz w:val="24"/>
              </w:rPr>
            </w:pPr>
          </w:p>
        </w:tc>
      </w:tr>
      <w:tr w14:paraId="7E57D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4F2E19E8">
            <w:pPr>
              <w:spacing w:line="340" w:lineRule="exact"/>
              <w:jc w:val="center"/>
              <w:rPr>
                <w:rFonts w:ascii="宋体" w:hAnsi="宋体" w:eastAsia="宋体"/>
                <w:kern w:val="2"/>
                <w:sz w:val="24"/>
              </w:rPr>
            </w:pPr>
            <w:r>
              <w:rPr>
                <w:rFonts w:hint="eastAsia" w:ascii="宋体" w:hAnsi="宋体" w:eastAsia="宋体"/>
                <w:sz w:val="24"/>
              </w:rPr>
              <w:t>4</w:t>
            </w:r>
          </w:p>
        </w:tc>
        <w:tc>
          <w:tcPr>
            <w:tcW w:w="1254" w:type="pct"/>
            <w:tcBorders>
              <w:top w:val="single" w:color="auto" w:sz="6" w:space="0"/>
              <w:left w:val="nil"/>
              <w:bottom w:val="single" w:color="auto" w:sz="6" w:space="0"/>
              <w:right w:val="single" w:color="auto" w:sz="6" w:space="0"/>
            </w:tcBorders>
            <w:vAlign w:val="center"/>
          </w:tcPr>
          <w:p w14:paraId="2EC6D8EB">
            <w:pPr>
              <w:spacing w:line="340" w:lineRule="exact"/>
              <w:jc w:val="left"/>
              <w:rPr>
                <w:rFonts w:ascii="宋体" w:hAnsi="宋体" w:eastAsia="宋体"/>
                <w:kern w:val="2"/>
                <w:sz w:val="24"/>
              </w:rPr>
            </w:pPr>
          </w:p>
        </w:tc>
        <w:tc>
          <w:tcPr>
            <w:tcW w:w="1095" w:type="pct"/>
            <w:tcBorders>
              <w:top w:val="single" w:color="auto" w:sz="6" w:space="0"/>
              <w:left w:val="nil"/>
              <w:bottom w:val="single" w:color="auto" w:sz="6" w:space="0"/>
              <w:right w:val="single" w:color="auto" w:sz="6" w:space="0"/>
            </w:tcBorders>
            <w:vAlign w:val="center"/>
          </w:tcPr>
          <w:p w14:paraId="4E7F67CD">
            <w:pPr>
              <w:spacing w:line="340" w:lineRule="exact"/>
              <w:jc w:val="left"/>
              <w:rPr>
                <w:rFonts w:ascii="宋体" w:hAnsi="宋体" w:eastAsia="宋体"/>
                <w:kern w:val="2"/>
                <w:sz w:val="24"/>
              </w:rPr>
            </w:pPr>
          </w:p>
        </w:tc>
        <w:tc>
          <w:tcPr>
            <w:tcW w:w="1413" w:type="pct"/>
            <w:tcBorders>
              <w:top w:val="single" w:color="auto" w:sz="6" w:space="0"/>
              <w:left w:val="nil"/>
              <w:bottom w:val="single" w:color="auto" w:sz="6" w:space="0"/>
              <w:right w:val="single" w:color="auto" w:sz="6" w:space="0"/>
            </w:tcBorders>
            <w:vAlign w:val="center"/>
          </w:tcPr>
          <w:p w14:paraId="5F34B0BE">
            <w:pPr>
              <w:spacing w:line="340" w:lineRule="exact"/>
              <w:jc w:val="left"/>
              <w:rPr>
                <w:rFonts w:ascii="宋体" w:hAnsi="宋体" w:eastAsia="宋体"/>
                <w:kern w:val="2"/>
                <w:sz w:val="24"/>
              </w:rPr>
            </w:pPr>
          </w:p>
        </w:tc>
        <w:tc>
          <w:tcPr>
            <w:tcW w:w="778" w:type="pct"/>
            <w:tcBorders>
              <w:top w:val="single" w:color="auto" w:sz="6" w:space="0"/>
              <w:left w:val="nil"/>
              <w:bottom w:val="single" w:color="auto" w:sz="6" w:space="0"/>
              <w:right w:val="single" w:color="auto" w:sz="12" w:space="0"/>
            </w:tcBorders>
          </w:tcPr>
          <w:p w14:paraId="66B7175F">
            <w:pPr>
              <w:spacing w:line="340" w:lineRule="exact"/>
              <w:jc w:val="left"/>
              <w:rPr>
                <w:rFonts w:ascii="宋体" w:hAnsi="宋体" w:eastAsia="宋体"/>
                <w:kern w:val="2"/>
                <w:sz w:val="24"/>
              </w:rPr>
            </w:pPr>
          </w:p>
        </w:tc>
      </w:tr>
    </w:tbl>
    <w:p w14:paraId="25B59B5A">
      <w:pPr>
        <w:snapToGrid w:val="0"/>
        <w:spacing w:line="300" w:lineRule="auto"/>
        <w:contextualSpacing/>
        <w:rPr>
          <w:rFonts w:hint="eastAsia" w:ascii="宋体" w:hAnsi="宋体" w:eastAsia="宋体"/>
          <w:b/>
          <w:kern w:val="2"/>
          <w:sz w:val="24"/>
        </w:rPr>
      </w:pPr>
      <w:r>
        <w:rPr>
          <w:rFonts w:hint="eastAsia" w:ascii="宋体" w:hAnsi="宋体" w:eastAsia="宋体"/>
          <w:b/>
          <w:sz w:val="24"/>
        </w:rPr>
        <w:t>注：</w:t>
      </w:r>
    </w:p>
    <w:p w14:paraId="4D1A30F0">
      <w:pPr>
        <w:snapToGrid w:val="0"/>
        <w:spacing w:line="300" w:lineRule="auto"/>
        <w:ind w:firstLine="480" w:firstLineChars="200"/>
        <w:contextualSpacing/>
        <w:rPr>
          <w:rFonts w:hint="eastAsia" w:ascii="宋体" w:hAnsi="宋体" w:eastAsia="宋体"/>
          <w:sz w:val="24"/>
        </w:rPr>
      </w:pPr>
      <w:r>
        <w:rPr>
          <w:rFonts w:hint="eastAsia" w:ascii="宋体" w:hAnsi="宋体" w:eastAsia="宋体"/>
          <w:sz w:val="24"/>
        </w:rPr>
        <w:t>1.供应商提交的响应文件中与竞争性磋商文件的商务部分的要求，应逐条填列在偏离表中。</w:t>
      </w:r>
      <w:r>
        <w:rPr>
          <w:rFonts w:hint="eastAsia" w:ascii="宋体" w:hAnsi="宋体" w:eastAsia="宋体"/>
          <w:color w:val="000000"/>
          <w:sz w:val="24"/>
        </w:rPr>
        <w:t>如为空白，视为无偏离。</w:t>
      </w:r>
    </w:p>
    <w:p w14:paraId="38F477A9">
      <w:pPr>
        <w:snapToGrid w:val="0"/>
        <w:spacing w:line="300" w:lineRule="auto"/>
        <w:ind w:firstLine="480" w:firstLineChars="200"/>
        <w:contextualSpacing/>
        <w:rPr>
          <w:rFonts w:hint="eastAsia" w:ascii="宋体" w:hAnsi="宋体" w:eastAsia="宋体"/>
          <w:sz w:val="24"/>
        </w:rPr>
      </w:pPr>
      <w:r>
        <w:rPr>
          <w:rFonts w:hint="eastAsia" w:ascii="宋体" w:hAnsi="宋体" w:eastAsia="宋体"/>
          <w:sz w:val="24"/>
        </w:rPr>
        <w:t>2.“偏离说明”一栏选择“正偏离”、“无偏离”、“负偏离”进行填写。正偏离、无偏离的确认和负偏离的是否响应竞争性磋商文件，由评委认定。</w:t>
      </w:r>
    </w:p>
    <w:p w14:paraId="0B193D0F">
      <w:pPr>
        <w:snapToGrid w:val="0"/>
        <w:spacing w:line="300" w:lineRule="auto"/>
        <w:ind w:firstLine="480" w:firstLineChars="200"/>
        <w:contextualSpacing/>
        <w:rPr>
          <w:rFonts w:hint="eastAsia" w:ascii="宋体" w:hAnsi="宋体" w:eastAsia="宋体"/>
          <w:sz w:val="24"/>
        </w:rPr>
      </w:pPr>
      <w:r>
        <w:rPr>
          <w:rFonts w:hint="eastAsia" w:ascii="宋体" w:hAnsi="宋体" w:eastAsia="宋体"/>
          <w:sz w:val="24"/>
        </w:rPr>
        <w:t>3.供应商如果虚假响应，将被暂停参加相关政府采购活动。</w:t>
      </w:r>
    </w:p>
    <w:p w14:paraId="493F24B3">
      <w:pPr>
        <w:snapToGrid w:val="0"/>
        <w:spacing w:line="300" w:lineRule="auto"/>
        <w:ind w:firstLine="480" w:firstLineChars="200"/>
        <w:contextualSpacing/>
        <w:rPr>
          <w:rFonts w:hint="eastAsia" w:ascii="宋体" w:hAnsi="宋体" w:eastAsia="宋体"/>
          <w:sz w:val="24"/>
        </w:rPr>
      </w:pPr>
      <w:r>
        <w:rPr>
          <w:rFonts w:hint="eastAsia" w:ascii="宋体" w:hAnsi="宋体" w:eastAsia="宋体"/>
          <w:sz w:val="24"/>
        </w:rPr>
        <w:t>4.供应商若提供其他增值服务，可以在表中自行据实填写。</w:t>
      </w:r>
    </w:p>
    <w:p w14:paraId="7E113EBB">
      <w:pPr>
        <w:snapToGrid w:val="0"/>
        <w:spacing w:line="300" w:lineRule="auto"/>
        <w:ind w:firstLine="480" w:firstLineChars="200"/>
        <w:contextualSpacing/>
        <w:rPr>
          <w:rFonts w:hint="eastAsia" w:ascii="宋体" w:hAnsi="宋体" w:eastAsia="宋体"/>
          <w:sz w:val="24"/>
        </w:rPr>
      </w:pPr>
      <w:r>
        <w:rPr>
          <w:rFonts w:hint="eastAsia" w:ascii="宋体" w:hAnsi="宋体" w:eastAsia="宋体"/>
          <w:sz w:val="24"/>
        </w:rPr>
        <w:t>5.本项目</w:t>
      </w:r>
      <w:r>
        <w:rPr>
          <w:rFonts w:hint="eastAsia" w:ascii="宋体" w:hAnsi="宋体" w:eastAsia="宋体"/>
          <w:color w:val="FF0000"/>
          <w:sz w:val="24"/>
        </w:rPr>
        <w:t>不接受</w:t>
      </w:r>
      <w:r>
        <w:rPr>
          <w:rFonts w:hint="eastAsia" w:ascii="宋体" w:hAnsi="宋体" w:eastAsia="宋体"/>
          <w:sz w:val="24"/>
        </w:rPr>
        <w:t>负偏离。</w:t>
      </w:r>
    </w:p>
    <w:p w14:paraId="2BEAFC43">
      <w:pPr>
        <w:spacing w:line="400" w:lineRule="exact"/>
        <w:rPr>
          <w:rFonts w:hint="eastAsia" w:ascii="宋体" w:hAnsi="宋体" w:eastAsia="宋体"/>
          <w:sz w:val="28"/>
          <w:szCs w:val="28"/>
        </w:rPr>
      </w:pPr>
      <w:r>
        <w:rPr>
          <w:rFonts w:hint="eastAsia" w:ascii="宋体" w:hAnsi="宋体" w:eastAsia="宋体"/>
          <w:sz w:val="28"/>
          <w:szCs w:val="28"/>
        </w:rPr>
        <w:t xml:space="preserve"> </w:t>
      </w:r>
    </w:p>
    <w:p w14:paraId="2A98B8AF">
      <w:pPr>
        <w:widowControl/>
        <w:autoSpaceDE w:val="0"/>
        <w:autoSpaceDN w:val="0"/>
        <w:jc w:val="left"/>
        <w:rPr>
          <w:rFonts w:hint="eastAsia" w:ascii="宋体" w:hAnsi="宋体" w:eastAsia="宋体" w:cs="Arial"/>
          <w:sz w:val="20"/>
          <w:szCs w:val="20"/>
        </w:rPr>
      </w:pPr>
      <w:r>
        <w:rPr>
          <w:rFonts w:ascii="宋体" w:hAnsi="宋体" w:eastAsia="宋体" w:cs="Arial"/>
          <w:sz w:val="20"/>
          <w:szCs w:val="20"/>
        </w:rPr>
        <w:t xml:space="preserve"> </w:t>
      </w:r>
    </w:p>
    <w:p w14:paraId="037C860A">
      <w:pPr>
        <w:snapToGrid w:val="0"/>
        <w:spacing w:line="480" w:lineRule="auto"/>
        <w:ind w:right="1200" w:firstLine="480" w:firstLineChars="200"/>
        <w:contextualSpacing/>
        <w:jc w:val="right"/>
        <w:rPr>
          <w:rFonts w:ascii="宋体" w:hAnsi="宋体" w:eastAsia="宋体"/>
          <w:kern w:val="2"/>
          <w:sz w:val="24"/>
        </w:rPr>
      </w:pPr>
      <w:r>
        <w:rPr>
          <w:rFonts w:hint="eastAsia" w:ascii="宋体" w:hAnsi="宋体" w:eastAsia="宋体"/>
          <w:sz w:val="24"/>
        </w:rPr>
        <w:t>法人或委托授权人签字：</w:t>
      </w:r>
    </w:p>
    <w:p w14:paraId="1512E73E">
      <w:pPr>
        <w:snapToGrid w:val="0"/>
        <w:spacing w:line="480" w:lineRule="auto"/>
        <w:ind w:right="1440" w:firstLine="480" w:firstLineChars="200"/>
        <w:contextualSpacing/>
        <w:jc w:val="right"/>
        <w:rPr>
          <w:rFonts w:hint="eastAsia" w:ascii="宋体" w:hAnsi="宋体" w:eastAsia="宋体"/>
          <w:sz w:val="24"/>
        </w:rPr>
      </w:pPr>
      <w:r>
        <w:rPr>
          <w:rFonts w:hint="eastAsia" w:ascii="宋体" w:hAnsi="宋体" w:eastAsia="宋体"/>
          <w:sz w:val="24"/>
        </w:rPr>
        <w:t>供应商名称（盖章）：</w:t>
      </w:r>
    </w:p>
    <w:p w14:paraId="4E847547">
      <w:pPr>
        <w:snapToGrid w:val="0"/>
        <w:spacing w:line="480" w:lineRule="auto"/>
        <w:ind w:right="2160" w:firstLine="480" w:firstLineChars="200"/>
        <w:contextualSpacing/>
        <w:jc w:val="center"/>
        <w:rPr>
          <w:rFonts w:hint="eastAsia" w:ascii="宋体" w:hAnsi="宋体" w:eastAsia="宋体"/>
          <w:sz w:val="24"/>
        </w:rPr>
      </w:pPr>
      <w:r>
        <w:rPr>
          <w:rFonts w:hint="eastAsia" w:ascii="宋体" w:hAnsi="宋体" w:eastAsia="宋体"/>
          <w:sz w:val="24"/>
        </w:rPr>
        <w:t xml:space="preserve">                                 时间：</w:t>
      </w:r>
    </w:p>
    <w:p w14:paraId="09F88914">
      <w:pPr>
        <w:rPr>
          <w:rFonts w:ascii="宋体" w:hAnsi="宋体" w:eastAsia="宋体" w:cs="宋体"/>
          <w:bCs/>
          <w:sz w:val="24"/>
        </w:rPr>
      </w:pPr>
    </w:p>
    <w:p w14:paraId="0A7B4135">
      <w:pPr>
        <w:rPr>
          <w:rFonts w:ascii="宋体" w:hAnsi="宋体" w:eastAsia="宋体" w:cs="宋体"/>
          <w:b/>
          <w:bCs/>
          <w:snapToGrid/>
          <w:kern w:val="2"/>
          <w:sz w:val="28"/>
          <w:szCs w:val="28"/>
        </w:rPr>
      </w:pPr>
      <w:r>
        <w:rPr>
          <w:rFonts w:hint="eastAsia" w:ascii="宋体" w:hAnsi="宋体" w:eastAsia="宋体" w:cs="宋体"/>
          <w:b/>
          <w:bCs/>
          <w:snapToGrid/>
          <w:kern w:val="2"/>
          <w:sz w:val="28"/>
          <w:szCs w:val="28"/>
        </w:rPr>
        <w:br w:type="page"/>
      </w:r>
    </w:p>
    <w:p w14:paraId="314D3925">
      <w:pPr>
        <w:snapToGrid w:val="0"/>
        <w:spacing w:line="360" w:lineRule="auto"/>
        <w:jc w:val="center"/>
        <w:outlineLvl w:val="4"/>
        <w:rPr>
          <w:rFonts w:ascii="宋体" w:hAnsi="宋体" w:eastAsia="宋体"/>
          <w:b/>
          <w:sz w:val="32"/>
          <w:szCs w:val="32"/>
        </w:rPr>
      </w:pPr>
      <w:r>
        <w:rPr>
          <w:rFonts w:hint="eastAsia" w:ascii="宋体" w:hAnsi="宋体" w:eastAsia="宋体"/>
          <w:b/>
          <w:bCs/>
          <w:sz w:val="28"/>
          <w:szCs w:val="28"/>
        </w:rPr>
        <w:t>技术部分正负偏离表</w:t>
      </w:r>
    </w:p>
    <w:p w14:paraId="7C586DD2">
      <w:pPr>
        <w:ind w:firstLine="560" w:firstLineChars="200"/>
        <w:jc w:val="center"/>
        <w:rPr>
          <w:rFonts w:hint="eastAsia" w:ascii="宋体" w:hAnsi="宋体" w:eastAsia="宋体"/>
          <w:sz w:val="28"/>
          <w:szCs w:val="28"/>
        </w:rPr>
      </w:pPr>
      <w:r>
        <w:rPr>
          <w:rFonts w:hint="eastAsia" w:ascii="宋体" w:hAnsi="宋体" w:eastAsia="宋体"/>
          <w:sz w:val="28"/>
          <w:szCs w:val="28"/>
        </w:rPr>
        <w:t>（由供应商据实填写，表格不够自行添加）</w:t>
      </w:r>
    </w:p>
    <w:tbl>
      <w:tblPr>
        <w:tblStyle w:val="8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4"/>
        <w:gridCol w:w="2358"/>
        <w:gridCol w:w="2059"/>
        <w:gridCol w:w="2656"/>
        <w:gridCol w:w="1463"/>
      </w:tblGrid>
      <w:tr w14:paraId="2924E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2D77B85D">
            <w:pPr>
              <w:spacing w:line="340" w:lineRule="exact"/>
              <w:jc w:val="center"/>
              <w:rPr>
                <w:rFonts w:ascii="宋体" w:hAnsi="宋体" w:eastAsia="宋体"/>
                <w:kern w:val="2"/>
                <w:sz w:val="24"/>
              </w:rPr>
            </w:pPr>
            <w:r>
              <w:rPr>
                <w:rFonts w:hint="eastAsia" w:ascii="宋体" w:hAnsi="宋体" w:eastAsia="宋体"/>
                <w:sz w:val="24"/>
              </w:rPr>
              <w:t>序号</w:t>
            </w:r>
          </w:p>
        </w:tc>
        <w:tc>
          <w:tcPr>
            <w:tcW w:w="1254" w:type="pct"/>
            <w:tcBorders>
              <w:top w:val="single" w:color="auto" w:sz="12" w:space="0"/>
              <w:left w:val="nil"/>
              <w:bottom w:val="single" w:color="auto" w:sz="6" w:space="0"/>
              <w:right w:val="single" w:color="auto" w:sz="6" w:space="0"/>
            </w:tcBorders>
            <w:vAlign w:val="center"/>
          </w:tcPr>
          <w:p w14:paraId="58411419">
            <w:pPr>
              <w:spacing w:line="340" w:lineRule="exact"/>
              <w:jc w:val="center"/>
              <w:rPr>
                <w:rFonts w:ascii="宋体" w:hAnsi="宋体" w:eastAsia="宋体"/>
                <w:kern w:val="2"/>
                <w:sz w:val="24"/>
              </w:rPr>
            </w:pPr>
            <w:r>
              <w:rPr>
                <w:rFonts w:hint="eastAsia" w:ascii="宋体" w:hAnsi="宋体" w:eastAsia="宋体"/>
                <w:sz w:val="24"/>
              </w:rPr>
              <w:t>货物或服务名称</w:t>
            </w:r>
          </w:p>
        </w:tc>
        <w:tc>
          <w:tcPr>
            <w:tcW w:w="1095" w:type="pct"/>
            <w:tcBorders>
              <w:top w:val="single" w:color="auto" w:sz="12" w:space="0"/>
              <w:left w:val="nil"/>
              <w:bottom w:val="single" w:color="auto" w:sz="6" w:space="0"/>
              <w:right w:val="single" w:color="auto" w:sz="6" w:space="0"/>
            </w:tcBorders>
            <w:vAlign w:val="center"/>
          </w:tcPr>
          <w:p w14:paraId="384DA3BF">
            <w:pPr>
              <w:spacing w:line="340" w:lineRule="exact"/>
              <w:jc w:val="center"/>
              <w:rPr>
                <w:rFonts w:ascii="宋体" w:hAnsi="宋体" w:eastAsia="宋体"/>
                <w:kern w:val="2"/>
                <w:sz w:val="24"/>
              </w:rPr>
            </w:pPr>
            <w:r>
              <w:rPr>
                <w:rFonts w:hint="eastAsia" w:ascii="宋体" w:hAnsi="宋体" w:eastAsia="宋体"/>
                <w:sz w:val="24"/>
              </w:rPr>
              <w:t>竞争性磋商文件要求的技术要求</w:t>
            </w:r>
          </w:p>
        </w:tc>
        <w:tc>
          <w:tcPr>
            <w:tcW w:w="1413" w:type="pct"/>
            <w:tcBorders>
              <w:top w:val="single" w:color="auto" w:sz="12" w:space="0"/>
              <w:left w:val="nil"/>
              <w:bottom w:val="single" w:color="auto" w:sz="6" w:space="0"/>
              <w:right w:val="single" w:color="auto" w:sz="6" w:space="0"/>
            </w:tcBorders>
            <w:vAlign w:val="center"/>
          </w:tcPr>
          <w:p w14:paraId="74C6CCEB">
            <w:pPr>
              <w:spacing w:line="340" w:lineRule="exact"/>
              <w:jc w:val="center"/>
              <w:rPr>
                <w:rFonts w:ascii="宋体" w:hAnsi="宋体" w:eastAsia="宋体"/>
                <w:kern w:val="2"/>
                <w:sz w:val="24"/>
              </w:rPr>
            </w:pPr>
            <w:r>
              <w:rPr>
                <w:rFonts w:hint="eastAsia" w:ascii="宋体" w:hAnsi="宋体" w:eastAsia="宋体"/>
                <w:sz w:val="24"/>
              </w:rPr>
              <w:t>响应文件响应情况</w:t>
            </w:r>
          </w:p>
        </w:tc>
        <w:tc>
          <w:tcPr>
            <w:tcW w:w="778" w:type="pct"/>
            <w:tcBorders>
              <w:top w:val="single" w:color="auto" w:sz="12" w:space="0"/>
              <w:left w:val="nil"/>
              <w:bottom w:val="single" w:color="auto" w:sz="6" w:space="0"/>
              <w:right w:val="single" w:color="auto" w:sz="12" w:space="0"/>
            </w:tcBorders>
          </w:tcPr>
          <w:p w14:paraId="78C550AC">
            <w:pPr>
              <w:spacing w:line="340" w:lineRule="exact"/>
              <w:jc w:val="center"/>
              <w:rPr>
                <w:rFonts w:ascii="宋体" w:hAnsi="宋体" w:eastAsia="宋体"/>
                <w:kern w:val="2"/>
                <w:sz w:val="24"/>
              </w:rPr>
            </w:pPr>
          </w:p>
          <w:p w14:paraId="60D133EC">
            <w:pPr>
              <w:spacing w:line="340" w:lineRule="exact"/>
              <w:jc w:val="center"/>
              <w:rPr>
                <w:rFonts w:ascii="宋体" w:hAnsi="宋体" w:eastAsia="宋体"/>
                <w:kern w:val="2"/>
                <w:sz w:val="24"/>
              </w:rPr>
            </w:pPr>
            <w:r>
              <w:rPr>
                <w:rFonts w:hint="eastAsia" w:ascii="宋体" w:hAnsi="宋体" w:eastAsia="宋体"/>
                <w:sz w:val="24"/>
              </w:rPr>
              <w:t>偏离说明</w:t>
            </w:r>
          </w:p>
        </w:tc>
      </w:tr>
      <w:tr w14:paraId="5AA78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3D09BFD">
            <w:pPr>
              <w:spacing w:line="340" w:lineRule="exact"/>
              <w:jc w:val="center"/>
              <w:rPr>
                <w:rFonts w:ascii="宋体" w:hAnsi="宋体" w:eastAsia="宋体"/>
                <w:kern w:val="2"/>
                <w:sz w:val="24"/>
              </w:rPr>
            </w:pPr>
            <w:r>
              <w:rPr>
                <w:rFonts w:hint="eastAsia" w:ascii="宋体" w:hAnsi="宋体" w:eastAsia="宋体"/>
                <w:sz w:val="24"/>
              </w:rPr>
              <w:t>1</w:t>
            </w:r>
          </w:p>
        </w:tc>
        <w:tc>
          <w:tcPr>
            <w:tcW w:w="1254" w:type="pct"/>
            <w:tcBorders>
              <w:top w:val="single" w:color="auto" w:sz="6" w:space="0"/>
              <w:left w:val="nil"/>
              <w:bottom w:val="single" w:color="auto" w:sz="6" w:space="0"/>
              <w:right w:val="single" w:color="auto" w:sz="6" w:space="0"/>
            </w:tcBorders>
            <w:vAlign w:val="center"/>
          </w:tcPr>
          <w:p w14:paraId="73E9C61C">
            <w:pPr>
              <w:spacing w:line="340" w:lineRule="exact"/>
              <w:jc w:val="left"/>
              <w:rPr>
                <w:rFonts w:ascii="宋体" w:hAnsi="宋体" w:eastAsia="宋体"/>
                <w:kern w:val="2"/>
                <w:sz w:val="24"/>
              </w:rPr>
            </w:pPr>
          </w:p>
        </w:tc>
        <w:tc>
          <w:tcPr>
            <w:tcW w:w="1095" w:type="pct"/>
            <w:tcBorders>
              <w:top w:val="single" w:color="auto" w:sz="6" w:space="0"/>
              <w:left w:val="nil"/>
              <w:bottom w:val="single" w:color="auto" w:sz="6" w:space="0"/>
              <w:right w:val="single" w:color="auto" w:sz="6" w:space="0"/>
            </w:tcBorders>
            <w:vAlign w:val="center"/>
          </w:tcPr>
          <w:p w14:paraId="344A89EF">
            <w:pPr>
              <w:spacing w:line="340" w:lineRule="exact"/>
              <w:jc w:val="left"/>
              <w:rPr>
                <w:rFonts w:ascii="宋体" w:hAnsi="宋体" w:eastAsia="宋体"/>
                <w:kern w:val="2"/>
                <w:sz w:val="24"/>
              </w:rPr>
            </w:pPr>
          </w:p>
        </w:tc>
        <w:tc>
          <w:tcPr>
            <w:tcW w:w="1413" w:type="pct"/>
            <w:tcBorders>
              <w:top w:val="single" w:color="auto" w:sz="6" w:space="0"/>
              <w:left w:val="nil"/>
              <w:bottom w:val="single" w:color="auto" w:sz="6" w:space="0"/>
              <w:right w:val="single" w:color="auto" w:sz="6" w:space="0"/>
            </w:tcBorders>
            <w:vAlign w:val="center"/>
          </w:tcPr>
          <w:p w14:paraId="3493F870">
            <w:pPr>
              <w:spacing w:line="340" w:lineRule="exact"/>
              <w:jc w:val="left"/>
              <w:rPr>
                <w:rFonts w:ascii="宋体" w:hAnsi="宋体" w:eastAsia="宋体"/>
                <w:kern w:val="2"/>
                <w:sz w:val="24"/>
              </w:rPr>
            </w:pPr>
          </w:p>
        </w:tc>
        <w:tc>
          <w:tcPr>
            <w:tcW w:w="778" w:type="pct"/>
            <w:tcBorders>
              <w:top w:val="single" w:color="auto" w:sz="6" w:space="0"/>
              <w:left w:val="nil"/>
              <w:bottom w:val="single" w:color="auto" w:sz="6" w:space="0"/>
              <w:right w:val="single" w:color="auto" w:sz="12" w:space="0"/>
            </w:tcBorders>
          </w:tcPr>
          <w:p w14:paraId="1B281036">
            <w:pPr>
              <w:spacing w:line="340" w:lineRule="exact"/>
              <w:jc w:val="left"/>
              <w:rPr>
                <w:rFonts w:ascii="宋体" w:hAnsi="宋体" w:eastAsia="宋体"/>
                <w:kern w:val="2"/>
                <w:sz w:val="24"/>
              </w:rPr>
            </w:pPr>
          </w:p>
        </w:tc>
      </w:tr>
      <w:tr w14:paraId="28BB3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4471F57A">
            <w:pPr>
              <w:spacing w:line="340" w:lineRule="exact"/>
              <w:jc w:val="center"/>
              <w:rPr>
                <w:rFonts w:ascii="宋体" w:hAnsi="宋体" w:eastAsia="宋体"/>
                <w:kern w:val="2"/>
                <w:sz w:val="24"/>
              </w:rPr>
            </w:pPr>
            <w:r>
              <w:rPr>
                <w:rFonts w:hint="eastAsia" w:ascii="宋体" w:hAnsi="宋体" w:eastAsia="宋体"/>
                <w:sz w:val="24"/>
              </w:rPr>
              <w:t>2</w:t>
            </w:r>
          </w:p>
        </w:tc>
        <w:tc>
          <w:tcPr>
            <w:tcW w:w="1254" w:type="pct"/>
            <w:tcBorders>
              <w:top w:val="single" w:color="auto" w:sz="6" w:space="0"/>
              <w:left w:val="nil"/>
              <w:bottom w:val="single" w:color="auto" w:sz="6" w:space="0"/>
              <w:right w:val="single" w:color="auto" w:sz="6" w:space="0"/>
            </w:tcBorders>
            <w:vAlign w:val="center"/>
          </w:tcPr>
          <w:p w14:paraId="1C6DB1DE">
            <w:pPr>
              <w:spacing w:line="340" w:lineRule="exact"/>
              <w:jc w:val="left"/>
              <w:rPr>
                <w:rFonts w:ascii="宋体" w:hAnsi="宋体" w:eastAsia="宋体"/>
                <w:kern w:val="2"/>
                <w:sz w:val="24"/>
              </w:rPr>
            </w:pPr>
          </w:p>
        </w:tc>
        <w:tc>
          <w:tcPr>
            <w:tcW w:w="1095" w:type="pct"/>
            <w:tcBorders>
              <w:top w:val="single" w:color="auto" w:sz="6" w:space="0"/>
              <w:left w:val="nil"/>
              <w:bottom w:val="single" w:color="auto" w:sz="6" w:space="0"/>
              <w:right w:val="single" w:color="auto" w:sz="6" w:space="0"/>
            </w:tcBorders>
            <w:vAlign w:val="center"/>
          </w:tcPr>
          <w:p w14:paraId="6734480F">
            <w:pPr>
              <w:spacing w:line="340" w:lineRule="exact"/>
              <w:jc w:val="left"/>
              <w:rPr>
                <w:rFonts w:ascii="宋体" w:hAnsi="宋体" w:eastAsia="宋体"/>
                <w:kern w:val="2"/>
                <w:sz w:val="24"/>
              </w:rPr>
            </w:pPr>
          </w:p>
        </w:tc>
        <w:tc>
          <w:tcPr>
            <w:tcW w:w="1413" w:type="pct"/>
            <w:tcBorders>
              <w:top w:val="single" w:color="auto" w:sz="6" w:space="0"/>
              <w:left w:val="nil"/>
              <w:bottom w:val="single" w:color="auto" w:sz="6" w:space="0"/>
              <w:right w:val="single" w:color="auto" w:sz="6" w:space="0"/>
            </w:tcBorders>
            <w:vAlign w:val="center"/>
          </w:tcPr>
          <w:p w14:paraId="7211F0B8">
            <w:pPr>
              <w:spacing w:line="340" w:lineRule="exact"/>
              <w:jc w:val="left"/>
              <w:rPr>
                <w:rFonts w:ascii="宋体" w:hAnsi="宋体" w:eastAsia="宋体"/>
                <w:kern w:val="2"/>
                <w:sz w:val="24"/>
              </w:rPr>
            </w:pPr>
          </w:p>
        </w:tc>
        <w:tc>
          <w:tcPr>
            <w:tcW w:w="778" w:type="pct"/>
            <w:tcBorders>
              <w:top w:val="single" w:color="auto" w:sz="6" w:space="0"/>
              <w:left w:val="nil"/>
              <w:bottom w:val="single" w:color="auto" w:sz="6" w:space="0"/>
              <w:right w:val="single" w:color="auto" w:sz="12" w:space="0"/>
            </w:tcBorders>
          </w:tcPr>
          <w:p w14:paraId="13B0C56B">
            <w:pPr>
              <w:spacing w:line="340" w:lineRule="exact"/>
              <w:jc w:val="left"/>
              <w:rPr>
                <w:rFonts w:ascii="宋体" w:hAnsi="宋体" w:eastAsia="宋体"/>
                <w:kern w:val="2"/>
                <w:sz w:val="24"/>
              </w:rPr>
            </w:pPr>
          </w:p>
        </w:tc>
      </w:tr>
      <w:tr w14:paraId="15325B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F201940">
            <w:pPr>
              <w:spacing w:line="340" w:lineRule="exact"/>
              <w:jc w:val="center"/>
              <w:rPr>
                <w:rFonts w:ascii="宋体" w:hAnsi="宋体" w:eastAsia="宋体"/>
                <w:kern w:val="2"/>
                <w:sz w:val="24"/>
              </w:rPr>
            </w:pPr>
            <w:r>
              <w:rPr>
                <w:rFonts w:hint="eastAsia" w:ascii="宋体" w:hAnsi="宋体" w:eastAsia="宋体"/>
                <w:sz w:val="24"/>
              </w:rPr>
              <w:t>3</w:t>
            </w:r>
          </w:p>
        </w:tc>
        <w:tc>
          <w:tcPr>
            <w:tcW w:w="1254" w:type="pct"/>
            <w:tcBorders>
              <w:top w:val="single" w:color="auto" w:sz="6" w:space="0"/>
              <w:left w:val="nil"/>
              <w:bottom w:val="single" w:color="auto" w:sz="6" w:space="0"/>
              <w:right w:val="single" w:color="auto" w:sz="6" w:space="0"/>
            </w:tcBorders>
            <w:vAlign w:val="center"/>
          </w:tcPr>
          <w:p w14:paraId="2FC371F9">
            <w:pPr>
              <w:spacing w:line="340" w:lineRule="exact"/>
              <w:jc w:val="left"/>
              <w:rPr>
                <w:rFonts w:ascii="宋体" w:hAnsi="宋体" w:eastAsia="宋体"/>
                <w:kern w:val="2"/>
                <w:sz w:val="24"/>
              </w:rPr>
            </w:pPr>
          </w:p>
        </w:tc>
        <w:tc>
          <w:tcPr>
            <w:tcW w:w="1095" w:type="pct"/>
            <w:tcBorders>
              <w:top w:val="single" w:color="auto" w:sz="6" w:space="0"/>
              <w:left w:val="nil"/>
              <w:bottom w:val="single" w:color="auto" w:sz="6" w:space="0"/>
              <w:right w:val="single" w:color="auto" w:sz="6" w:space="0"/>
            </w:tcBorders>
            <w:vAlign w:val="center"/>
          </w:tcPr>
          <w:p w14:paraId="1CD8D07C">
            <w:pPr>
              <w:spacing w:line="340" w:lineRule="exact"/>
              <w:jc w:val="left"/>
              <w:rPr>
                <w:rFonts w:ascii="宋体" w:hAnsi="宋体" w:eastAsia="宋体"/>
                <w:kern w:val="2"/>
                <w:sz w:val="24"/>
              </w:rPr>
            </w:pPr>
          </w:p>
        </w:tc>
        <w:tc>
          <w:tcPr>
            <w:tcW w:w="1413" w:type="pct"/>
            <w:tcBorders>
              <w:top w:val="single" w:color="auto" w:sz="6" w:space="0"/>
              <w:left w:val="nil"/>
              <w:bottom w:val="single" w:color="auto" w:sz="6" w:space="0"/>
              <w:right w:val="single" w:color="auto" w:sz="6" w:space="0"/>
            </w:tcBorders>
            <w:vAlign w:val="center"/>
          </w:tcPr>
          <w:p w14:paraId="34297917">
            <w:pPr>
              <w:spacing w:line="340" w:lineRule="exact"/>
              <w:jc w:val="left"/>
              <w:rPr>
                <w:rFonts w:ascii="宋体" w:hAnsi="宋体" w:eastAsia="宋体"/>
                <w:kern w:val="2"/>
                <w:sz w:val="24"/>
              </w:rPr>
            </w:pPr>
          </w:p>
        </w:tc>
        <w:tc>
          <w:tcPr>
            <w:tcW w:w="778" w:type="pct"/>
            <w:tcBorders>
              <w:top w:val="single" w:color="auto" w:sz="6" w:space="0"/>
              <w:left w:val="nil"/>
              <w:bottom w:val="single" w:color="auto" w:sz="6" w:space="0"/>
              <w:right w:val="single" w:color="auto" w:sz="12" w:space="0"/>
            </w:tcBorders>
          </w:tcPr>
          <w:p w14:paraId="14F4286C">
            <w:pPr>
              <w:spacing w:line="340" w:lineRule="exact"/>
              <w:jc w:val="left"/>
              <w:rPr>
                <w:rFonts w:ascii="宋体" w:hAnsi="宋体" w:eastAsia="宋体"/>
                <w:kern w:val="2"/>
                <w:sz w:val="24"/>
              </w:rPr>
            </w:pPr>
          </w:p>
        </w:tc>
      </w:tr>
      <w:tr w14:paraId="4C355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299F1861">
            <w:pPr>
              <w:spacing w:line="340" w:lineRule="exact"/>
              <w:jc w:val="center"/>
              <w:rPr>
                <w:rFonts w:ascii="宋体" w:hAnsi="宋体" w:eastAsia="宋体"/>
                <w:kern w:val="2"/>
                <w:sz w:val="24"/>
              </w:rPr>
            </w:pPr>
            <w:r>
              <w:rPr>
                <w:rFonts w:hint="eastAsia" w:ascii="宋体" w:hAnsi="宋体" w:eastAsia="宋体"/>
                <w:sz w:val="24"/>
              </w:rPr>
              <w:t>4</w:t>
            </w:r>
          </w:p>
        </w:tc>
        <w:tc>
          <w:tcPr>
            <w:tcW w:w="1254" w:type="pct"/>
            <w:tcBorders>
              <w:top w:val="single" w:color="auto" w:sz="6" w:space="0"/>
              <w:left w:val="nil"/>
              <w:bottom w:val="single" w:color="auto" w:sz="6" w:space="0"/>
              <w:right w:val="single" w:color="auto" w:sz="6" w:space="0"/>
            </w:tcBorders>
            <w:vAlign w:val="center"/>
          </w:tcPr>
          <w:p w14:paraId="04ED9FE2">
            <w:pPr>
              <w:spacing w:line="340" w:lineRule="exact"/>
              <w:jc w:val="left"/>
              <w:rPr>
                <w:rFonts w:ascii="宋体" w:hAnsi="宋体" w:eastAsia="宋体"/>
                <w:kern w:val="2"/>
                <w:sz w:val="24"/>
              </w:rPr>
            </w:pPr>
          </w:p>
        </w:tc>
        <w:tc>
          <w:tcPr>
            <w:tcW w:w="1095" w:type="pct"/>
            <w:tcBorders>
              <w:top w:val="single" w:color="auto" w:sz="6" w:space="0"/>
              <w:left w:val="nil"/>
              <w:bottom w:val="single" w:color="auto" w:sz="6" w:space="0"/>
              <w:right w:val="single" w:color="auto" w:sz="6" w:space="0"/>
            </w:tcBorders>
            <w:vAlign w:val="center"/>
          </w:tcPr>
          <w:p w14:paraId="7E777F47">
            <w:pPr>
              <w:spacing w:line="340" w:lineRule="exact"/>
              <w:jc w:val="left"/>
              <w:rPr>
                <w:rFonts w:ascii="宋体" w:hAnsi="宋体" w:eastAsia="宋体"/>
                <w:kern w:val="2"/>
                <w:sz w:val="24"/>
              </w:rPr>
            </w:pPr>
          </w:p>
        </w:tc>
        <w:tc>
          <w:tcPr>
            <w:tcW w:w="1413" w:type="pct"/>
            <w:tcBorders>
              <w:top w:val="single" w:color="auto" w:sz="6" w:space="0"/>
              <w:left w:val="nil"/>
              <w:bottom w:val="single" w:color="auto" w:sz="6" w:space="0"/>
              <w:right w:val="single" w:color="auto" w:sz="6" w:space="0"/>
            </w:tcBorders>
            <w:vAlign w:val="center"/>
          </w:tcPr>
          <w:p w14:paraId="21D55A1D">
            <w:pPr>
              <w:spacing w:line="340" w:lineRule="exact"/>
              <w:jc w:val="left"/>
              <w:rPr>
                <w:rFonts w:ascii="宋体" w:hAnsi="宋体" w:eastAsia="宋体"/>
                <w:kern w:val="2"/>
                <w:sz w:val="24"/>
              </w:rPr>
            </w:pPr>
          </w:p>
        </w:tc>
        <w:tc>
          <w:tcPr>
            <w:tcW w:w="778" w:type="pct"/>
            <w:tcBorders>
              <w:top w:val="single" w:color="auto" w:sz="6" w:space="0"/>
              <w:left w:val="nil"/>
              <w:bottom w:val="single" w:color="auto" w:sz="6" w:space="0"/>
              <w:right w:val="single" w:color="auto" w:sz="12" w:space="0"/>
            </w:tcBorders>
          </w:tcPr>
          <w:p w14:paraId="78F0C273">
            <w:pPr>
              <w:spacing w:line="340" w:lineRule="exact"/>
              <w:jc w:val="left"/>
              <w:rPr>
                <w:rFonts w:ascii="宋体" w:hAnsi="宋体" w:eastAsia="宋体"/>
                <w:kern w:val="2"/>
                <w:sz w:val="24"/>
              </w:rPr>
            </w:pPr>
          </w:p>
        </w:tc>
      </w:tr>
    </w:tbl>
    <w:p w14:paraId="6B1A9DB7">
      <w:pPr>
        <w:snapToGrid w:val="0"/>
        <w:spacing w:line="300" w:lineRule="auto"/>
        <w:contextualSpacing/>
        <w:rPr>
          <w:rFonts w:hint="eastAsia" w:ascii="宋体" w:hAnsi="宋体" w:eastAsia="宋体"/>
          <w:b/>
          <w:kern w:val="2"/>
          <w:sz w:val="24"/>
        </w:rPr>
      </w:pPr>
      <w:r>
        <w:rPr>
          <w:rFonts w:hint="eastAsia" w:ascii="宋体" w:hAnsi="宋体" w:eastAsia="宋体"/>
          <w:b/>
          <w:sz w:val="24"/>
        </w:rPr>
        <w:t>注：</w:t>
      </w:r>
    </w:p>
    <w:p w14:paraId="459952EE">
      <w:pPr>
        <w:snapToGrid w:val="0"/>
        <w:spacing w:line="300" w:lineRule="auto"/>
        <w:ind w:firstLine="480" w:firstLineChars="200"/>
        <w:contextualSpacing/>
        <w:rPr>
          <w:rFonts w:hint="eastAsia" w:ascii="宋体" w:hAnsi="宋体" w:eastAsia="宋体"/>
          <w:sz w:val="24"/>
        </w:rPr>
      </w:pPr>
      <w:r>
        <w:rPr>
          <w:rFonts w:hint="eastAsia" w:ascii="宋体" w:hAnsi="宋体" w:eastAsia="宋体"/>
          <w:sz w:val="24"/>
        </w:rPr>
        <w:t>1.供应商提交的响应文件中与竞争性磋商文件中的技术部分的要求，应逐条填列在偏离表中。</w:t>
      </w:r>
      <w:r>
        <w:rPr>
          <w:rFonts w:hint="eastAsia" w:ascii="宋体" w:hAnsi="宋体" w:eastAsia="宋体"/>
          <w:color w:val="000000"/>
          <w:sz w:val="24"/>
        </w:rPr>
        <w:t>如为空白，视为无偏离。</w:t>
      </w:r>
    </w:p>
    <w:p w14:paraId="2C8DA796">
      <w:pPr>
        <w:snapToGrid w:val="0"/>
        <w:spacing w:line="300" w:lineRule="auto"/>
        <w:ind w:firstLine="480" w:firstLineChars="200"/>
        <w:contextualSpacing/>
        <w:rPr>
          <w:rFonts w:hint="eastAsia" w:ascii="宋体" w:hAnsi="宋体" w:eastAsia="宋体"/>
          <w:sz w:val="24"/>
        </w:rPr>
      </w:pPr>
      <w:r>
        <w:rPr>
          <w:rFonts w:hint="eastAsia" w:ascii="宋体" w:hAnsi="宋体" w:eastAsia="宋体"/>
          <w:sz w:val="24"/>
        </w:rPr>
        <w:t>2.“偏离说明”一栏选择“正偏离”、“无偏离”、“负偏离”进行填写。正偏离、无偏离的确认和负偏离的是否响应竞争性磋商文件，由评委认定。</w:t>
      </w:r>
    </w:p>
    <w:p w14:paraId="395B7EA2">
      <w:pPr>
        <w:snapToGrid w:val="0"/>
        <w:spacing w:line="300" w:lineRule="auto"/>
        <w:ind w:firstLine="480" w:firstLineChars="200"/>
        <w:contextualSpacing/>
        <w:rPr>
          <w:rFonts w:hint="eastAsia" w:ascii="宋体" w:hAnsi="宋体" w:eastAsia="宋体"/>
          <w:sz w:val="24"/>
        </w:rPr>
      </w:pPr>
      <w:r>
        <w:rPr>
          <w:rFonts w:hint="eastAsia" w:ascii="宋体" w:hAnsi="宋体" w:eastAsia="宋体"/>
          <w:sz w:val="24"/>
        </w:rPr>
        <w:t>3.供应商如果虚假响应，将被暂停参加相关采购活动。</w:t>
      </w:r>
    </w:p>
    <w:p w14:paraId="07EDBE3E">
      <w:pPr>
        <w:snapToGrid w:val="0"/>
        <w:spacing w:line="300" w:lineRule="auto"/>
        <w:ind w:firstLine="480" w:firstLineChars="200"/>
        <w:contextualSpacing/>
        <w:rPr>
          <w:rFonts w:hint="eastAsia" w:ascii="宋体" w:hAnsi="宋体" w:eastAsia="宋体"/>
          <w:sz w:val="24"/>
        </w:rPr>
      </w:pPr>
      <w:r>
        <w:rPr>
          <w:rFonts w:hint="eastAsia" w:ascii="宋体" w:hAnsi="宋体" w:eastAsia="宋体"/>
          <w:sz w:val="24"/>
        </w:rPr>
        <w:t>4.供应商若提供其他增值服务，可以在表中自行据实填写。</w:t>
      </w:r>
    </w:p>
    <w:p w14:paraId="2FFEDA41">
      <w:pPr>
        <w:snapToGrid w:val="0"/>
        <w:spacing w:line="300" w:lineRule="auto"/>
        <w:ind w:firstLine="480" w:firstLineChars="200"/>
        <w:contextualSpacing/>
        <w:rPr>
          <w:rFonts w:hint="eastAsia" w:ascii="宋体" w:hAnsi="宋体" w:eastAsia="宋体"/>
          <w:sz w:val="24"/>
        </w:rPr>
      </w:pPr>
      <w:r>
        <w:rPr>
          <w:rFonts w:hint="eastAsia" w:ascii="宋体" w:hAnsi="宋体" w:eastAsia="宋体"/>
          <w:sz w:val="24"/>
        </w:rPr>
        <w:t>5.本项目</w:t>
      </w:r>
      <w:r>
        <w:rPr>
          <w:rFonts w:hint="eastAsia" w:ascii="宋体" w:hAnsi="宋体" w:eastAsia="宋体"/>
          <w:color w:val="FF0000"/>
          <w:sz w:val="24"/>
        </w:rPr>
        <w:t>不接受</w:t>
      </w:r>
      <w:r>
        <w:rPr>
          <w:rFonts w:hint="eastAsia" w:ascii="宋体" w:hAnsi="宋体" w:eastAsia="宋体"/>
          <w:sz w:val="24"/>
        </w:rPr>
        <w:t>负偏离。</w:t>
      </w:r>
    </w:p>
    <w:p w14:paraId="60BFA682">
      <w:pPr>
        <w:spacing w:line="400" w:lineRule="exact"/>
        <w:rPr>
          <w:rFonts w:hint="eastAsia" w:ascii="宋体" w:hAnsi="宋体" w:eastAsia="宋体"/>
          <w:sz w:val="28"/>
          <w:szCs w:val="28"/>
        </w:rPr>
      </w:pPr>
      <w:r>
        <w:rPr>
          <w:rFonts w:hint="eastAsia" w:ascii="宋体" w:hAnsi="宋体" w:eastAsia="宋体"/>
          <w:sz w:val="28"/>
          <w:szCs w:val="28"/>
        </w:rPr>
        <w:t xml:space="preserve"> </w:t>
      </w:r>
    </w:p>
    <w:p w14:paraId="42626EA8">
      <w:pPr>
        <w:widowControl/>
        <w:autoSpaceDE w:val="0"/>
        <w:autoSpaceDN w:val="0"/>
        <w:jc w:val="left"/>
        <w:rPr>
          <w:rFonts w:hint="eastAsia" w:ascii="宋体" w:hAnsi="宋体" w:eastAsia="宋体" w:cs="Arial"/>
          <w:sz w:val="20"/>
          <w:szCs w:val="20"/>
        </w:rPr>
      </w:pPr>
      <w:r>
        <w:rPr>
          <w:rFonts w:ascii="宋体" w:hAnsi="宋体" w:eastAsia="宋体" w:cs="Arial"/>
          <w:sz w:val="20"/>
          <w:szCs w:val="20"/>
        </w:rPr>
        <w:t xml:space="preserve"> </w:t>
      </w:r>
    </w:p>
    <w:p w14:paraId="5CEE0585">
      <w:pPr>
        <w:snapToGrid w:val="0"/>
        <w:spacing w:line="480" w:lineRule="auto"/>
        <w:ind w:right="1200" w:firstLine="480" w:firstLineChars="200"/>
        <w:contextualSpacing/>
        <w:jc w:val="right"/>
        <w:rPr>
          <w:rFonts w:ascii="宋体" w:hAnsi="宋体" w:eastAsia="宋体"/>
          <w:kern w:val="2"/>
          <w:sz w:val="24"/>
        </w:rPr>
      </w:pPr>
      <w:r>
        <w:rPr>
          <w:rFonts w:hint="eastAsia" w:ascii="宋体" w:hAnsi="宋体" w:eastAsia="宋体"/>
          <w:sz w:val="24"/>
        </w:rPr>
        <w:t>法人或委托授权人签字：</w:t>
      </w:r>
    </w:p>
    <w:p w14:paraId="3C36314B">
      <w:pPr>
        <w:snapToGrid w:val="0"/>
        <w:spacing w:line="480" w:lineRule="auto"/>
        <w:ind w:right="1440" w:firstLine="480" w:firstLineChars="200"/>
        <w:contextualSpacing/>
        <w:jc w:val="right"/>
        <w:rPr>
          <w:rFonts w:hint="eastAsia" w:ascii="宋体" w:hAnsi="宋体" w:eastAsia="宋体"/>
          <w:sz w:val="24"/>
        </w:rPr>
      </w:pPr>
      <w:r>
        <w:rPr>
          <w:rFonts w:hint="eastAsia" w:ascii="宋体" w:hAnsi="宋体" w:eastAsia="宋体"/>
          <w:sz w:val="24"/>
        </w:rPr>
        <w:t>供应商名称（盖章）：</w:t>
      </w:r>
    </w:p>
    <w:p w14:paraId="2FAD7D13">
      <w:pPr>
        <w:snapToGrid w:val="0"/>
        <w:spacing w:line="480" w:lineRule="auto"/>
        <w:ind w:right="2160" w:firstLine="480" w:firstLineChars="200"/>
        <w:contextualSpacing/>
        <w:jc w:val="center"/>
        <w:rPr>
          <w:rFonts w:hint="eastAsia" w:ascii="宋体" w:hAnsi="宋体" w:eastAsia="宋体"/>
          <w:sz w:val="24"/>
        </w:rPr>
      </w:pPr>
      <w:r>
        <w:rPr>
          <w:rFonts w:hint="eastAsia" w:ascii="宋体" w:hAnsi="宋体" w:eastAsia="宋体"/>
          <w:sz w:val="24"/>
        </w:rPr>
        <w:t xml:space="preserve">                                 时间：</w:t>
      </w:r>
    </w:p>
    <w:p w14:paraId="245A636A">
      <w:pPr>
        <w:widowControl/>
        <w:jc w:val="left"/>
        <w:rPr>
          <w:rFonts w:ascii="宋体" w:hAnsi="宋体" w:eastAsia="宋体"/>
          <w:b/>
          <w:bCs/>
          <w:sz w:val="28"/>
          <w:szCs w:val="28"/>
        </w:rPr>
      </w:pPr>
      <w:r>
        <w:rPr>
          <w:rFonts w:ascii="宋体" w:hAnsi="宋体" w:eastAsia="宋体"/>
          <w:b/>
          <w:bCs/>
          <w:sz w:val="28"/>
          <w:szCs w:val="28"/>
        </w:rPr>
        <w:br w:type="page"/>
      </w:r>
    </w:p>
    <w:p w14:paraId="4E5213FD">
      <w:pPr>
        <w:snapToGrid w:val="0"/>
        <w:spacing w:line="520" w:lineRule="exact"/>
        <w:jc w:val="center"/>
        <w:rPr>
          <w:rFonts w:ascii="宋体" w:hAnsi="宋体" w:eastAsia="宋体"/>
          <w:b/>
          <w:color w:val="000000"/>
        </w:rPr>
      </w:pPr>
      <w:r>
        <w:rPr>
          <w:rFonts w:hint="eastAsia" w:ascii="宋体" w:hAnsi="宋体" w:eastAsia="宋体"/>
          <w:b/>
          <w:bCs/>
          <w:sz w:val="28"/>
          <w:szCs w:val="28"/>
        </w:rPr>
        <w:t>拟派项目组成员构成一览表</w:t>
      </w:r>
    </w:p>
    <w:tbl>
      <w:tblPr>
        <w:tblStyle w:val="82"/>
        <w:tblW w:w="874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57"/>
        <w:gridCol w:w="740"/>
        <w:gridCol w:w="740"/>
        <w:gridCol w:w="740"/>
        <w:gridCol w:w="740"/>
        <w:gridCol w:w="1300"/>
        <w:gridCol w:w="1456"/>
        <w:gridCol w:w="2268"/>
      </w:tblGrid>
      <w:tr w14:paraId="70F343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57" w:type="dxa"/>
            <w:tcBorders>
              <w:top w:val="single" w:color="auto" w:sz="4" w:space="0"/>
              <w:left w:val="single" w:color="auto" w:sz="6" w:space="0"/>
              <w:bottom w:val="single" w:color="auto" w:sz="4" w:space="0"/>
              <w:right w:val="single" w:color="auto" w:sz="4" w:space="0"/>
            </w:tcBorders>
            <w:vAlign w:val="center"/>
          </w:tcPr>
          <w:p w14:paraId="00E98A23">
            <w:pPr>
              <w:widowControl/>
              <w:jc w:val="center"/>
              <w:rPr>
                <w:rFonts w:ascii="宋体" w:hAnsi="宋体" w:eastAsia="宋体" w:cs="Arial"/>
                <w:szCs w:val="21"/>
              </w:rPr>
            </w:pPr>
            <w:r>
              <w:rPr>
                <w:rFonts w:hint="eastAsia" w:ascii="宋体" w:hAnsi="宋体" w:eastAsia="宋体"/>
              </w:rPr>
              <w:t>序号</w:t>
            </w:r>
          </w:p>
        </w:tc>
        <w:tc>
          <w:tcPr>
            <w:tcW w:w="740" w:type="dxa"/>
            <w:tcBorders>
              <w:top w:val="single" w:color="auto" w:sz="4" w:space="0"/>
              <w:left w:val="nil"/>
              <w:bottom w:val="single" w:color="auto" w:sz="4" w:space="0"/>
              <w:right w:val="single" w:color="auto" w:sz="4" w:space="0"/>
            </w:tcBorders>
            <w:vAlign w:val="center"/>
          </w:tcPr>
          <w:p w14:paraId="70ABD177">
            <w:pPr>
              <w:widowControl/>
              <w:jc w:val="center"/>
              <w:rPr>
                <w:rFonts w:ascii="宋体" w:hAnsi="宋体" w:eastAsia="宋体" w:cs="Arial"/>
                <w:szCs w:val="21"/>
              </w:rPr>
            </w:pPr>
            <w:r>
              <w:rPr>
                <w:rFonts w:hint="eastAsia" w:ascii="宋体" w:hAnsi="宋体" w:eastAsia="宋体"/>
              </w:rPr>
              <w:t>姓名</w:t>
            </w:r>
          </w:p>
        </w:tc>
        <w:tc>
          <w:tcPr>
            <w:tcW w:w="740" w:type="dxa"/>
            <w:tcBorders>
              <w:top w:val="single" w:color="auto" w:sz="4" w:space="0"/>
              <w:left w:val="nil"/>
              <w:bottom w:val="single" w:color="auto" w:sz="4" w:space="0"/>
              <w:right w:val="single" w:color="auto" w:sz="4" w:space="0"/>
            </w:tcBorders>
            <w:vAlign w:val="center"/>
          </w:tcPr>
          <w:p w14:paraId="43B42DFF">
            <w:pPr>
              <w:widowControl/>
              <w:jc w:val="center"/>
              <w:rPr>
                <w:rFonts w:ascii="宋体" w:hAnsi="宋体" w:eastAsia="宋体" w:cs="Arial"/>
                <w:szCs w:val="21"/>
              </w:rPr>
            </w:pPr>
            <w:r>
              <w:rPr>
                <w:rFonts w:hint="eastAsia" w:ascii="宋体" w:hAnsi="宋体" w:eastAsia="宋体"/>
              </w:rPr>
              <w:t>性别</w:t>
            </w:r>
          </w:p>
        </w:tc>
        <w:tc>
          <w:tcPr>
            <w:tcW w:w="740" w:type="dxa"/>
            <w:tcBorders>
              <w:top w:val="single" w:color="auto" w:sz="4" w:space="0"/>
              <w:left w:val="nil"/>
              <w:bottom w:val="single" w:color="auto" w:sz="4" w:space="0"/>
              <w:right w:val="single" w:color="auto" w:sz="4" w:space="0"/>
            </w:tcBorders>
            <w:vAlign w:val="center"/>
          </w:tcPr>
          <w:p w14:paraId="42BC6506">
            <w:pPr>
              <w:widowControl/>
              <w:jc w:val="center"/>
              <w:rPr>
                <w:rFonts w:ascii="宋体" w:hAnsi="宋体" w:eastAsia="宋体" w:cs="Arial"/>
                <w:szCs w:val="21"/>
              </w:rPr>
            </w:pPr>
            <w:r>
              <w:rPr>
                <w:rFonts w:hint="eastAsia" w:ascii="宋体" w:hAnsi="宋体" w:eastAsia="宋体"/>
              </w:rPr>
              <w:t>学历</w:t>
            </w:r>
          </w:p>
        </w:tc>
        <w:tc>
          <w:tcPr>
            <w:tcW w:w="740" w:type="dxa"/>
            <w:tcBorders>
              <w:top w:val="single" w:color="auto" w:sz="4" w:space="0"/>
              <w:left w:val="nil"/>
              <w:bottom w:val="single" w:color="auto" w:sz="4" w:space="0"/>
              <w:right w:val="single" w:color="auto" w:sz="4" w:space="0"/>
            </w:tcBorders>
            <w:vAlign w:val="center"/>
          </w:tcPr>
          <w:p w14:paraId="2AC5CBA2">
            <w:pPr>
              <w:widowControl/>
              <w:jc w:val="center"/>
              <w:rPr>
                <w:rFonts w:ascii="宋体" w:hAnsi="宋体" w:eastAsia="宋体" w:cs="Arial"/>
                <w:szCs w:val="21"/>
              </w:rPr>
            </w:pPr>
            <w:r>
              <w:rPr>
                <w:rFonts w:hint="eastAsia" w:ascii="宋体" w:hAnsi="宋体" w:eastAsia="宋体"/>
              </w:rPr>
              <w:t>专业</w:t>
            </w:r>
          </w:p>
        </w:tc>
        <w:tc>
          <w:tcPr>
            <w:tcW w:w="1300" w:type="dxa"/>
            <w:tcBorders>
              <w:top w:val="single" w:color="auto" w:sz="4" w:space="0"/>
              <w:left w:val="nil"/>
              <w:bottom w:val="single" w:color="auto" w:sz="4" w:space="0"/>
              <w:right w:val="single" w:color="auto" w:sz="4" w:space="0"/>
            </w:tcBorders>
            <w:vAlign w:val="center"/>
          </w:tcPr>
          <w:p w14:paraId="0CE4954D">
            <w:pPr>
              <w:widowControl/>
              <w:jc w:val="center"/>
              <w:rPr>
                <w:rFonts w:ascii="宋体" w:hAnsi="宋体" w:eastAsia="宋体" w:cs="Arial"/>
                <w:szCs w:val="21"/>
              </w:rPr>
            </w:pPr>
            <w:r>
              <w:rPr>
                <w:rFonts w:hint="eastAsia" w:ascii="宋体" w:hAnsi="宋体" w:eastAsia="宋体"/>
              </w:rPr>
              <w:t>技术职称</w:t>
            </w:r>
          </w:p>
        </w:tc>
        <w:tc>
          <w:tcPr>
            <w:tcW w:w="1456" w:type="dxa"/>
            <w:tcBorders>
              <w:top w:val="single" w:color="auto" w:sz="4" w:space="0"/>
              <w:left w:val="nil"/>
              <w:bottom w:val="single" w:color="auto" w:sz="4" w:space="0"/>
              <w:right w:val="single" w:color="auto" w:sz="4" w:space="0"/>
            </w:tcBorders>
            <w:vAlign w:val="center"/>
          </w:tcPr>
          <w:p w14:paraId="7148FE09">
            <w:pPr>
              <w:widowControl/>
              <w:jc w:val="center"/>
              <w:rPr>
                <w:rFonts w:ascii="宋体" w:hAnsi="宋体" w:eastAsia="宋体" w:cs="Arial"/>
                <w:szCs w:val="21"/>
              </w:rPr>
            </w:pPr>
            <w:r>
              <w:rPr>
                <w:rFonts w:hint="eastAsia" w:ascii="宋体" w:hAnsi="宋体" w:eastAsia="宋体"/>
              </w:rPr>
              <w:t>执业资格证书</w:t>
            </w:r>
          </w:p>
        </w:tc>
        <w:tc>
          <w:tcPr>
            <w:tcW w:w="2268" w:type="dxa"/>
            <w:tcBorders>
              <w:top w:val="single" w:color="auto" w:sz="4" w:space="0"/>
              <w:left w:val="nil"/>
              <w:bottom w:val="single" w:color="auto" w:sz="4" w:space="0"/>
              <w:right w:val="single" w:color="auto" w:sz="4" w:space="0"/>
            </w:tcBorders>
            <w:vAlign w:val="center"/>
          </w:tcPr>
          <w:p w14:paraId="1A57D4B7">
            <w:pPr>
              <w:widowControl/>
              <w:jc w:val="center"/>
              <w:rPr>
                <w:rFonts w:ascii="宋体" w:hAnsi="宋体" w:eastAsia="宋体"/>
                <w:szCs w:val="21"/>
              </w:rPr>
            </w:pPr>
            <w:r>
              <w:rPr>
                <w:rFonts w:hint="eastAsia" w:ascii="宋体" w:hAnsi="宋体" w:eastAsia="宋体"/>
              </w:rPr>
              <w:t>在本项目拟任职务</w:t>
            </w:r>
          </w:p>
        </w:tc>
      </w:tr>
      <w:tr w14:paraId="5F9A4F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26F96C16">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55C78C95">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211BAD53">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279AEA11">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518F4838">
            <w:pPr>
              <w:widowControl/>
              <w:jc w:val="center"/>
              <w:rPr>
                <w:rFonts w:ascii="宋体" w:hAnsi="宋体" w:eastAsia="宋体" w:cs="Arial"/>
                <w:sz w:val="28"/>
                <w:szCs w:val="28"/>
              </w:rPr>
            </w:pPr>
          </w:p>
        </w:tc>
        <w:tc>
          <w:tcPr>
            <w:tcW w:w="1300" w:type="dxa"/>
            <w:tcBorders>
              <w:top w:val="single" w:color="auto" w:sz="4" w:space="0"/>
              <w:left w:val="nil"/>
              <w:bottom w:val="single" w:color="auto" w:sz="4" w:space="0"/>
              <w:right w:val="single" w:color="auto" w:sz="4" w:space="0"/>
            </w:tcBorders>
            <w:vAlign w:val="center"/>
          </w:tcPr>
          <w:p w14:paraId="76E5CD2B">
            <w:pPr>
              <w:widowControl/>
              <w:jc w:val="center"/>
              <w:rPr>
                <w:rFonts w:ascii="宋体" w:hAnsi="宋体" w:eastAsia="宋体" w:cs="Arial"/>
                <w:sz w:val="28"/>
                <w:szCs w:val="28"/>
              </w:rPr>
            </w:pPr>
          </w:p>
        </w:tc>
        <w:tc>
          <w:tcPr>
            <w:tcW w:w="1456" w:type="dxa"/>
            <w:tcBorders>
              <w:top w:val="single" w:color="auto" w:sz="4" w:space="0"/>
              <w:left w:val="nil"/>
              <w:bottom w:val="single" w:color="auto" w:sz="4" w:space="0"/>
              <w:right w:val="single" w:color="auto" w:sz="4" w:space="0"/>
            </w:tcBorders>
            <w:vAlign w:val="center"/>
          </w:tcPr>
          <w:p w14:paraId="67912BD9">
            <w:pPr>
              <w:widowControl/>
              <w:jc w:val="center"/>
              <w:rPr>
                <w:rFonts w:ascii="宋体" w:hAnsi="宋体" w:eastAsia="宋体" w:cs="Arial"/>
                <w:sz w:val="28"/>
                <w:szCs w:val="28"/>
              </w:rPr>
            </w:pPr>
          </w:p>
        </w:tc>
        <w:tc>
          <w:tcPr>
            <w:tcW w:w="2268" w:type="dxa"/>
            <w:tcBorders>
              <w:top w:val="single" w:color="auto" w:sz="4" w:space="0"/>
              <w:left w:val="nil"/>
              <w:bottom w:val="single" w:color="auto" w:sz="4" w:space="0"/>
              <w:right w:val="single" w:color="auto" w:sz="4" w:space="0"/>
            </w:tcBorders>
            <w:vAlign w:val="center"/>
          </w:tcPr>
          <w:p w14:paraId="448E1618">
            <w:pPr>
              <w:widowControl/>
              <w:jc w:val="center"/>
              <w:rPr>
                <w:rFonts w:ascii="宋体" w:hAnsi="宋体" w:eastAsia="宋体" w:cs="Arial"/>
                <w:sz w:val="28"/>
                <w:szCs w:val="28"/>
              </w:rPr>
            </w:pPr>
          </w:p>
        </w:tc>
      </w:tr>
      <w:tr w14:paraId="1C4F58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3E7F92F0">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60EB0C63">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51D6C0A8">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09954321">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4EFC6A5B">
            <w:pPr>
              <w:widowControl/>
              <w:jc w:val="center"/>
              <w:rPr>
                <w:rFonts w:ascii="宋体" w:hAnsi="宋体" w:eastAsia="宋体" w:cs="Arial"/>
                <w:sz w:val="28"/>
                <w:szCs w:val="28"/>
              </w:rPr>
            </w:pPr>
          </w:p>
        </w:tc>
        <w:tc>
          <w:tcPr>
            <w:tcW w:w="1300" w:type="dxa"/>
            <w:tcBorders>
              <w:top w:val="single" w:color="auto" w:sz="4" w:space="0"/>
              <w:left w:val="nil"/>
              <w:bottom w:val="single" w:color="auto" w:sz="4" w:space="0"/>
              <w:right w:val="single" w:color="auto" w:sz="4" w:space="0"/>
            </w:tcBorders>
            <w:vAlign w:val="center"/>
          </w:tcPr>
          <w:p w14:paraId="7B1EB3BF">
            <w:pPr>
              <w:widowControl/>
              <w:jc w:val="center"/>
              <w:rPr>
                <w:rFonts w:ascii="宋体" w:hAnsi="宋体" w:eastAsia="宋体" w:cs="Arial"/>
                <w:sz w:val="28"/>
                <w:szCs w:val="28"/>
              </w:rPr>
            </w:pPr>
          </w:p>
        </w:tc>
        <w:tc>
          <w:tcPr>
            <w:tcW w:w="1456" w:type="dxa"/>
            <w:tcBorders>
              <w:top w:val="single" w:color="auto" w:sz="4" w:space="0"/>
              <w:left w:val="nil"/>
              <w:bottom w:val="single" w:color="auto" w:sz="4" w:space="0"/>
              <w:right w:val="single" w:color="auto" w:sz="4" w:space="0"/>
            </w:tcBorders>
            <w:vAlign w:val="center"/>
          </w:tcPr>
          <w:p w14:paraId="2B6CEC94">
            <w:pPr>
              <w:widowControl/>
              <w:jc w:val="center"/>
              <w:rPr>
                <w:rFonts w:ascii="宋体" w:hAnsi="宋体" w:eastAsia="宋体" w:cs="Arial"/>
                <w:sz w:val="28"/>
                <w:szCs w:val="28"/>
              </w:rPr>
            </w:pPr>
          </w:p>
        </w:tc>
        <w:tc>
          <w:tcPr>
            <w:tcW w:w="2268" w:type="dxa"/>
            <w:tcBorders>
              <w:top w:val="single" w:color="auto" w:sz="4" w:space="0"/>
              <w:left w:val="nil"/>
              <w:bottom w:val="single" w:color="auto" w:sz="4" w:space="0"/>
              <w:right w:val="single" w:color="auto" w:sz="4" w:space="0"/>
            </w:tcBorders>
            <w:vAlign w:val="center"/>
          </w:tcPr>
          <w:p w14:paraId="701A2132">
            <w:pPr>
              <w:widowControl/>
              <w:jc w:val="center"/>
              <w:rPr>
                <w:rFonts w:ascii="宋体" w:hAnsi="宋体" w:eastAsia="宋体" w:cs="Arial"/>
                <w:sz w:val="28"/>
                <w:szCs w:val="28"/>
              </w:rPr>
            </w:pPr>
          </w:p>
        </w:tc>
      </w:tr>
      <w:tr w14:paraId="112E0B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14B376BE">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040ACA85">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286DF341">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1CC32AF2">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70A208CC">
            <w:pPr>
              <w:widowControl/>
              <w:jc w:val="center"/>
              <w:rPr>
                <w:rFonts w:ascii="宋体" w:hAnsi="宋体" w:eastAsia="宋体" w:cs="Arial"/>
                <w:sz w:val="28"/>
                <w:szCs w:val="28"/>
              </w:rPr>
            </w:pPr>
          </w:p>
        </w:tc>
        <w:tc>
          <w:tcPr>
            <w:tcW w:w="1300" w:type="dxa"/>
            <w:tcBorders>
              <w:top w:val="single" w:color="auto" w:sz="4" w:space="0"/>
              <w:left w:val="nil"/>
              <w:bottom w:val="single" w:color="auto" w:sz="4" w:space="0"/>
              <w:right w:val="single" w:color="auto" w:sz="4" w:space="0"/>
            </w:tcBorders>
            <w:vAlign w:val="center"/>
          </w:tcPr>
          <w:p w14:paraId="6B482C22">
            <w:pPr>
              <w:widowControl/>
              <w:jc w:val="center"/>
              <w:rPr>
                <w:rFonts w:ascii="宋体" w:hAnsi="宋体" w:eastAsia="宋体" w:cs="Arial"/>
                <w:sz w:val="28"/>
                <w:szCs w:val="28"/>
              </w:rPr>
            </w:pPr>
          </w:p>
        </w:tc>
        <w:tc>
          <w:tcPr>
            <w:tcW w:w="1456" w:type="dxa"/>
            <w:tcBorders>
              <w:top w:val="single" w:color="auto" w:sz="4" w:space="0"/>
              <w:left w:val="nil"/>
              <w:bottom w:val="single" w:color="auto" w:sz="4" w:space="0"/>
              <w:right w:val="single" w:color="auto" w:sz="4" w:space="0"/>
            </w:tcBorders>
            <w:vAlign w:val="center"/>
          </w:tcPr>
          <w:p w14:paraId="63CCCD62">
            <w:pPr>
              <w:widowControl/>
              <w:jc w:val="center"/>
              <w:rPr>
                <w:rFonts w:ascii="宋体" w:hAnsi="宋体" w:eastAsia="宋体" w:cs="Arial"/>
                <w:sz w:val="28"/>
                <w:szCs w:val="28"/>
              </w:rPr>
            </w:pPr>
          </w:p>
        </w:tc>
        <w:tc>
          <w:tcPr>
            <w:tcW w:w="2268" w:type="dxa"/>
            <w:tcBorders>
              <w:top w:val="single" w:color="auto" w:sz="4" w:space="0"/>
              <w:left w:val="nil"/>
              <w:bottom w:val="single" w:color="auto" w:sz="4" w:space="0"/>
              <w:right w:val="single" w:color="auto" w:sz="4" w:space="0"/>
            </w:tcBorders>
            <w:vAlign w:val="center"/>
          </w:tcPr>
          <w:p w14:paraId="566FD48B">
            <w:pPr>
              <w:widowControl/>
              <w:jc w:val="center"/>
              <w:rPr>
                <w:rFonts w:ascii="宋体" w:hAnsi="宋体" w:eastAsia="宋体" w:cs="Arial"/>
                <w:sz w:val="28"/>
                <w:szCs w:val="28"/>
              </w:rPr>
            </w:pPr>
          </w:p>
        </w:tc>
      </w:tr>
      <w:tr w14:paraId="1977B6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63503AF1">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5B15842D">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4ADD7CAB">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03C3602A">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77040EC5">
            <w:pPr>
              <w:widowControl/>
              <w:jc w:val="center"/>
              <w:rPr>
                <w:rFonts w:ascii="宋体" w:hAnsi="宋体" w:eastAsia="宋体" w:cs="Arial"/>
                <w:sz w:val="28"/>
                <w:szCs w:val="28"/>
              </w:rPr>
            </w:pPr>
          </w:p>
        </w:tc>
        <w:tc>
          <w:tcPr>
            <w:tcW w:w="1300" w:type="dxa"/>
            <w:tcBorders>
              <w:top w:val="single" w:color="auto" w:sz="4" w:space="0"/>
              <w:left w:val="nil"/>
              <w:bottom w:val="single" w:color="auto" w:sz="4" w:space="0"/>
              <w:right w:val="single" w:color="auto" w:sz="4" w:space="0"/>
            </w:tcBorders>
            <w:vAlign w:val="center"/>
          </w:tcPr>
          <w:p w14:paraId="2FC323F7">
            <w:pPr>
              <w:widowControl/>
              <w:jc w:val="center"/>
              <w:rPr>
                <w:rFonts w:ascii="宋体" w:hAnsi="宋体" w:eastAsia="宋体" w:cs="Arial"/>
                <w:sz w:val="28"/>
                <w:szCs w:val="28"/>
              </w:rPr>
            </w:pPr>
          </w:p>
        </w:tc>
        <w:tc>
          <w:tcPr>
            <w:tcW w:w="1456" w:type="dxa"/>
            <w:tcBorders>
              <w:top w:val="single" w:color="auto" w:sz="4" w:space="0"/>
              <w:left w:val="nil"/>
              <w:bottom w:val="single" w:color="auto" w:sz="4" w:space="0"/>
              <w:right w:val="single" w:color="auto" w:sz="4" w:space="0"/>
            </w:tcBorders>
            <w:vAlign w:val="center"/>
          </w:tcPr>
          <w:p w14:paraId="143E85AE">
            <w:pPr>
              <w:widowControl/>
              <w:jc w:val="center"/>
              <w:rPr>
                <w:rFonts w:ascii="宋体" w:hAnsi="宋体" w:eastAsia="宋体" w:cs="Arial"/>
                <w:sz w:val="28"/>
                <w:szCs w:val="28"/>
              </w:rPr>
            </w:pPr>
          </w:p>
        </w:tc>
        <w:tc>
          <w:tcPr>
            <w:tcW w:w="2268" w:type="dxa"/>
            <w:tcBorders>
              <w:top w:val="single" w:color="auto" w:sz="4" w:space="0"/>
              <w:left w:val="nil"/>
              <w:bottom w:val="single" w:color="auto" w:sz="4" w:space="0"/>
              <w:right w:val="single" w:color="auto" w:sz="4" w:space="0"/>
            </w:tcBorders>
            <w:vAlign w:val="center"/>
          </w:tcPr>
          <w:p w14:paraId="36EC07E6">
            <w:pPr>
              <w:widowControl/>
              <w:jc w:val="center"/>
              <w:rPr>
                <w:rFonts w:ascii="宋体" w:hAnsi="宋体" w:eastAsia="宋体" w:cs="Arial"/>
                <w:sz w:val="28"/>
                <w:szCs w:val="28"/>
              </w:rPr>
            </w:pPr>
          </w:p>
        </w:tc>
      </w:tr>
      <w:tr w14:paraId="0CC8EA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1086EC35">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40671AE3">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76DA2FA3">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065B0F02">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63730303">
            <w:pPr>
              <w:widowControl/>
              <w:jc w:val="center"/>
              <w:rPr>
                <w:rFonts w:ascii="宋体" w:hAnsi="宋体" w:eastAsia="宋体" w:cs="Arial"/>
                <w:sz w:val="28"/>
                <w:szCs w:val="28"/>
              </w:rPr>
            </w:pPr>
          </w:p>
        </w:tc>
        <w:tc>
          <w:tcPr>
            <w:tcW w:w="1300" w:type="dxa"/>
            <w:tcBorders>
              <w:top w:val="single" w:color="auto" w:sz="4" w:space="0"/>
              <w:left w:val="nil"/>
              <w:bottom w:val="single" w:color="auto" w:sz="4" w:space="0"/>
              <w:right w:val="single" w:color="auto" w:sz="4" w:space="0"/>
            </w:tcBorders>
            <w:vAlign w:val="center"/>
          </w:tcPr>
          <w:p w14:paraId="5349FA7B">
            <w:pPr>
              <w:widowControl/>
              <w:jc w:val="center"/>
              <w:rPr>
                <w:rFonts w:ascii="宋体" w:hAnsi="宋体" w:eastAsia="宋体" w:cs="Arial"/>
                <w:sz w:val="28"/>
                <w:szCs w:val="28"/>
              </w:rPr>
            </w:pPr>
          </w:p>
        </w:tc>
        <w:tc>
          <w:tcPr>
            <w:tcW w:w="1456" w:type="dxa"/>
            <w:tcBorders>
              <w:top w:val="single" w:color="auto" w:sz="4" w:space="0"/>
              <w:left w:val="nil"/>
              <w:bottom w:val="single" w:color="auto" w:sz="4" w:space="0"/>
              <w:right w:val="single" w:color="auto" w:sz="4" w:space="0"/>
            </w:tcBorders>
            <w:vAlign w:val="center"/>
          </w:tcPr>
          <w:p w14:paraId="13C28F70">
            <w:pPr>
              <w:widowControl/>
              <w:jc w:val="center"/>
              <w:rPr>
                <w:rFonts w:ascii="宋体" w:hAnsi="宋体" w:eastAsia="宋体" w:cs="Arial"/>
                <w:sz w:val="28"/>
                <w:szCs w:val="28"/>
              </w:rPr>
            </w:pPr>
          </w:p>
        </w:tc>
        <w:tc>
          <w:tcPr>
            <w:tcW w:w="2268" w:type="dxa"/>
            <w:tcBorders>
              <w:top w:val="single" w:color="auto" w:sz="4" w:space="0"/>
              <w:left w:val="nil"/>
              <w:bottom w:val="single" w:color="auto" w:sz="4" w:space="0"/>
              <w:right w:val="single" w:color="auto" w:sz="4" w:space="0"/>
            </w:tcBorders>
            <w:vAlign w:val="center"/>
          </w:tcPr>
          <w:p w14:paraId="4278470B">
            <w:pPr>
              <w:widowControl/>
              <w:jc w:val="center"/>
              <w:rPr>
                <w:rFonts w:ascii="宋体" w:hAnsi="宋体" w:eastAsia="宋体" w:cs="Arial"/>
                <w:sz w:val="28"/>
                <w:szCs w:val="28"/>
              </w:rPr>
            </w:pPr>
          </w:p>
        </w:tc>
      </w:tr>
      <w:tr w14:paraId="731F56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3C1AA3FA">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294364FD">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1D108F08">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55037A7B">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24B96694">
            <w:pPr>
              <w:widowControl/>
              <w:jc w:val="center"/>
              <w:rPr>
                <w:rFonts w:ascii="宋体" w:hAnsi="宋体" w:eastAsia="宋体" w:cs="Arial"/>
                <w:sz w:val="28"/>
                <w:szCs w:val="28"/>
              </w:rPr>
            </w:pPr>
          </w:p>
        </w:tc>
        <w:tc>
          <w:tcPr>
            <w:tcW w:w="1300" w:type="dxa"/>
            <w:tcBorders>
              <w:top w:val="single" w:color="auto" w:sz="4" w:space="0"/>
              <w:left w:val="nil"/>
              <w:bottom w:val="single" w:color="auto" w:sz="4" w:space="0"/>
              <w:right w:val="single" w:color="auto" w:sz="4" w:space="0"/>
            </w:tcBorders>
            <w:vAlign w:val="center"/>
          </w:tcPr>
          <w:p w14:paraId="33F31C12">
            <w:pPr>
              <w:widowControl/>
              <w:jc w:val="center"/>
              <w:rPr>
                <w:rFonts w:ascii="宋体" w:hAnsi="宋体" w:eastAsia="宋体" w:cs="Arial"/>
                <w:sz w:val="28"/>
                <w:szCs w:val="28"/>
              </w:rPr>
            </w:pPr>
          </w:p>
        </w:tc>
        <w:tc>
          <w:tcPr>
            <w:tcW w:w="1456" w:type="dxa"/>
            <w:tcBorders>
              <w:top w:val="single" w:color="auto" w:sz="4" w:space="0"/>
              <w:left w:val="nil"/>
              <w:bottom w:val="single" w:color="auto" w:sz="4" w:space="0"/>
              <w:right w:val="single" w:color="auto" w:sz="4" w:space="0"/>
            </w:tcBorders>
            <w:vAlign w:val="center"/>
          </w:tcPr>
          <w:p w14:paraId="59E1F493">
            <w:pPr>
              <w:widowControl/>
              <w:jc w:val="center"/>
              <w:rPr>
                <w:rFonts w:ascii="宋体" w:hAnsi="宋体" w:eastAsia="宋体" w:cs="Arial"/>
                <w:sz w:val="28"/>
                <w:szCs w:val="28"/>
              </w:rPr>
            </w:pPr>
          </w:p>
        </w:tc>
        <w:tc>
          <w:tcPr>
            <w:tcW w:w="2268" w:type="dxa"/>
            <w:tcBorders>
              <w:top w:val="single" w:color="auto" w:sz="4" w:space="0"/>
              <w:left w:val="nil"/>
              <w:bottom w:val="single" w:color="auto" w:sz="4" w:space="0"/>
              <w:right w:val="single" w:color="auto" w:sz="4" w:space="0"/>
            </w:tcBorders>
            <w:vAlign w:val="center"/>
          </w:tcPr>
          <w:p w14:paraId="1B4CADE3">
            <w:pPr>
              <w:widowControl/>
              <w:jc w:val="center"/>
              <w:rPr>
                <w:rFonts w:ascii="宋体" w:hAnsi="宋体" w:eastAsia="宋体" w:cs="Arial"/>
                <w:sz w:val="28"/>
                <w:szCs w:val="28"/>
              </w:rPr>
            </w:pPr>
          </w:p>
        </w:tc>
      </w:tr>
      <w:tr w14:paraId="303BD8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1F37BFDF">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51EAF330">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613742F6">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06192167">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0D7F9446">
            <w:pPr>
              <w:widowControl/>
              <w:jc w:val="center"/>
              <w:rPr>
                <w:rFonts w:ascii="宋体" w:hAnsi="宋体" w:eastAsia="宋体" w:cs="Arial"/>
                <w:sz w:val="28"/>
                <w:szCs w:val="28"/>
              </w:rPr>
            </w:pPr>
          </w:p>
        </w:tc>
        <w:tc>
          <w:tcPr>
            <w:tcW w:w="1300" w:type="dxa"/>
            <w:tcBorders>
              <w:top w:val="single" w:color="auto" w:sz="4" w:space="0"/>
              <w:left w:val="nil"/>
              <w:bottom w:val="single" w:color="auto" w:sz="4" w:space="0"/>
              <w:right w:val="single" w:color="auto" w:sz="4" w:space="0"/>
            </w:tcBorders>
            <w:vAlign w:val="center"/>
          </w:tcPr>
          <w:p w14:paraId="1E6D3EE1">
            <w:pPr>
              <w:widowControl/>
              <w:jc w:val="center"/>
              <w:rPr>
                <w:rFonts w:ascii="宋体" w:hAnsi="宋体" w:eastAsia="宋体" w:cs="Arial"/>
                <w:sz w:val="28"/>
                <w:szCs w:val="28"/>
              </w:rPr>
            </w:pPr>
          </w:p>
        </w:tc>
        <w:tc>
          <w:tcPr>
            <w:tcW w:w="1456" w:type="dxa"/>
            <w:tcBorders>
              <w:top w:val="single" w:color="auto" w:sz="4" w:space="0"/>
              <w:left w:val="nil"/>
              <w:bottom w:val="single" w:color="auto" w:sz="4" w:space="0"/>
              <w:right w:val="single" w:color="auto" w:sz="4" w:space="0"/>
            </w:tcBorders>
            <w:vAlign w:val="center"/>
          </w:tcPr>
          <w:p w14:paraId="5383C410">
            <w:pPr>
              <w:widowControl/>
              <w:jc w:val="center"/>
              <w:rPr>
                <w:rFonts w:ascii="宋体" w:hAnsi="宋体" w:eastAsia="宋体" w:cs="Arial"/>
                <w:sz w:val="28"/>
                <w:szCs w:val="28"/>
              </w:rPr>
            </w:pPr>
          </w:p>
        </w:tc>
        <w:tc>
          <w:tcPr>
            <w:tcW w:w="2268" w:type="dxa"/>
            <w:tcBorders>
              <w:top w:val="single" w:color="auto" w:sz="4" w:space="0"/>
              <w:left w:val="nil"/>
              <w:bottom w:val="single" w:color="auto" w:sz="4" w:space="0"/>
              <w:right w:val="single" w:color="auto" w:sz="4" w:space="0"/>
            </w:tcBorders>
            <w:vAlign w:val="center"/>
          </w:tcPr>
          <w:p w14:paraId="4C108F4E">
            <w:pPr>
              <w:widowControl/>
              <w:jc w:val="center"/>
              <w:rPr>
                <w:rFonts w:ascii="宋体" w:hAnsi="宋体" w:eastAsia="宋体" w:cs="Arial"/>
                <w:sz w:val="28"/>
                <w:szCs w:val="28"/>
              </w:rPr>
            </w:pPr>
          </w:p>
        </w:tc>
      </w:tr>
      <w:tr w14:paraId="2FC3BC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31A088C3">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6147FBC0">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11EB9177">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6F7CD679">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5662408A">
            <w:pPr>
              <w:widowControl/>
              <w:jc w:val="center"/>
              <w:rPr>
                <w:rFonts w:ascii="宋体" w:hAnsi="宋体" w:eastAsia="宋体" w:cs="Arial"/>
                <w:sz w:val="28"/>
                <w:szCs w:val="28"/>
              </w:rPr>
            </w:pPr>
          </w:p>
        </w:tc>
        <w:tc>
          <w:tcPr>
            <w:tcW w:w="1300" w:type="dxa"/>
            <w:tcBorders>
              <w:top w:val="single" w:color="auto" w:sz="4" w:space="0"/>
              <w:left w:val="nil"/>
              <w:bottom w:val="single" w:color="auto" w:sz="4" w:space="0"/>
              <w:right w:val="single" w:color="auto" w:sz="4" w:space="0"/>
            </w:tcBorders>
            <w:vAlign w:val="center"/>
          </w:tcPr>
          <w:p w14:paraId="0BA5A0A3">
            <w:pPr>
              <w:widowControl/>
              <w:jc w:val="center"/>
              <w:rPr>
                <w:rFonts w:ascii="宋体" w:hAnsi="宋体" w:eastAsia="宋体" w:cs="Arial"/>
                <w:sz w:val="28"/>
                <w:szCs w:val="28"/>
              </w:rPr>
            </w:pPr>
          </w:p>
        </w:tc>
        <w:tc>
          <w:tcPr>
            <w:tcW w:w="1456" w:type="dxa"/>
            <w:tcBorders>
              <w:top w:val="single" w:color="auto" w:sz="4" w:space="0"/>
              <w:left w:val="nil"/>
              <w:bottom w:val="single" w:color="auto" w:sz="4" w:space="0"/>
              <w:right w:val="single" w:color="auto" w:sz="4" w:space="0"/>
            </w:tcBorders>
            <w:vAlign w:val="center"/>
          </w:tcPr>
          <w:p w14:paraId="69C6A73A">
            <w:pPr>
              <w:widowControl/>
              <w:jc w:val="center"/>
              <w:rPr>
                <w:rFonts w:ascii="宋体" w:hAnsi="宋体" w:eastAsia="宋体" w:cs="Arial"/>
                <w:sz w:val="28"/>
                <w:szCs w:val="28"/>
              </w:rPr>
            </w:pPr>
          </w:p>
        </w:tc>
        <w:tc>
          <w:tcPr>
            <w:tcW w:w="2268" w:type="dxa"/>
            <w:tcBorders>
              <w:top w:val="single" w:color="auto" w:sz="4" w:space="0"/>
              <w:left w:val="nil"/>
              <w:bottom w:val="single" w:color="auto" w:sz="4" w:space="0"/>
              <w:right w:val="single" w:color="auto" w:sz="4" w:space="0"/>
            </w:tcBorders>
            <w:vAlign w:val="center"/>
          </w:tcPr>
          <w:p w14:paraId="7AF6805F">
            <w:pPr>
              <w:widowControl/>
              <w:jc w:val="center"/>
              <w:rPr>
                <w:rFonts w:ascii="宋体" w:hAnsi="宋体" w:eastAsia="宋体" w:cs="Arial"/>
                <w:sz w:val="28"/>
                <w:szCs w:val="28"/>
              </w:rPr>
            </w:pPr>
          </w:p>
        </w:tc>
      </w:tr>
      <w:tr w14:paraId="31C016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6E0BB2AD">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13BEB967">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705DE033">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56EE6B7B">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23361288">
            <w:pPr>
              <w:widowControl/>
              <w:jc w:val="center"/>
              <w:rPr>
                <w:rFonts w:ascii="宋体" w:hAnsi="宋体" w:eastAsia="宋体" w:cs="Arial"/>
                <w:sz w:val="28"/>
                <w:szCs w:val="28"/>
              </w:rPr>
            </w:pPr>
          </w:p>
        </w:tc>
        <w:tc>
          <w:tcPr>
            <w:tcW w:w="1300" w:type="dxa"/>
            <w:tcBorders>
              <w:top w:val="single" w:color="auto" w:sz="4" w:space="0"/>
              <w:left w:val="nil"/>
              <w:bottom w:val="single" w:color="auto" w:sz="4" w:space="0"/>
              <w:right w:val="single" w:color="auto" w:sz="4" w:space="0"/>
            </w:tcBorders>
            <w:vAlign w:val="center"/>
          </w:tcPr>
          <w:p w14:paraId="6B5A2A2F">
            <w:pPr>
              <w:widowControl/>
              <w:jc w:val="center"/>
              <w:rPr>
                <w:rFonts w:ascii="宋体" w:hAnsi="宋体" w:eastAsia="宋体" w:cs="Arial"/>
                <w:sz w:val="28"/>
                <w:szCs w:val="28"/>
              </w:rPr>
            </w:pPr>
          </w:p>
        </w:tc>
        <w:tc>
          <w:tcPr>
            <w:tcW w:w="1456" w:type="dxa"/>
            <w:tcBorders>
              <w:top w:val="single" w:color="auto" w:sz="4" w:space="0"/>
              <w:left w:val="nil"/>
              <w:bottom w:val="single" w:color="auto" w:sz="4" w:space="0"/>
              <w:right w:val="single" w:color="auto" w:sz="4" w:space="0"/>
            </w:tcBorders>
            <w:vAlign w:val="center"/>
          </w:tcPr>
          <w:p w14:paraId="4A6368C4">
            <w:pPr>
              <w:widowControl/>
              <w:jc w:val="center"/>
              <w:rPr>
                <w:rFonts w:ascii="宋体" w:hAnsi="宋体" w:eastAsia="宋体" w:cs="Arial"/>
                <w:sz w:val="28"/>
                <w:szCs w:val="28"/>
              </w:rPr>
            </w:pPr>
          </w:p>
        </w:tc>
        <w:tc>
          <w:tcPr>
            <w:tcW w:w="2268" w:type="dxa"/>
            <w:tcBorders>
              <w:top w:val="single" w:color="auto" w:sz="4" w:space="0"/>
              <w:left w:val="nil"/>
              <w:bottom w:val="single" w:color="auto" w:sz="4" w:space="0"/>
              <w:right w:val="single" w:color="auto" w:sz="4" w:space="0"/>
            </w:tcBorders>
            <w:vAlign w:val="center"/>
          </w:tcPr>
          <w:p w14:paraId="759FCC1F">
            <w:pPr>
              <w:widowControl/>
              <w:jc w:val="center"/>
              <w:rPr>
                <w:rFonts w:ascii="宋体" w:hAnsi="宋体" w:eastAsia="宋体" w:cs="Arial"/>
                <w:sz w:val="28"/>
                <w:szCs w:val="28"/>
              </w:rPr>
            </w:pPr>
          </w:p>
        </w:tc>
      </w:tr>
      <w:tr w14:paraId="3358E5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43F7B630">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17254CF9">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332D021C">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54EFC546">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760BB3D1">
            <w:pPr>
              <w:widowControl/>
              <w:jc w:val="center"/>
              <w:rPr>
                <w:rFonts w:ascii="宋体" w:hAnsi="宋体" w:eastAsia="宋体" w:cs="Arial"/>
                <w:sz w:val="28"/>
                <w:szCs w:val="28"/>
              </w:rPr>
            </w:pPr>
          </w:p>
        </w:tc>
        <w:tc>
          <w:tcPr>
            <w:tcW w:w="1300" w:type="dxa"/>
            <w:tcBorders>
              <w:top w:val="single" w:color="auto" w:sz="4" w:space="0"/>
              <w:left w:val="nil"/>
              <w:bottom w:val="single" w:color="auto" w:sz="4" w:space="0"/>
              <w:right w:val="single" w:color="auto" w:sz="4" w:space="0"/>
            </w:tcBorders>
            <w:vAlign w:val="center"/>
          </w:tcPr>
          <w:p w14:paraId="3EF73D11">
            <w:pPr>
              <w:widowControl/>
              <w:jc w:val="center"/>
              <w:rPr>
                <w:rFonts w:ascii="宋体" w:hAnsi="宋体" w:eastAsia="宋体" w:cs="Arial"/>
                <w:sz w:val="28"/>
                <w:szCs w:val="28"/>
              </w:rPr>
            </w:pPr>
          </w:p>
        </w:tc>
        <w:tc>
          <w:tcPr>
            <w:tcW w:w="1456" w:type="dxa"/>
            <w:tcBorders>
              <w:top w:val="single" w:color="auto" w:sz="4" w:space="0"/>
              <w:left w:val="nil"/>
              <w:bottom w:val="single" w:color="auto" w:sz="4" w:space="0"/>
              <w:right w:val="single" w:color="auto" w:sz="4" w:space="0"/>
            </w:tcBorders>
            <w:vAlign w:val="center"/>
          </w:tcPr>
          <w:p w14:paraId="147FD1ED">
            <w:pPr>
              <w:widowControl/>
              <w:jc w:val="center"/>
              <w:rPr>
                <w:rFonts w:ascii="宋体" w:hAnsi="宋体" w:eastAsia="宋体" w:cs="Arial"/>
                <w:sz w:val="28"/>
                <w:szCs w:val="28"/>
              </w:rPr>
            </w:pPr>
          </w:p>
        </w:tc>
        <w:tc>
          <w:tcPr>
            <w:tcW w:w="2268" w:type="dxa"/>
            <w:tcBorders>
              <w:top w:val="single" w:color="auto" w:sz="4" w:space="0"/>
              <w:left w:val="nil"/>
              <w:bottom w:val="single" w:color="auto" w:sz="4" w:space="0"/>
              <w:right w:val="single" w:color="auto" w:sz="4" w:space="0"/>
            </w:tcBorders>
            <w:vAlign w:val="center"/>
          </w:tcPr>
          <w:p w14:paraId="7491E834">
            <w:pPr>
              <w:widowControl/>
              <w:jc w:val="center"/>
              <w:rPr>
                <w:rFonts w:ascii="宋体" w:hAnsi="宋体" w:eastAsia="宋体" w:cs="Arial"/>
                <w:sz w:val="28"/>
                <w:szCs w:val="28"/>
              </w:rPr>
            </w:pPr>
          </w:p>
        </w:tc>
      </w:tr>
      <w:tr w14:paraId="557B0C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232E5680">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68B4AB98">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2BBD1FC6">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5396883D">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56A510CD">
            <w:pPr>
              <w:widowControl/>
              <w:jc w:val="center"/>
              <w:rPr>
                <w:rFonts w:ascii="宋体" w:hAnsi="宋体" w:eastAsia="宋体" w:cs="Arial"/>
                <w:sz w:val="28"/>
                <w:szCs w:val="28"/>
              </w:rPr>
            </w:pPr>
          </w:p>
        </w:tc>
        <w:tc>
          <w:tcPr>
            <w:tcW w:w="1300" w:type="dxa"/>
            <w:tcBorders>
              <w:top w:val="single" w:color="auto" w:sz="4" w:space="0"/>
              <w:left w:val="nil"/>
              <w:bottom w:val="single" w:color="auto" w:sz="4" w:space="0"/>
              <w:right w:val="single" w:color="auto" w:sz="4" w:space="0"/>
            </w:tcBorders>
            <w:vAlign w:val="center"/>
          </w:tcPr>
          <w:p w14:paraId="0B1D6877">
            <w:pPr>
              <w:widowControl/>
              <w:jc w:val="center"/>
              <w:rPr>
                <w:rFonts w:ascii="宋体" w:hAnsi="宋体" w:eastAsia="宋体" w:cs="Arial"/>
                <w:sz w:val="28"/>
                <w:szCs w:val="28"/>
              </w:rPr>
            </w:pPr>
          </w:p>
        </w:tc>
        <w:tc>
          <w:tcPr>
            <w:tcW w:w="1456" w:type="dxa"/>
            <w:tcBorders>
              <w:top w:val="single" w:color="auto" w:sz="4" w:space="0"/>
              <w:left w:val="nil"/>
              <w:bottom w:val="single" w:color="auto" w:sz="4" w:space="0"/>
              <w:right w:val="single" w:color="auto" w:sz="4" w:space="0"/>
            </w:tcBorders>
            <w:vAlign w:val="center"/>
          </w:tcPr>
          <w:p w14:paraId="1381952A">
            <w:pPr>
              <w:widowControl/>
              <w:jc w:val="center"/>
              <w:rPr>
                <w:rFonts w:ascii="宋体" w:hAnsi="宋体" w:eastAsia="宋体" w:cs="Arial"/>
                <w:sz w:val="28"/>
                <w:szCs w:val="28"/>
              </w:rPr>
            </w:pPr>
          </w:p>
        </w:tc>
        <w:tc>
          <w:tcPr>
            <w:tcW w:w="2268" w:type="dxa"/>
            <w:tcBorders>
              <w:top w:val="single" w:color="auto" w:sz="4" w:space="0"/>
              <w:left w:val="nil"/>
              <w:bottom w:val="single" w:color="auto" w:sz="4" w:space="0"/>
              <w:right w:val="single" w:color="auto" w:sz="4" w:space="0"/>
            </w:tcBorders>
            <w:vAlign w:val="center"/>
          </w:tcPr>
          <w:p w14:paraId="14F1ADA5">
            <w:pPr>
              <w:widowControl/>
              <w:jc w:val="center"/>
              <w:rPr>
                <w:rFonts w:ascii="宋体" w:hAnsi="宋体" w:eastAsia="宋体" w:cs="Arial"/>
                <w:sz w:val="28"/>
                <w:szCs w:val="28"/>
              </w:rPr>
            </w:pPr>
          </w:p>
        </w:tc>
      </w:tr>
      <w:tr w14:paraId="38911B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4A4E1885">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3B387C87">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403EC56B">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242390D6">
            <w:pPr>
              <w:widowControl/>
              <w:jc w:val="center"/>
              <w:rPr>
                <w:rFonts w:ascii="宋体" w:hAnsi="宋体" w:eastAsia="宋体" w:cs="Arial"/>
                <w:sz w:val="28"/>
                <w:szCs w:val="28"/>
              </w:rPr>
            </w:pPr>
          </w:p>
        </w:tc>
        <w:tc>
          <w:tcPr>
            <w:tcW w:w="740" w:type="dxa"/>
            <w:tcBorders>
              <w:top w:val="single" w:color="auto" w:sz="4" w:space="0"/>
              <w:left w:val="nil"/>
              <w:bottom w:val="single" w:color="auto" w:sz="4" w:space="0"/>
              <w:right w:val="single" w:color="auto" w:sz="4" w:space="0"/>
            </w:tcBorders>
            <w:vAlign w:val="center"/>
          </w:tcPr>
          <w:p w14:paraId="2142B32D">
            <w:pPr>
              <w:widowControl/>
              <w:jc w:val="center"/>
              <w:rPr>
                <w:rFonts w:ascii="宋体" w:hAnsi="宋体" w:eastAsia="宋体" w:cs="Arial"/>
                <w:sz w:val="28"/>
                <w:szCs w:val="28"/>
              </w:rPr>
            </w:pPr>
          </w:p>
        </w:tc>
        <w:tc>
          <w:tcPr>
            <w:tcW w:w="1300" w:type="dxa"/>
            <w:tcBorders>
              <w:top w:val="single" w:color="auto" w:sz="4" w:space="0"/>
              <w:left w:val="nil"/>
              <w:bottom w:val="single" w:color="auto" w:sz="4" w:space="0"/>
              <w:right w:val="single" w:color="auto" w:sz="4" w:space="0"/>
            </w:tcBorders>
            <w:vAlign w:val="center"/>
          </w:tcPr>
          <w:p w14:paraId="24BB8116">
            <w:pPr>
              <w:widowControl/>
              <w:jc w:val="center"/>
              <w:rPr>
                <w:rFonts w:ascii="宋体" w:hAnsi="宋体" w:eastAsia="宋体" w:cs="Arial"/>
                <w:sz w:val="28"/>
                <w:szCs w:val="28"/>
              </w:rPr>
            </w:pPr>
          </w:p>
        </w:tc>
        <w:tc>
          <w:tcPr>
            <w:tcW w:w="1456" w:type="dxa"/>
            <w:tcBorders>
              <w:top w:val="single" w:color="auto" w:sz="4" w:space="0"/>
              <w:left w:val="nil"/>
              <w:bottom w:val="single" w:color="auto" w:sz="4" w:space="0"/>
              <w:right w:val="single" w:color="auto" w:sz="4" w:space="0"/>
            </w:tcBorders>
            <w:vAlign w:val="center"/>
          </w:tcPr>
          <w:p w14:paraId="3B973CBB">
            <w:pPr>
              <w:widowControl/>
              <w:jc w:val="center"/>
              <w:rPr>
                <w:rFonts w:ascii="宋体" w:hAnsi="宋体" w:eastAsia="宋体" w:cs="Arial"/>
                <w:sz w:val="28"/>
                <w:szCs w:val="28"/>
              </w:rPr>
            </w:pPr>
          </w:p>
        </w:tc>
        <w:tc>
          <w:tcPr>
            <w:tcW w:w="2268" w:type="dxa"/>
            <w:tcBorders>
              <w:top w:val="single" w:color="auto" w:sz="4" w:space="0"/>
              <w:left w:val="nil"/>
              <w:bottom w:val="single" w:color="auto" w:sz="4" w:space="0"/>
              <w:right w:val="single" w:color="auto" w:sz="4" w:space="0"/>
            </w:tcBorders>
            <w:vAlign w:val="center"/>
          </w:tcPr>
          <w:p w14:paraId="6F799F1E">
            <w:pPr>
              <w:widowControl/>
              <w:jc w:val="center"/>
              <w:rPr>
                <w:rFonts w:ascii="宋体" w:hAnsi="宋体" w:eastAsia="宋体" w:cs="Arial"/>
                <w:sz w:val="28"/>
                <w:szCs w:val="28"/>
              </w:rPr>
            </w:pPr>
          </w:p>
        </w:tc>
      </w:tr>
      <w:tr w14:paraId="1A0FF2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5D1DC3C7">
            <w:pPr>
              <w:widowControl/>
              <w:jc w:val="center"/>
              <w:rPr>
                <w:rFonts w:ascii="宋体" w:hAnsi="宋体" w:eastAsia="宋体" w:cs="Calibri"/>
                <w:sz w:val="28"/>
                <w:szCs w:val="28"/>
              </w:rPr>
            </w:pPr>
          </w:p>
        </w:tc>
        <w:tc>
          <w:tcPr>
            <w:tcW w:w="740" w:type="dxa"/>
            <w:tcBorders>
              <w:top w:val="single" w:color="auto" w:sz="4" w:space="0"/>
              <w:left w:val="nil"/>
              <w:bottom w:val="single" w:color="auto" w:sz="4" w:space="0"/>
              <w:right w:val="single" w:color="auto" w:sz="4" w:space="0"/>
            </w:tcBorders>
            <w:vAlign w:val="center"/>
          </w:tcPr>
          <w:p w14:paraId="4BDF5907">
            <w:pPr>
              <w:widowControl/>
              <w:jc w:val="center"/>
              <w:rPr>
                <w:rFonts w:ascii="宋体" w:hAnsi="宋体" w:eastAsia="宋体" w:cs="Calibri"/>
                <w:sz w:val="28"/>
                <w:szCs w:val="28"/>
              </w:rPr>
            </w:pPr>
          </w:p>
        </w:tc>
        <w:tc>
          <w:tcPr>
            <w:tcW w:w="740" w:type="dxa"/>
            <w:tcBorders>
              <w:top w:val="single" w:color="auto" w:sz="4" w:space="0"/>
              <w:left w:val="nil"/>
              <w:bottom w:val="single" w:color="auto" w:sz="4" w:space="0"/>
              <w:right w:val="single" w:color="auto" w:sz="4" w:space="0"/>
            </w:tcBorders>
            <w:vAlign w:val="center"/>
          </w:tcPr>
          <w:p w14:paraId="1B5C92DE">
            <w:pPr>
              <w:widowControl/>
              <w:jc w:val="center"/>
              <w:rPr>
                <w:rFonts w:ascii="宋体" w:hAnsi="宋体" w:eastAsia="宋体" w:cs="Calibri"/>
                <w:sz w:val="28"/>
                <w:szCs w:val="28"/>
              </w:rPr>
            </w:pPr>
          </w:p>
        </w:tc>
        <w:tc>
          <w:tcPr>
            <w:tcW w:w="740" w:type="dxa"/>
            <w:tcBorders>
              <w:top w:val="single" w:color="auto" w:sz="4" w:space="0"/>
              <w:left w:val="nil"/>
              <w:bottom w:val="single" w:color="auto" w:sz="4" w:space="0"/>
              <w:right w:val="single" w:color="auto" w:sz="4" w:space="0"/>
            </w:tcBorders>
            <w:vAlign w:val="center"/>
          </w:tcPr>
          <w:p w14:paraId="5602F3E3">
            <w:pPr>
              <w:widowControl/>
              <w:jc w:val="center"/>
              <w:rPr>
                <w:rFonts w:ascii="宋体" w:hAnsi="宋体" w:eastAsia="宋体" w:cs="Calibri"/>
                <w:sz w:val="28"/>
                <w:szCs w:val="28"/>
              </w:rPr>
            </w:pPr>
          </w:p>
        </w:tc>
        <w:tc>
          <w:tcPr>
            <w:tcW w:w="740" w:type="dxa"/>
            <w:tcBorders>
              <w:top w:val="single" w:color="auto" w:sz="4" w:space="0"/>
              <w:left w:val="nil"/>
              <w:bottom w:val="single" w:color="auto" w:sz="4" w:space="0"/>
              <w:right w:val="single" w:color="auto" w:sz="4" w:space="0"/>
            </w:tcBorders>
            <w:vAlign w:val="center"/>
          </w:tcPr>
          <w:p w14:paraId="37F5F61C">
            <w:pPr>
              <w:widowControl/>
              <w:jc w:val="center"/>
              <w:rPr>
                <w:rFonts w:ascii="宋体" w:hAnsi="宋体" w:eastAsia="宋体" w:cs="Calibri"/>
                <w:sz w:val="28"/>
                <w:szCs w:val="28"/>
              </w:rPr>
            </w:pPr>
          </w:p>
        </w:tc>
        <w:tc>
          <w:tcPr>
            <w:tcW w:w="1300" w:type="dxa"/>
            <w:tcBorders>
              <w:top w:val="single" w:color="auto" w:sz="4" w:space="0"/>
              <w:left w:val="nil"/>
              <w:bottom w:val="single" w:color="auto" w:sz="4" w:space="0"/>
              <w:right w:val="single" w:color="auto" w:sz="4" w:space="0"/>
            </w:tcBorders>
            <w:vAlign w:val="center"/>
          </w:tcPr>
          <w:p w14:paraId="12CFA46C">
            <w:pPr>
              <w:widowControl/>
              <w:jc w:val="center"/>
              <w:rPr>
                <w:rFonts w:ascii="宋体" w:hAnsi="宋体" w:eastAsia="宋体" w:cs="Calibri"/>
                <w:sz w:val="28"/>
                <w:szCs w:val="28"/>
              </w:rPr>
            </w:pPr>
          </w:p>
        </w:tc>
        <w:tc>
          <w:tcPr>
            <w:tcW w:w="1456" w:type="dxa"/>
            <w:tcBorders>
              <w:top w:val="single" w:color="auto" w:sz="4" w:space="0"/>
              <w:left w:val="nil"/>
              <w:bottom w:val="single" w:color="auto" w:sz="4" w:space="0"/>
              <w:right w:val="single" w:color="auto" w:sz="4" w:space="0"/>
            </w:tcBorders>
            <w:vAlign w:val="center"/>
          </w:tcPr>
          <w:p w14:paraId="1D7E140C">
            <w:pPr>
              <w:widowControl/>
              <w:jc w:val="center"/>
              <w:rPr>
                <w:rFonts w:ascii="宋体" w:hAnsi="宋体" w:eastAsia="宋体" w:cs="Calibri"/>
                <w:sz w:val="28"/>
                <w:szCs w:val="28"/>
              </w:rPr>
            </w:pPr>
          </w:p>
        </w:tc>
        <w:tc>
          <w:tcPr>
            <w:tcW w:w="2268" w:type="dxa"/>
            <w:tcBorders>
              <w:top w:val="single" w:color="auto" w:sz="4" w:space="0"/>
              <w:left w:val="nil"/>
              <w:bottom w:val="single" w:color="auto" w:sz="4" w:space="0"/>
              <w:right w:val="single" w:color="auto" w:sz="4" w:space="0"/>
            </w:tcBorders>
            <w:vAlign w:val="center"/>
          </w:tcPr>
          <w:p w14:paraId="7664A37B">
            <w:pPr>
              <w:widowControl/>
              <w:jc w:val="center"/>
              <w:rPr>
                <w:rFonts w:ascii="宋体" w:hAnsi="宋体" w:eastAsia="宋体" w:cs="Calibri"/>
                <w:sz w:val="28"/>
                <w:szCs w:val="28"/>
              </w:rPr>
            </w:pPr>
          </w:p>
        </w:tc>
      </w:tr>
      <w:tr w14:paraId="781BFF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0CF46A68">
            <w:pPr>
              <w:widowControl/>
              <w:jc w:val="center"/>
              <w:rPr>
                <w:rFonts w:ascii="宋体" w:hAnsi="宋体" w:eastAsia="宋体" w:cs="Calibri"/>
                <w:sz w:val="28"/>
                <w:szCs w:val="28"/>
              </w:rPr>
            </w:pPr>
          </w:p>
        </w:tc>
        <w:tc>
          <w:tcPr>
            <w:tcW w:w="740" w:type="dxa"/>
            <w:tcBorders>
              <w:top w:val="single" w:color="auto" w:sz="4" w:space="0"/>
              <w:left w:val="nil"/>
              <w:bottom w:val="single" w:color="auto" w:sz="4" w:space="0"/>
              <w:right w:val="single" w:color="auto" w:sz="4" w:space="0"/>
            </w:tcBorders>
            <w:vAlign w:val="center"/>
          </w:tcPr>
          <w:p w14:paraId="2CBF10A1">
            <w:pPr>
              <w:widowControl/>
              <w:jc w:val="center"/>
              <w:rPr>
                <w:rFonts w:ascii="宋体" w:hAnsi="宋体" w:eastAsia="宋体" w:cs="Calibri"/>
                <w:sz w:val="28"/>
                <w:szCs w:val="28"/>
              </w:rPr>
            </w:pPr>
          </w:p>
        </w:tc>
        <w:tc>
          <w:tcPr>
            <w:tcW w:w="740" w:type="dxa"/>
            <w:tcBorders>
              <w:top w:val="single" w:color="auto" w:sz="4" w:space="0"/>
              <w:left w:val="nil"/>
              <w:bottom w:val="single" w:color="auto" w:sz="4" w:space="0"/>
              <w:right w:val="single" w:color="auto" w:sz="4" w:space="0"/>
            </w:tcBorders>
            <w:vAlign w:val="center"/>
          </w:tcPr>
          <w:p w14:paraId="301E4551">
            <w:pPr>
              <w:widowControl/>
              <w:jc w:val="center"/>
              <w:rPr>
                <w:rFonts w:ascii="宋体" w:hAnsi="宋体" w:eastAsia="宋体" w:cs="Calibri"/>
                <w:sz w:val="28"/>
                <w:szCs w:val="28"/>
              </w:rPr>
            </w:pPr>
          </w:p>
        </w:tc>
        <w:tc>
          <w:tcPr>
            <w:tcW w:w="740" w:type="dxa"/>
            <w:tcBorders>
              <w:top w:val="single" w:color="auto" w:sz="4" w:space="0"/>
              <w:left w:val="nil"/>
              <w:bottom w:val="single" w:color="auto" w:sz="4" w:space="0"/>
              <w:right w:val="single" w:color="auto" w:sz="4" w:space="0"/>
            </w:tcBorders>
            <w:vAlign w:val="center"/>
          </w:tcPr>
          <w:p w14:paraId="7DC26535">
            <w:pPr>
              <w:widowControl/>
              <w:jc w:val="center"/>
              <w:rPr>
                <w:rFonts w:ascii="宋体" w:hAnsi="宋体" w:eastAsia="宋体" w:cs="Calibri"/>
                <w:sz w:val="28"/>
                <w:szCs w:val="28"/>
              </w:rPr>
            </w:pPr>
          </w:p>
        </w:tc>
        <w:tc>
          <w:tcPr>
            <w:tcW w:w="740" w:type="dxa"/>
            <w:tcBorders>
              <w:top w:val="single" w:color="auto" w:sz="4" w:space="0"/>
              <w:left w:val="nil"/>
              <w:bottom w:val="single" w:color="auto" w:sz="4" w:space="0"/>
              <w:right w:val="single" w:color="auto" w:sz="4" w:space="0"/>
            </w:tcBorders>
            <w:vAlign w:val="center"/>
          </w:tcPr>
          <w:p w14:paraId="313D620D">
            <w:pPr>
              <w:widowControl/>
              <w:jc w:val="center"/>
              <w:rPr>
                <w:rFonts w:ascii="宋体" w:hAnsi="宋体" w:eastAsia="宋体" w:cs="Calibri"/>
                <w:sz w:val="28"/>
                <w:szCs w:val="28"/>
              </w:rPr>
            </w:pPr>
          </w:p>
        </w:tc>
        <w:tc>
          <w:tcPr>
            <w:tcW w:w="1300" w:type="dxa"/>
            <w:tcBorders>
              <w:top w:val="single" w:color="auto" w:sz="4" w:space="0"/>
              <w:left w:val="nil"/>
              <w:bottom w:val="single" w:color="auto" w:sz="4" w:space="0"/>
              <w:right w:val="single" w:color="auto" w:sz="4" w:space="0"/>
            </w:tcBorders>
            <w:vAlign w:val="center"/>
          </w:tcPr>
          <w:p w14:paraId="23F3EF6E">
            <w:pPr>
              <w:widowControl/>
              <w:jc w:val="center"/>
              <w:rPr>
                <w:rFonts w:ascii="宋体" w:hAnsi="宋体" w:eastAsia="宋体" w:cs="Calibri"/>
                <w:sz w:val="28"/>
                <w:szCs w:val="28"/>
              </w:rPr>
            </w:pPr>
          </w:p>
        </w:tc>
        <w:tc>
          <w:tcPr>
            <w:tcW w:w="1456" w:type="dxa"/>
            <w:tcBorders>
              <w:top w:val="single" w:color="auto" w:sz="4" w:space="0"/>
              <w:left w:val="nil"/>
              <w:bottom w:val="single" w:color="auto" w:sz="4" w:space="0"/>
              <w:right w:val="single" w:color="auto" w:sz="4" w:space="0"/>
            </w:tcBorders>
            <w:vAlign w:val="center"/>
          </w:tcPr>
          <w:p w14:paraId="1C3126A2">
            <w:pPr>
              <w:widowControl/>
              <w:jc w:val="center"/>
              <w:rPr>
                <w:rFonts w:ascii="宋体" w:hAnsi="宋体" w:eastAsia="宋体" w:cs="Calibri"/>
                <w:sz w:val="28"/>
                <w:szCs w:val="28"/>
              </w:rPr>
            </w:pPr>
          </w:p>
        </w:tc>
        <w:tc>
          <w:tcPr>
            <w:tcW w:w="2268" w:type="dxa"/>
            <w:tcBorders>
              <w:top w:val="single" w:color="auto" w:sz="4" w:space="0"/>
              <w:left w:val="nil"/>
              <w:bottom w:val="single" w:color="auto" w:sz="4" w:space="0"/>
              <w:right w:val="single" w:color="auto" w:sz="4" w:space="0"/>
            </w:tcBorders>
            <w:vAlign w:val="center"/>
          </w:tcPr>
          <w:p w14:paraId="468D4903">
            <w:pPr>
              <w:widowControl/>
              <w:jc w:val="center"/>
              <w:rPr>
                <w:rFonts w:ascii="宋体" w:hAnsi="宋体" w:eastAsia="宋体" w:cs="Calibri"/>
                <w:sz w:val="28"/>
                <w:szCs w:val="28"/>
              </w:rPr>
            </w:pPr>
          </w:p>
        </w:tc>
      </w:tr>
      <w:tr w14:paraId="7ABE65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0D583D11">
            <w:pPr>
              <w:widowControl/>
              <w:jc w:val="center"/>
              <w:rPr>
                <w:rFonts w:ascii="宋体" w:hAnsi="宋体" w:eastAsia="宋体" w:cs="Calibri"/>
                <w:sz w:val="28"/>
                <w:szCs w:val="28"/>
              </w:rPr>
            </w:pPr>
          </w:p>
        </w:tc>
        <w:tc>
          <w:tcPr>
            <w:tcW w:w="740" w:type="dxa"/>
            <w:tcBorders>
              <w:top w:val="single" w:color="auto" w:sz="4" w:space="0"/>
              <w:left w:val="nil"/>
              <w:bottom w:val="single" w:color="auto" w:sz="4" w:space="0"/>
              <w:right w:val="single" w:color="auto" w:sz="4" w:space="0"/>
            </w:tcBorders>
            <w:vAlign w:val="center"/>
          </w:tcPr>
          <w:p w14:paraId="740013D2">
            <w:pPr>
              <w:widowControl/>
              <w:jc w:val="center"/>
              <w:rPr>
                <w:rFonts w:ascii="宋体" w:hAnsi="宋体" w:eastAsia="宋体" w:cs="Calibri"/>
                <w:sz w:val="28"/>
                <w:szCs w:val="28"/>
              </w:rPr>
            </w:pPr>
          </w:p>
        </w:tc>
        <w:tc>
          <w:tcPr>
            <w:tcW w:w="740" w:type="dxa"/>
            <w:tcBorders>
              <w:top w:val="single" w:color="auto" w:sz="4" w:space="0"/>
              <w:left w:val="nil"/>
              <w:bottom w:val="single" w:color="auto" w:sz="4" w:space="0"/>
              <w:right w:val="single" w:color="auto" w:sz="4" w:space="0"/>
            </w:tcBorders>
            <w:vAlign w:val="center"/>
          </w:tcPr>
          <w:p w14:paraId="0D283F58">
            <w:pPr>
              <w:widowControl/>
              <w:jc w:val="center"/>
              <w:rPr>
                <w:rFonts w:ascii="宋体" w:hAnsi="宋体" w:eastAsia="宋体" w:cs="Calibri"/>
                <w:sz w:val="28"/>
                <w:szCs w:val="28"/>
              </w:rPr>
            </w:pPr>
          </w:p>
        </w:tc>
        <w:tc>
          <w:tcPr>
            <w:tcW w:w="740" w:type="dxa"/>
            <w:tcBorders>
              <w:top w:val="single" w:color="auto" w:sz="4" w:space="0"/>
              <w:left w:val="nil"/>
              <w:bottom w:val="single" w:color="auto" w:sz="4" w:space="0"/>
              <w:right w:val="single" w:color="auto" w:sz="4" w:space="0"/>
            </w:tcBorders>
            <w:vAlign w:val="center"/>
          </w:tcPr>
          <w:p w14:paraId="25751CD2">
            <w:pPr>
              <w:widowControl/>
              <w:jc w:val="center"/>
              <w:rPr>
                <w:rFonts w:ascii="宋体" w:hAnsi="宋体" w:eastAsia="宋体" w:cs="Calibri"/>
                <w:sz w:val="28"/>
                <w:szCs w:val="28"/>
              </w:rPr>
            </w:pPr>
          </w:p>
        </w:tc>
        <w:tc>
          <w:tcPr>
            <w:tcW w:w="740" w:type="dxa"/>
            <w:tcBorders>
              <w:top w:val="single" w:color="auto" w:sz="4" w:space="0"/>
              <w:left w:val="nil"/>
              <w:bottom w:val="single" w:color="auto" w:sz="4" w:space="0"/>
              <w:right w:val="single" w:color="auto" w:sz="4" w:space="0"/>
            </w:tcBorders>
            <w:vAlign w:val="center"/>
          </w:tcPr>
          <w:p w14:paraId="1F163799">
            <w:pPr>
              <w:widowControl/>
              <w:jc w:val="center"/>
              <w:rPr>
                <w:rFonts w:ascii="宋体" w:hAnsi="宋体" w:eastAsia="宋体" w:cs="Calibri"/>
                <w:sz w:val="28"/>
                <w:szCs w:val="28"/>
              </w:rPr>
            </w:pPr>
          </w:p>
        </w:tc>
        <w:tc>
          <w:tcPr>
            <w:tcW w:w="1300" w:type="dxa"/>
            <w:tcBorders>
              <w:top w:val="single" w:color="auto" w:sz="4" w:space="0"/>
              <w:left w:val="nil"/>
              <w:bottom w:val="single" w:color="auto" w:sz="4" w:space="0"/>
              <w:right w:val="single" w:color="auto" w:sz="4" w:space="0"/>
            </w:tcBorders>
            <w:vAlign w:val="center"/>
          </w:tcPr>
          <w:p w14:paraId="3100C96F">
            <w:pPr>
              <w:widowControl/>
              <w:jc w:val="center"/>
              <w:rPr>
                <w:rFonts w:ascii="宋体" w:hAnsi="宋体" w:eastAsia="宋体" w:cs="Calibri"/>
                <w:sz w:val="28"/>
                <w:szCs w:val="28"/>
              </w:rPr>
            </w:pPr>
          </w:p>
        </w:tc>
        <w:tc>
          <w:tcPr>
            <w:tcW w:w="1456" w:type="dxa"/>
            <w:tcBorders>
              <w:top w:val="single" w:color="auto" w:sz="4" w:space="0"/>
              <w:left w:val="nil"/>
              <w:bottom w:val="single" w:color="auto" w:sz="4" w:space="0"/>
              <w:right w:val="single" w:color="auto" w:sz="4" w:space="0"/>
            </w:tcBorders>
            <w:vAlign w:val="center"/>
          </w:tcPr>
          <w:p w14:paraId="691E05C5">
            <w:pPr>
              <w:widowControl/>
              <w:jc w:val="center"/>
              <w:rPr>
                <w:rFonts w:ascii="宋体" w:hAnsi="宋体" w:eastAsia="宋体" w:cs="Calibri"/>
                <w:sz w:val="28"/>
                <w:szCs w:val="28"/>
              </w:rPr>
            </w:pPr>
          </w:p>
        </w:tc>
        <w:tc>
          <w:tcPr>
            <w:tcW w:w="2268" w:type="dxa"/>
            <w:tcBorders>
              <w:top w:val="single" w:color="auto" w:sz="4" w:space="0"/>
              <w:left w:val="nil"/>
              <w:bottom w:val="single" w:color="auto" w:sz="4" w:space="0"/>
              <w:right w:val="single" w:color="auto" w:sz="4" w:space="0"/>
            </w:tcBorders>
            <w:vAlign w:val="center"/>
          </w:tcPr>
          <w:p w14:paraId="32EF9B00">
            <w:pPr>
              <w:widowControl/>
              <w:jc w:val="center"/>
              <w:rPr>
                <w:rFonts w:ascii="宋体" w:hAnsi="宋体" w:eastAsia="宋体" w:cs="Calibri"/>
                <w:sz w:val="28"/>
                <w:szCs w:val="28"/>
              </w:rPr>
            </w:pPr>
          </w:p>
        </w:tc>
      </w:tr>
    </w:tbl>
    <w:p w14:paraId="255F3EA7">
      <w:pPr>
        <w:jc w:val="center"/>
        <w:rPr>
          <w:rFonts w:hint="eastAsia" w:ascii="宋体" w:hAnsi="宋体"/>
          <w:color w:val="000000"/>
          <w:kern w:val="2"/>
          <w:sz w:val="18"/>
          <w:szCs w:val="18"/>
        </w:rPr>
      </w:pPr>
      <w:r>
        <w:rPr>
          <w:rFonts w:hint="eastAsia" w:ascii="宋体" w:hAnsi="宋体"/>
          <w:color w:val="000000"/>
          <w:sz w:val="18"/>
          <w:szCs w:val="18"/>
        </w:rPr>
        <w:t xml:space="preserve"> </w:t>
      </w:r>
    </w:p>
    <w:p w14:paraId="5A2C6AA3">
      <w:pPr>
        <w:snapToGrid w:val="0"/>
        <w:spacing w:line="300" w:lineRule="auto"/>
        <w:contextualSpacing/>
        <w:jc w:val="center"/>
        <w:rPr>
          <w:rFonts w:ascii="宋体" w:hAnsi="Times New Roman" w:eastAsia="宋体"/>
          <w:b/>
          <w:bCs/>
          <w:snapToGrid/>
          <w:kern w:val="2"/>
          <w:sz w:val="28"/>
          <w:szCs w:val="28"/>
        </w:rPr>
      </w:pPr>
      <w:r>
        <w:rPr>
          <w:rFonts w:hint="eastAsia" w:ascii="宋体" w:hAnsi="Times New Roman" w:eastAsia="宋体"/>
          <w:b/>
          <w:bCs/>
          <w:snapToGrid/>
          <w:kern w:val="2"/>
          <w:sz w:val="28"/>
          <w:szCs w:val="28"/>
        </w:rPr>
        <w:t xml:space="preserve"> </w:t>
      </w:r>
      <w:r>
        <w:rPr>
          <w:rFonts w:hint="eastAsia" w:ascii="宋体" w:hAnsi="Times New Roman" w:eastAsia="宋体"/>
          <w:b/>
          <w:bCs/>
          <w:snapToGrid/>
          <w:kern w:val="2"/>
          <w:sz w:val="28"/>
          <w:szCs w:val="28"/>
        </w:rPr>
        <w:br w:type="page"/>
      </w:r>
    </w:p>
    <w:p w14:paraId="7E659E17">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 xml:space="preserve"> 磋商响应报价总表</w:t>
      </w:r>
    </w:p>
    <w:p w14:paraId="4756EAC5">
      <w:pPr>
        <w:spacing w:line="360" w:lineRule="auto"/>
        <w:jc w:val="left"/>
        <w:rPr>
          <w:rFonts w:ascii="宋体" w:hAnsi="宋体" w:eastAsia="宋体"/>
          <w:sz w:val="24"/>
        </w:rPr>
      </w:pPr>
      <w:r>
        <w:rPr>
          <w:rFonts w:hint="eastAsia" w:ascii="宋体" w:hAnsi="宋体" w:eastAsia="宋体"/>
          <w:sz w:val="24"/>
        </w:rPr>
        <w:t>项目名称：南通市行政中心综合楼中央高效制冷机房更新监理服务项目</w:t>
      </w:r>
    </w:p>
    <w:tbl>
      <w:tblPr>
        <w:tblStyle w:val="82"/>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7"/>
      </w:tblGrid>
      <w:tr w14:paraId="7413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27" w:type="dxa"/>
            <w:tcBorders>
              <w:top w:val="single" w:color="auto" w:sz="4" w:space="0"/>
              <w:left w:val="single" w:color="auto" w:sz="4" w:space="0"/>
              <w:bottom w:val="single" w:color="auto" w:sz="4" w:space="0"/>
              <w:right w:val="single" w:color="auto" w:sz="4" w:space="0"/>
            </w:tcBorders>
            <w:vAlign w:val="center"/>
          </w:tcPr>
          <w:p w14:paraId="58166773">
            <w:pPr>
              <w:spacing w:line="420" w:lineRule="exact"/>
              <w:jc w:val="center"/>
              <w:rPr>
                <w:rFonts w:ascii="宋体" w:hAnsi="宋体" w:eastAsia="宋体"/>
                <w:b/>
                <w:kern w:val="2"/>
                <w:sz w:val="24"/>
              </w:rPr>
            </w:pPr>
            <w:r>
              <w:rPr>
                <w:rFonts w:hint="eastAsia" w:ascii="宋体" w:hAnsi="宋体" w:eastAsia="宋体"/>
                <w:b/>
                <w:sz w:val="24"/>
              </w:rPr>
              <w:t>首次磋商报价</w:t>
            </w:r>
          </w:p>
        </w:tc>
        <w:tc>
          <w:tcPr>
            <w:tcW w:w="7087" w:type="dxa"/>
            <w:tcBorders>
              <w:top w:val="single" w:color="auto" w:sz="4" w:space="0"/>
              <w:left w:val="nil"/>
              <w:bottom w:val="single" w:color="auto" w:sz="4" w:space="0"/>
              <w:right w:val="single" w:color="auto" w:sz="4" w:space="0"/>
            </w:tcBorders>
            <w:vAlign w:val="center"/>
          </w:tcPr>
          <w:p w14:paraId="2C848BE4">
            <w:pPr>
              <w:snapToGrid w:val="0"/>
              <w:spacing w:line="360" w:lineRule="auto"/>
              <w:textAlignment w:val="baseline"/>
              <w:rPr>
                <w:rFonts w:ascii="宋体" w:hAnsi="宋体" w:eastAsia="宋体"/>
                <w:kern w:val="2"/>
                <w:sz w:val="24"/>
              </w:rPr>
            </w:pPr>
            <w:r>
              <w:rPr>
                <w:rFonts w:hint="eastAsia" w:ascii="宋体" w:hAnsi="宋体" w:eastAsia="宋体"/>
                <w:sz w:val="24"/>
              </w:rPr>
              <w:t>大写：人民币</w:t>
            </w:r>
            <w:r>
              <w:rPr>
                <w:rFonts w:hint="eastAsia" w:ascii="宋体" w:hAnsi="宋体" w:eastAsia="宋体"/>
                <w:sz w:val="24"/>
                <w:u w:val="single" w:color="000000"/>
              </w:rPr>
              <w:t xml:space="preserve">     万   仟   佰   拾   元   角   分</w:t>
            </w:r>
            <w:r>
              <w:rPr>
                <w:rFonts w:hint="eastAsia" w:ascii="宋体" w:hAnsi="宋体" w:eastAsia="宋体"/>
                <w:sz w:val="24"/>
              </w:rPr>
              <w:t>。</w:t>
            </w:r>
          </w:p>
          <w:p w14:paraId="7843D319">
            <w:pPr>
              <w:pStyle w:val="81"/>
              <w:snapToGrid w:val="0"/>
              <w:spacing w:after="0" w:line="360" w:lineRule="auto"/>
              <w:ind w:firstLine="0" w:firstLineChars="0"/>
              <w:rPr>
                <w:rFonts w:ascii="宋体" w:hAnsi="宋体"/>
                <w:sz w:val="24"/>
              </w:rPr>
            </w:pPr>
            <w:r>
              <w:rPr>
                <w:rFonts w:hint="eastAsia" w:ascii="宋体" w:hAnsi="宋体"/>
                <w:sz w:val="24"/>
              </w:rPr>
              <w:t>小写：¥</w:t>
            </w:r>
            <w:r>
              <w:rPr>
                <w:rFonts w:hint="eastAsia" w:ascii="宋体" w:hAnsi="宋体"/>
                <w:sz w:val="24"/>
                <w:u w:val="single" w:color="000000"/>
              </w:rPr>
              <w:t xml:space="preserve">                 元。</w:t>
            </w:r>
          </w:p>
        </w:tc>
      </w:tr>
      <w:tr w14:paraId="6825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7" w:hRule="atLeast"/>
        </w:trPr>
        <w:tc>
          <w:tcPr>
            <w:tcW w:w="2127" w:type="dxa"/>
            <w:tcBorders>
              <w:top w:val="single" w:color="auto" w:sz="4" w:space="0"/>
              <w:left w:val="single" w:color="auto" w:sz="4" w:space="0"/>
              <w:bottom w:val="single" w:color="auto" w:sz="4" w:space="0"/>
              <w:right w:val="single" w:color="auto" w:sz="4" w:space="0"/>
            </w:tcBorders>
            <w:vAlign w:val="center"/>
          </w:tcPr>
          <w:p w14:paraId="6577BB27">
            <w:pPr>
              <w:snapToGrid w:val="0"/>
              <w:spacing w:line="420" w:lineRule="exact"/>
              <w:ind w:left="2"/>
              <w:jc w:val="center"/>
              <w:rPr>
                <w:rFonts w:ascii="宋体" w:hAnsi="宋体" w:eastAsia="宋体"/>
                <w:b/>
                <w:kern w:val="2"/>
                <w:sz w:val="24"/>
              </w:rPr>
            </w:pPr>
            <w:r>
              <w:rPr>
                <w:rFonts w:hint="eastAsia" w:ascii="宋体" w:hAnsi="宋体" w:eastAsia="宋体"/>
                <w:b/>
                <w:sz w:val="24"/>
              </w:rPr>
              <w:t>最终磋商报价</w:t>
            </w:r>
          </w:p>
          <w:p w14:paraId="62B53773">
            <w:pPr>
              <w:snapToGrid w:val="0"/>
              <w:spacing w:line="420" w:lineRule="exact"/>
              <w:ind w:left="2"/>
              <w:jc w:val="center"/>
              <w:rPr>
                <w:rFonts w:ascii="宋体" w:hAnsi="宋体" w:eastAsia="宋体"/>
                <w:b/>
                <w:iCs/>
                <w:kern w:val="2"/>
                <w:sz w:val="24"/>
                <w:u w:val="single"/>
              </w:rPr>
            </w:pPr>
            <w:r>
              <w:rPr>
                <w:rFonts w:hint="eastAsia" w:ascii="宋体" w:hAnsi="宋体" w:eastAsia="宋体"/>
                <w:b/>
                <w:iCs/>
                <w:sz w:val="24"/>
                <w:highlight w:val="yellow"/>
                <w:u w:val="single"/>
              </w:rPr>
              <w:t>（磋商现场填写）</w:t>
            </w:r>
          </w:p>
        </w:tc>
        <w:tc>
          <w:tcPr>
            <w:tcW w:w="7087" w:type="dxa"/>
            <w:tcBorders>
              <w:top w:val="single" w:color="auto" w:sz="4" w:space="0"/>
              <w:left w:val="nil"/>
              <w:bottom w:val="single" w:color="auto" w:sz="4" w:space="0"/>
              <w:right w:val="single" w:color="auto" w:sz="4" w:space="0"/>
            </w:tcBorders>
            <w:vAlign w:val="center"/>
          </w:tcPr>
          <w:p w14:paraId="76C81A42">
            <w:pPr>
              <w:snapToGrid w:val="0"/>
              <w:spacing w:line="360" w:lineRule="auto"/>
              <w:textAlignment w:val="baseline"/>
              <w:rPr>
                <w:rFonts w:ascii="宋体" w:hAnsi="宋体" w:eastAsia="宋体"/>
                <w:kern w:val="2"/>
                <w:sz w:val="24"/>
              </w:rPr>
            </w:pPr>
            <w:r>
              <w:rPr>
                <w:rFonts w:hint="eastAsia" w:ascii="宋体" w:hAnsi="宋体" w:eastAsia="宋体"/>
                <w:sz w:val="24"/>
              </w:rPr>
              <w:t>大写：人民币</w:t>
            </w:r>
            <w:r>
              <w:rPr>
                <w:rFonts w:hint="eastAsia" w:ascii="宋体" w:hAnsi="宋体" w:eastAsia="宋体"/>
                <w:sz w:val="24"/>
                <w:u w:val="single" w:color="000000"/>
              </w:rPr>
              <w:t xml:space="preserve">     万   仟   佰   拾   元   角   分</w:t>
            </w:r>
            <w:r>
              <w:rPr>
                <w:rFonts w:hint="eastAsia" w:ascii="宋体" w:hAnsi="宋体" w:eastAsia="宋体"/>
                <w:sz w:val="24"/>
              </w:rPr>
              <w:t>。</w:t>
            </w:r>
          </w:p>
          <w:p w14:paraId="632CC679">
            <w:pPr>
              <w:pStyle w:val="81"/>
              <w:snapToGrid w:val="0"/>
              <w:spacing w:after="0" w:line="360" w:lineRule="auto"/>
              <w:ind w:firstLine="0" w:firstLineChars="0"/>
              <w:rPr>
                <w:rFonts w:ascii="宋体" w:hAnsi="宋体"/>
                <w:sz w:val="24"/>
              </w:rPr>
            </w:pPr>
            <w:r>
              <w:rPr>
                <w:rFonts w:hint="eastAsia" w:ascii="宋体" w:hAnsi="宋体"/>
                <w:sz w:val="24"/>
              </w:rPr>
              <w:t>小写：¥</w:t>
            </w:r>
            <w:r>
              <w:rPr>
                <w:rFonts w:hint="eastAsia" w:ascii="宋体" w:hAnsi="宋体"/>
                <w:sz w:val="24"/>
                <w:u w:val="single" w:color="000000"/>
              </w:rPr>
              <w:t xml:space="preserve">                 元。</w:t>
            </w:r>
          </w:p>
        </w:tc>
      </w:tr>
      <w:tr w14:paraId="5D8C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7" w:type="dxa"/>
            <w:tcBorders>
              <w:top w:val="single" w:color="auto" w:sz="4" w:space="0"/>
              <w:left w:val="single" w:color="auto" w:sz="4" w:space="0"/>
              <w:bottom w:val="single" w:color="auto" w:sz="4" w:space="0"/>
              <w:right w:val="single" w:color="auto" w:sz="4" w:space="0"/>
            </w:tcBorders>
            <w:vAlign w:val="center"/>
          </w:tcPr>
          <w:p w14:paraId="3DD6AD13">
            <w:pPr>
              <w:snapToGrid w:val="0"/>
              <w:spacing w:line="420" w:lineRule="exact"/>
              <w:jc w:val="center"/>
              <w:rPr>
                <w:rFonts w:ascii="宋体" w:hAnsi="宋体" w:eastAsia="宋体"/>
                <w:kern w:val="2"/>
                <w:sz w:val="24"/>
              </w:rPr>
            </w:pPr>
            <w:r>
              <w:rPr>
                <w:rFonts w:hint="eastAsia" w:ascii="宋体" w:hAnsi="宋体" w:eastAsia="宋体"/>
                <w:sz w:val="24"/>
              </w:rPr>
              <w:t>备注</w:t>
            </w:r>
          </w:p>
        </w:tc>
        <w:tc>
          <w:tcPr>
            <w:tcW w:w="7087" w:type="dxa"/>
            <w:tcBorders>
              <w:top w:val="single" w:color="auto" w:sz="4" w:space="0"/>
              <w:left w:val="nil"/>
              <w:bottom w:val="single" w:color="auto" w:sz="4" w:space="0"/>
              <w:right w:val="single" w:color="auto" w:sz="4" w:space="0"/>
            </w:tcBorders>
            <w:vAlign w:val="center"/>
          </w:tcPr>
          <w:p w14:paraId="60D4E76F">
            <w:pPr>
              <w:snapToGrid w:val="0"/>
              <w:spacing w:line="420" w:lineRule="exact"/>
              <w:jc w:val="center"/>
              <w:rPr>
                <w:rFonts w:ascii="宋体" w:hAnsi="宋体" w:eastAsia="宋体"/>
                <w:kern w:val="2"/>
                <w:sz w:val="24"/>
              </w:rPr>
            </w:pPr>
            <w:r>
              <w:rPr>
                <w:rFonts w:hint="eastAsia" w:ascii="宋体" w:hAnsi="宋体" w:eastAsia="宋体"/>
                <w:sz w:val="24"/>
              </w:rPr>
              <w:t>完全接受并响应本项目磋商文件的要求。</w:t>
            </w:r>
          </w:p>
        </w:tc>
      </w:tr>
    </w:tbl>
    <w:p w14:paraId="5AC90F66">
      <w:pPr>
        <w:snapToGrid w:val="0"/>
        <w:spacing w:line="360" w:lineRule="auto"/>
        <w:ind w:firstLine="480"/>
        <w:rPr>
          <w:rFonts w:hint="eastAsia" w:ascii="宋体" w:hAnsi="宋体" w:eastAsia="宋体"/>
          <w:kern w:val="2"/>
          <w:sz w:val="24"/>
        </w:rPr>
      </w:pPr>
      <w:r>
        <w:rPr>
          <w:rFonts w:hint="eastAsia" w:ascii="宋体" w:hAnsi="宋体" w:eastAsia="宋体"/>
          <w:sz w:val="24"/>
        </w:rPr>
        <w:t xml:space="preserve"> </w:t>
      </w:r>
    </w:p>
    <w:p w14:paraId="308D4E58">
      <w:pPr>
        <w:snapToGrid w:val="0"/>
        <w:spacing w:line="360" w:lineRule="auto"/>
        <w:ind w:firstLine="496" w:firstLineChars="206"/>
        <w:rPr>
          <w:rFonts w:hint="eastAsia" w:ascii="宋体" w:hAnsi="宋体" w:eastAsia="宋体"/>
          <w:b/>
          <w:sz w:val="24"/>
        </w:rPr>
      </w:pPr>
      <w:r>
        <w:rPr>
          <w:rFonts w:hint="eastAsia" w:ascii="宋体" w:hAnsi="宋体" w:eastAsia="宋体"/>
          <w:b/>
          <w:sz w:val="24"/>
        </w:rPr>
        <w:t>注：1、最终总价报价将在磋商现场填写，响应文件密封提交时只需填写首次磋商总价报价。</w:t>
      </w:r>
    </w:p>
    <w:p w14:paraId="6EFFC45D">
      <w:pPr>
        <w:snapToGrid w:val="0"/>
        <w:spacing w:line="360" w:lineRule="auto"/>
        <w:ind w:firstLine="496" w:firstLineChars="206"/>
        <w:rPr>
          <w:rFonts w:hint="eastAsia" w:ascii="宋体" w:hAnsi="宋体" w:eastAsia="宋体"/>
          <w:b/>
          <w:sz w:val="24"/>
        </w:rPr>
      </w:pPr>
      <w:r>
        <w:rPr>
          <w:rFonts w:hint="eastAsia" w:ascii="宋体" w:hAnsi="宋体" w:eastAsia="宋体"/>
          <w:b/>
          <w:sz w:val="24"/>
        </w:rPr>
        <w:t>2、本表式不得自行改动，必须提供，否则视为未实质性响应采购文件。</w:t>
      </w:r>
    </w:p>
    <w:p w14:paraId="0CCB324B">
      <w:pPr>
        <w:snapToGrid w:val="0"/>
        <w:spacing w:line="360" w:lineRule="auto"/>
        <w:ind w:firstLine="496" w:firstLineChars="206"/>
        <w:rPr>
          <w:rFonts w:hint="eastAsia" w:ascii="宋体" w:hAnsi="宋体" w:eastAsia="宋体"/>
          <w:sz w:val="24"/>
        </w:rPr>
      </w:pPr>
      <w:r>
        <w:rPr>
          <w:rFonts w:hint="eastAsia" w:ascii="宋体" w:hAnsi="宋体" w:eastAsia="宋体"/>
          <w:b/>
          <w:sz w:val="24"/>
        </w:rPr>
        <w:t>3、磋商响应总价报价（以人民币计价）包括但不限于以下内容：现场踏勘费、设计费、优化及深化设计费、资料费、上门服务费、人员费（含周末及节假日加班费）、办公设备费、管理费、利润、税金、政策性文件规定及为达到采购单位要求所包含的所有风险、责任等各项费用。各供应商应根据磋商文件要求，并充分考虑市场，自行核算成本报价。</w:t>
      </w:r>
    </w:p>
    <w:p w14:paraId="7B296B78">
      <w:pPr>
        <w:snapToGrid w:val="0"/>
        <w:spacing w:line="360" w:lineRule="auto"/>
        <w:ind w:right="79"/>
        <w:textAlignment w:val="baseline"/>
        <w:rPr>
          <w:rFonts w:ascii="宋体" w:hAnsi="宋体" w:eastAsia="宋体"/>
          <w:color w:val="000000"/>
          <w:sz w:val="24"/>
        </w:rPr>
      </w:pPr>
      <w:r>
        <w:rPr>
          <w:rFonts w:hint="eastAsia" w:ascii="宋体" w:hAnsi="宋体" w:eastAsia="宋体"/>
          <w:sz w:val="24"/>
        </w:rPr>
        <w:t>竞争性磋商响应供应商：（单位盖章）</w:t>
      </w:r>
    </w:p>
    <w:p w14:paraId="543C9841">
      <w:pPr>
        <w:pStyle w:val="154"/>
        <w:snapToGrid w:val="0"/>
        <w:spacing w:line="360" w:lineRule="auto"/>
        <w:ind w:right="42"/>
        <w:textAlignment w:val="baseline"/>
        <w:rPr>
          <w:rFonts w:hAnsi="宋体" w:eastAsia="宋体"/>
          <w:sz w:val="24"/>
          <w:szCs w:val="24"/>
          <w:u w:val="single"/>
        </w:rPr>
      </w:pPr>
      <w:r>
        <w:rPr>
          <w:rFonts w:hAnsi="宋体" w:eastAsia="宋体"/>
          <w:sz w:val="24"/>
          <w:szCs w:val="24"/>
        </w:rPr>
        <w:t>法定代表人或委托</w:t>
      </w:r>
      <w:r>
        <w:rPr>
          <w:rFonts w:hAnsi="宋体" w:eastAsia="宋体" w:cs="仿宋_GB2312"/>
          <w:sz w:val="24"/>
          <w:szCs w:val="24"/>
        </w:rPr>
        <w:t>代理人（签字或盖章）</w:t>
      </w:r>
      <w:r>
        <w:rPr>
          <w:rFonts w:hAnsi="宋体" w:eastAsia="宋体"/>
          <w:sz w:val="24"/>
          <w:szCs w:val="24"/>
        </w:rPr>
        <w:t>：</w:t>
      </w:r>
    </w:p>
    <w:p w14:paraId="0B8E7EB2">
      <w:pPr>
        <w:kinsoku w:val="0"/>
        <w:topLinePunct/>
        <w:snapToGrid w:val="0"/>
        <w:spacing w:line="360" w:lineRule="auto"/>
        <w:rPr>
          <w:rFonts w:hint="eastAsia" w:ascii="宋体" w:hAnsi="宋体" w:eastAsia="宋体"/>
          <w:color w:val="000000"/>
          <w:sz w:val="24"/>
        </w:rPr>
      </w:pPr>
      <w:r>
        <w:rPr>
          <w:rFonts w:hint="eastAsia" w:ascii="宋体" w:hAnsi="宋体" w:eastAsia="宋体"/>
          <w:color w:val="000000"/>
          <w:sz w:val="24"/>
        </w:rPr>
        <w:t>日期：  年   月   日</w:t>
      </w:r>
    </w:p>
    <w:p w14:paraId="697C6D5D">
      <w:pPr>
        <w:rPr>
          <w:rFonts w:ascii="宋体" w:hAnsi="宋体" w:eastAsia="宋体" w:cs="宋体"/>
          <w:b/>
          <w:bCs/>
          <w:sz w:val="28"/>
          <w:szCs w:val="28"/>
        </w:rPr>
      </w:pPr>
      <w:r>
        <w:rPr>
          <w:rFonts w:hint="eastAsia" w:ascii="宋体" w:hAnsi="宋体" w:eastAsia="宋体"/>
          <w:sz w:val="24"/>
        </w:rPr>
        <w:br w:type="page"/>
      </w:r>
    </w:p>
    <w:p w14:paraId="71336FD1">
      <w:pPr>
        <w:jc w:val="center"/>
        <w:rPr>
          <w:rFonts w:ascii="黑体" w:hAnsi="黑体" w:eastAsia="黑体" w:cs="仿宋"/>
          <w:bCs/>
          <w:sz w:val="44"/>
          <w:szCs w:val="44"/>
        </w:rPr>
      </w:pPr>
      <w:r>
        <w:rPr>
          <w:rFonts w:hint="eastAsia" w:ascii="宋体" w:hAnsi="宋体" w:eastAsia="宋体" w:cs="宋体"/>
          <w:b/>
          <w:bCs/>
          <w:sz w:val="28"/>
          <w:szCs w:val="28"/>
        </w:rPr>
        <w:t>质疑函范本</w:t>
      </w:r>
    </w:p>
    <w:p w14:paraId="16F8FF35">
      <w:pPr>
        <w:adjustRightInd w:val="0"/>
        <w:snapToGrid w:val="0"/>
        <w:spacing w:line="360" w:lineRule="auto"/>
        <w:rPr>
          <w:rFonts w:ascii="宋体" w:hAnsi="宋体" w:eastAsia="宋体" w:cs="宋体"/>
          <w:bCs/>
          <w:sz w:val="24"/>
        </w:rPr>
      </w:pPr>
      <w:r>
        <w:rPr>
          <w:rFonts w:hint="eastAsia" w:ascii="宋体" w:hAnsi="宋体" w:eastAsia="宋体" w:cs="宋体"/>
          <w:bCs/>
          <w:sz w:val="24"/>
        </w:rPr>
        <w:t>一、质疑供应商基本信息</w:t>
      </w:r>
    </w:p>
    <w:p w14:paraId="634FA08F">
      <w:pPr>
        <w:adjustRightInd w:val="0"/>
        <w:snapToGrid w:val="0"/>
        <w:spacing w:line="360" w:lineRule="auto"/>
        <w:rPr>
          <w:rFonts w:ascii="宋体" w:hAnsi="宋体" w:eastAsia="宋体" w:cs="宋体"/>
          <w:sz w:val="24"/>
          <w:u w:val="dotted"/>
        </w:rPr>
      </w:pPr>
      <w:r>
        <w:rPr>
          <w:rFonts w:hint="eastAsia" w:ascii="宋体" w:hAnsi="宋体" w:eastAsia="宋体" w:cs="宋体"/>
          <w:sz w:val="24"/>
        </w:rPr>
        <w:t>质疑供应商：</w:t>
      </w:r>
    </w:p>
    <w:p w14:paraId="3A02BAF8">
      <w:pPr>
        <w:adjustRightInd w:val="0"/>
        <w:snapToGrid w:val="0"/>
        <w:spacing w:line="360" w:lineRule="auto"/>
        <w:rPr>
          <w:rFonts w:ascii="宋体" w:hAnsi="宋体" w:eastAsia="宋体" w:cs="宋体"/>
          <w:sz w:val="24"/>
        </w:rPr>
      </w:pPr>
      <w:r>
        <w:rPr>
          <w:rFonts w:hint="eastAsia" w:ascii="宋体" w:hAnsi="宋体" w:eastAsia="宋体" w:cs="宋体"/>
          <w:sz w:val="24"/>
        </w:rPr>
        <w:t>地址：邮编：</w:t>
      </w:r>
    </w:p>
    <w:p w14:paraId="11D846FA">
      <w:pPr>
        <w:adjustRightInd w:val="0"/>
        <w:snapToGrid w:val="0"/>
        <w:spacing w:line="360" w:lineRule="auto"/>
        <w:rPr>
          <w:rFonts w:ascii="宋体" w:hAnsi="宋体" w:eastAsia="宋体" w:cs="宋体"/>
          <w:sz w:val="24"/>
        </w:rPr>
      </w:pPr>
      <w:r>
        <w:rPr>
          <w:rFonts w:hint="eastAsia" w:ascii="宋体" w:hAnsi="宋体" w:eastAsia="宋体" w:cs="宋体"/>
          <w:sz w:val="24"/>
        </w:rPr>
        <w:t>联系人：联系电话：</w:t>
      </w:r>
    </w:p>
    <w:p w14:paraId="4884FB3F">
      <w:pPr>
        <w:adjustRightInd w:val="0"/>
        <w:snapToGrid w:val="0"/>
        <w:spacing w:line="360" w:lineRule="auto"/>
        <w:rPr>
          <w:rFonts w:ascii="宋体" w:hAnsi="宋体" w:eastAsia="宋体" w:cs="宋体"/>
          <w:sz w:val="24"/>
          <w:u w:val="dotted"/>
        </w:rPr>
      </w:pPr>
      <w:r>
        <w:rPr>
          <w:rFonts w:hint="eastAsia" w:ascii="宋体" w:hAnsi="宋体" w:eastAsia="宋体" w:cs="宋体"/>
          <w:sz w:val="24"/>
        </w:rPr>
        <w:t>授权代表：</w:t>
      </w:r>
    </w:p>
    <w:p w14:paraId="23174CCB">
      <w:pPr>
        <w:adjustRightInd w:val="0"/>
        <w:snapToGrid w:val="0"/>
        <w:spacing w:line="360" w:lineRule="auto"/>
        <w:rPr>
          <w:rFonts w:ascii="宋体" w:hAnsi="宋体" w:eastAsia="宋体" w:cs="宋体"/>
          <w:sz w:val="24"/>
        </w:rPr>
      </w:pPr>
      <w:r>
        <w:rPr>
          <w:rFonts w:hint="eastAsia" w:ascii="宋体" w:hAnsi="宋体" w:eastAsia="宋体" w:cs="宋体"/>
          <w:sz w:val="24"/>
        </w:rPr>
        <w:t>联系电话：</w:t>
      </w:r>
    </w:p>
    <w:p w14:paraId="78099506">
      <w:pPr>
        <w:adjustRightInd w:val="0"/>
        <w:snapToGrid w:val="0"/>
        <w:spacing w:line="360" w:lineRule="auto"/>
        <w:rPr>
          <w:rFonts w:ascii="宋体" w:hAnsi="宋体" w:eastAsia="宋体" w:cs="宋体"/>
          <w:sz w:val="24"/>
        </w:rPr>
      </w:pPr>
      <w:r>
        <w:rPr>
          <w:rFonts w:hint="eastAsia" w:ascii="宋体" w:hAnsi="宋体" w:eastAsia="宋体" w:cs="宋体"/>
          <w:sz w:val="24"/>
        </w:rPr>
        <w:t>地址：邮编：</w:t>
      </w:r>
    </w:p>
    <w:p w14:paraId="7021886D">
      <w:pPr>
        <w:adjustRightInd w:val="0"/>
        <w:snapToGrid w:val="0"/>
        <w:spacing w:line="360" w:lineRule="auto"/>
        <w:rPr>
          <w:rFonts w:ascii="宋体" w:hAnsi="宋体" w:eastAsia="宋体" w:cs="宋体"/>
          <w:bCs/>
          <w:sz w:val="24"/>
        </w:rPr>
      </w:pPr>
      <w:r>
        <w:rPr>
          <w:rFonts w:hint="eastAsia" w:ascii="宋体" w:hAnsi="宋体" w:eastAsia="宋体" w:cs="宋体"/>
          <w:bCs/>
          <w:sz w:val="24"/>
        </w:rPr>
        <w:t>二、质疑项目基本情况</w:t>
      </w:r>
    </w:p>
    <w:p w14:paraId="74B58068">
      <w:pPr>
        <w:adjustRightInd w:val="0"/>
        <w:snapToGrid w:val="0"/>
        <w:spacing w:line="360" w:lineRule="auto"/>
        <w:rPr>
          <w:rFonts w:ascii="宋体" w:hAnsi="宋体" w:eastAsia="宋体" w:cs="宋体"/>
          <w:sz w:val="24"/>
        </w:rPr>
      </w:pPr>
      <w:r>
        <w:rPr>
          <w:rFonts w:hint="eastAsia" w:ascii="宋体" w:hAnsi="宋体" w:eastAsia="宋体" w:cs="宋体"/>
          <w:sz w:val="24"/>
        </w:rPr>
        <w:t>质疑项目的名称：</w:t>
      </w:r>
    </w:p>
    <w:p w14:paraId="1DDE59BA">
      <w:pPr>
        <w:adjustRightInd w:val="0"/>
        <w:snapToGrid w:val="0"/>
        <w:spacing w:line="360" w:lineRule="auto"/>
        <w:rPr>
          <w:rFonts w:ascii="宋体" w:hAnsi="宋体" w:eastAsia="宋体" w:cs="宋体"/>
          <w:sz w:val="24"/>
        </w:rPr>
      </w:pPr>
      <w:r>
        <w:rPr>
          <w:rFonts w:hint="eastAsia" w:ascii="宋体" w:hAnsi="宋体" w:eastAsia="宋体" w:cs="宋体"/>
          <w:sz w:val="24"/>
        </w:rPr>
        <w:t>质疑项目的编号：包号：</w:t>
      </w:r>
    </w:p>
    <w:p w14:paraId="7A511A4A">
      <w:pPr>
        <w:adjustRightInd w:val="0"/>
        <w:snapToGrid w:val="0"/>
        <w:spacing w:line="360" w:lineRule="auto"/>
        <w:rPr>
          <w:rFonts w:ascii="宋体" w:hAnsi="宋体" w:eastAsia="宋体" w:cs="宋体"/>
          <w:sz w:val="24"/>
          <w:u w:val="dotted"/>
        </w:rPr>
      </w:pPr>
      <w:r>
        <w:rPr>
          <w:rFonts w:hint="eastAsia" w:ascii="宋体" w:hAnsi="宋体" w:eastAsia="宋体" w:cs="宋体"/>
          <w:sz w:val="24"/>
        </w:rPr>
        <w:t>采购单位名称：</w:t>
      </w:r>
    </w:p>
    <w:p w14:paraId="19B76C34">
      <w:pPr>
        <w:adjustRightInd w:val="0"/>
        <w:snapToGrid w:val="0"/>
        <w:spacing w:line="360" w:lineRule="auto"/>
        <w:rPr>
          <w:rFonts w:ascii="宋体" w:hAnsi="宋体" w:eastAsia="宋体" w:cs="宋体"/>
          <w:sz w:val="24"/>
        </w:rPr>
      </w:pPr>
      <w:r>
        <w:rPr>
          <w:rFonts w:hint="eastAsia" w:ascii="宋体" w:hAnsi="宋体" w:eastAsia="宋体" w:cs="宋体"/>
          <w:sz w:val="24"/>
        </w:rPr>
        <w:t>采购文件获取日期：</w:t>
      </w:r>
    </w:p>
    <w:p w14:paraId="1BAC0CCE">
      <w:pPr>
        <w:adjustRightInd w:val="0"/>
        <w:snapToGrid w:val="0"/>
        <w:spacing w:line="360" w:lineRule="auto"/>
        <w:rPr>
          <w:rFonts w:ascii="宋体" w:hAnsi="宋体" w:eastAsia="宋体" w:cs="宋体"/>
          <w:bCs/>
          <w:sz w:val="24"/>
        </w:rPr>
      </w:pPr>
      <w:r>
        <w:rPr>
          <w:rFonts w:hint="eastAsia" w:ascii="宋体" w:hAnsi="宋体" w:eastAsia="宋体" w:cs="宋体"/>
          <w:bCs/>
          <w:sz w:val="24"/>
        </w:rPr>
        <w:t>三、质疑事项具体内容</w:t>
      </w:r>
    </w:p>
    <w:p w14:paraId="2DBB9BDF">
      <w:pPr>
        <w:adjustRightInd w:val="0"/>
        <w:snapToGrid w:val="0"/>
        <w:spacing w:line="360" w:lineRule="auto"/>
        <w:rPr>
          <w:rFonts w:ascii="宋体" w:hAnsi="宋体" w:eastAsia="宋体" w:cs="宋体"/>
          <w:sz w:val="24"/>
          <w:u w:val="dotted"/>
        </w:rPr>
      </w:pPr>
      <w:r>
        <w:rPr>
          <w:rFonts w:hint="eastAsia" w:ascii="宋体" w:hAnsi="宋体" w:eastAsia="宋体" w:cs="宋体"/>
          <w:sz w:val="24"/>
        </w:rPr>
        <w:t>质疑事项1：</w:t>
      </w:r>
    </w:p>
    <w:p w14:paraId="657CFA85">
      <w:pPr>
        <w:adjustRightInd w:val="0"/>
        <w:snapToGrid w:val="0"/>
        <w:spacing w:line="360" w:lineRule="auto"/>
        <w:rPr>
          <w:rFonts w:ascii="宋体" w:hAnsi="宋体" w:eastAsia="宋体" w:cs="宋体"/>
          <w:sz w:val="24"/>
          <w:u w:val="dotted"/>
        </w:rPr>
      </w:pPr>
      <w:r>
        <w:rPr>
          <w:rFonts w:hint="eastAsia" w:ascii="宋体" w:hAnsi="宋体" w:eastAsia="宋体" w:cs="宋体"/>
          <w:sz w:val="24"/>
        </w:rPr>
        <w:t>事实依据：</w:t>
      </w:r>
    </w:p>
    <w:p w14:paraId="419B2273">
      <w:pPr>
        <w:adjustRightInd w:val="0"/>
        <w:snapToGrid w:val="0"/>
        <w:spacing w:line="360" w:lineRule="auto"/>
        <w:rPr>
          <w:rFonts w:ascii="宋体" w:hAnsi="宋体" w:eastAsia="宋体" w:cs="宋体"/>
          <w:sz w:val="24"/>
        </w:rPr>
      </w:pPr>
    </w:p>
    <w:p w14:paraId="312F7C31">
      <w:pPr>
        <w:adjustRightInd w:val="0"/>
        <w:snapToGrid w:val="0"/>
        <w:spacing w:line="360" w:lineRule="auto"/>
        <w:rPr>
          <w:rFonts w:ascii="宋体" w:hAnsi="宋体" w:eastAsia="宋体" w:cs="宋体"/>
          <w:sz w:val="24"/>
          <w:u w:val="dotted"/>
        </w:rPr>
      </w:pPr>
      <w:r>
        <w:rPr>
          <w:rFonts w:hint="eastAsia" w:ascii="宋体" w:hAnsi="宋体" w:eastAsia="宋体" w:cs="宋体"/>
          <w:sz w:val="24"/>
        </w:rPr>
        <w:t>法律依据：</w:t>
      </w:r>
    </w:p>
    <w:p w14:paraId="60746216">
      <w:pPr>
        <w:adjustRightInd w:val="0"/>
        <w:snapToGrid w:val="0"/>
        <w:spacing w:line="360" w:lineRule="auto"/>
        <w:rPr>
          <w:rFonts w:ascii="宋体" w:hAnsi="宋体" w:eastAsia="宋体" w:cs="宋体"/>
          <w:sz w:val="24"/>
          <w:u w:val="dotted"/>
        </w:rPr>
      </w:pPr>
    </w:p>
    <w:p w14:paraId="3FC7D35C">
      <w:pPr>
        <w:adjustRightInd w:val="0"/>
        <w:snapToGrid w:val="0"/>
        <w:spacing w:line="360" w:lineRule="auto"/>
        <w:rPr>
          <w:rFonts w:ascii="宋体" w:hAnsi="宋体" w:eastAsia="宋体" w:cs="宋体"/>
          <w:sz w:val="24"/>
          <w:u w:val="dotted"/>
        </w:rPr>
      </w:pPr>
      <w:r>
        <w:rPr>
          <w:rFonts w:hint="eastAsia" w:ascii="宋体" w:hAnsi="宋体" w:eastAsia="宋体" w:cs="宋体"/>
          <w:sz w:val="24"/>
        </w:rPr>
        <w:t>质疑事项2</w:t>
      </w:r>
    </w:p>
    <w:p w14:paraId="458725F0">
      <w:pPr>
        <w:adjustRightInd w:val="0"/>
        <w:snapToGrid w:val="0"/>
        <w:spacing w:line="360" w:lineRule="auto"/>
        <w:rPr>
          <w:rFonts w:ascii="宋体" w:hAnsi="宋体" w:eastAsia="宋体" w:cs="宋体"/>
          <w:sz w:val="24"/>
        </w:rPr>
      </w:pPr>
      <w:r>
        <w:rPr>
          <w:rFonts w:hint="eastAsia" w:ascii="宋体" w:hAnsi="宋体" w:eastAsia="宋体" w:cs="宋体"/>
          <w:sz w:val="24"/>
        </w:rPr>
        <w:t>……</w:t>
      </w:r>
    </w:p>
    <w:p w14:paraId="6BB0903C">
      <w:pPr>
        <w:adjustRightInd w:val="0"/>
        <w:snapToGrid w:val="0"/>
        <w:spacing w:line="360" w:lineRule="auto"/>
        <w:rPr>
          <w:rFonts w:ascii="宋体" w:hAnsi="宋体" w:eastAsia="宋体" w:cs="宋体"/>
          <w:bCs/>
          <w:sz w:val="24"/>
        </w:rPr>
      </w:pPr>
      <w:r>
        <w:rPr>
          <w:rFonts w:hint="eastAsia" w:ascii="宋体" w:hAnsi="宋体" w:eastAsia="宋体" w:cs="宋体"/>
          <w:bCs/>
          <w:sz w:val="24"/>
        </w:rPr>
        <w:t>四、与质疑事项相关的质疑请求</w:t>
      </w:r>
    </w:p>
    <w:p w14:paraId="672D6038">
      <w:pPr>
        <w:adjustRightInd w:val="0"/>
        <w:snapToGrid w:val="0"/>
        <w:spacing w:line="360" w:lineRule="auto"/>
        <w:rPr>
          <w:rFonts w:ascii="宋体" w:hAnsi="宋体" w:eastAsia="宋体" w:cs="宋体"/>
          <w:sz w:val="24"/>
          <w:u w:val="dotted"/>
        </w:rPr>
      </w:pPr>
      <w:r>
        <w:rPr>
          <w:rFonts w:hint="eastAsia" w:ascii="宋体" w:hAnsi="宋体" w:eastAsia="宋体" w:cs="宋体"/>
          <w:sz w:val="24"/>
        </w:rPr>
        <w:t>请求：</w:t>
      </w:r>
    </w:p>
    <w:p w14:paraId="16880153">
      <w:pPr>
        <w:snapToGrid w:val="0"/>
        <w:spacing w:line="360" w:lineRule="auto"/>
        <w:rPr>
          <w:rFonts w:ascii="宋体" w:hAnsi="宋体" w:eastAsia="宋体" w:cs="宋体"/>
          <w:sz w:val="24"/>
        </w:rPr>
      </w:pPr>
      <w:r>
        <w:rPr>
          <w:rFonts w:hint="eastAsia" w:ascii="宋体" w:hAnsi="宋体" w:eastAsia="宋体" w:cs="宋体"/>
          <w:sz w:val="24"/>
        </w:rPr>
        <w:t xml:space="preserve">签字(签章)：                   公章：                      </w:t>
      </w:r>
    </w:p>
    <w:p w14:paraId="1D5FD38D">
      <w:pPr>
        <w:snapToGrid w:val="0"/>
        <w:spacing w:line="360" w:lineRule="auto"/>
        <w:rPr>
          <w:rFonts w:ascii="宋体" w:hAnsi="宋体" w:eastAsia="宋体" w:cs="宋体"/>
          <w:sz w:val="24"/>
        </w:rPr>
      </w:pPr>
      <w:r>
        <w:rPr>
          <w:rFonts w:hint="eastAsia" w:ascii="宋体" w:hAnsi="宋体" w:eastAsia="宋体" w:cs="宋体"/>
          <w:sz w:val="24"/>
        </w:rPr>
        <w:t xml:space="preserve">日期：    </w:t>
      </w:r>
    </w:p>
    <w:p w14:paraId="19DCEEA3">
      <w:pPr>
        <w:adjustRightInd w:val="0"/>
        <w:snapToGrid w:val="0"/>
        <w:spacing w:line="360" w:lineRule="auto"/>
        <w:rPr>
          <w:rFonts w:ascii="宋体" w:hAnsi="宋体" w:eastAsia="宋体" w:cs="宋体"/>
          <w:sz w:val="24"/>
        </w:rPr>
      </w:pPr>
    </w:p>
    <w:p w14:paraId="03AED3FA">
      <w:pPr>
        <w:snapToGrid w:val="0"/>
        <w:spacing w:line="360" w:lineRule="auto"/>
        <w:rPr>
          <w:rFonts w:ascii="宋体" w:hAnsi="宋体" w:eastAsia="宋体" w:cs="宋体"/>
          <w:b/>
          <w:sz w:val="24"/>
        </w:rPr>
      </w:pPr>
    </w:p>
    <w:p w14:paraId="09BF4D75">
      <w:pPr>
        <w:snapToGrid w:val="0"/>
        <w:spacing w:line="360" w:lineRule="auto"/>
        <w:rPr>
          <w:rFonts w:ascii="宋体" w:hAnsi="宋体" w:eastAsia="宋体" w:cs="宋体"/>
          <w:b/>
          <w:sz w:val="24"/>
        </w:rPr>
      </w:pPr>
      <w:r>
        <w:rPr>
          <w:rFonts w:hint="eastAsia" w:ascii="宋体" w:hAnsi="宋体" w:eastAsia="宋体" w:cs="宋体"/>
          <w:b/>
          <w:sz w:val="24"/>
        </w:rPr>
        <w:t>质疑函制作说明：</w:t>
      </w:r>
    </w:p>
    <w:p w14:paraId="03D92157">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1.供应商提出质疑时，应提交质疑函和必要的证明材料。</w:t>
      </w:r>
    </w:p>
    <w:p w14:paraId="00E028E8">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083C75">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3.质疑供应商若对项目的某一分包进行质疑，质疑函中应列明具体分包号。</w:t>
      </w:r>
    </w:p>
    <w:p w14:paraId="753DD285">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4.质疑函的质疑事项应具体、明确，并有必要的事实依据和法律依据。</w:t>
      </w:r>
    </w:p>
    <w:p w14:paraId="6FDEBC26">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5.质疑函的质疑请求应与质疑事项相关。</w:t>
      </w:r>
    </w:p>
    <w:p w14:paraId="19620138">
      <w:pPr>
        <w:widowControl/>
        <w:snapToGrid w:val="0"/>
        <w:spacing w:line="360" w:lineRule="auto"/>
        <w:ind w:firstLine="480" w:firstLineChars="200"/>
        <w:jc w:val="left"/>
        <w:rPr>
          <w:rFonts w:ascii="宋体" w:hAnsi="宋体" w:eastAsia="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14:paraId="4E172278">
      <w:pPr>
        <w:pStyle w:val="65"/>
        <w:ind w:left="0"/>
        <w:jc w:val="center"/>
        <w:rPr>
          <w:rFonts w:ascii="宋体" w:hAnsi="宋体" w:cs="宋体"/>
          <w:sz w:val="24"/>
          <w:szCs w:val="24"/>
        </w:rPr>
      </w:pPr>
    </w:p>
    <w:p w14:paraId="57D2A9D4">
      <w:pPr>
        <w:pStyle w:val="26"/>
        <w:rPr>
          <w:rFonts w:ascii="宋体" w:hAnsi="宋体" w:cs="宋体"/>
          <w:sz w:val="24"/>
          <w:szCs w:val="24"/>
        </w:rPr>
      </w:pPr>
    </w:p>
    <w:p w14:paraId="6EF1C29B">
      <w:pPr>
        <w:rPr>
          <w:rFonts w:ascii="宋体" w:hAnsi="宋体" w:cs="宋体"/>
          <w:sz w:val="24"/>
        </w:rPr>
      </w:pPr>
    </w:p>
    <w:p w14:paraId="0518233E">
      <w:pPr>
        <w:pStyle w:val="5"/>
        <w:jc w:val="center"/>
        <w:rPr>
          <w:sz w:val="24"/>
          <w:szCs w:val="24"/>
        </w:rPr>
      </w:pPr>
      <w:r>
        <w:rPr>
          <w:rFonts w:hint="eastAsia" w:ascii="宋体" w:hAnsi="宋体" w:eastAsia="宋体" w:cs="宋体"/>
          <w:sz w:val="24"/>
          <w:szCs w:val="24"/>
        </w:rPr>
        <w:t>……全文结束……</w:t>
      </w:r>
    </w:p>
    <w:sectPr>
      <w:pgSz w:w="11906" w:h="16838"/>
      <w:pgMar w:top="1361" w:right="1361" w:bottom="1361" w:left="1361" w:header="851" w:footer="992" w:gutter="0"/>
      <w:pgNumType w:fmt="numberInDash"/>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楷体_GB2312"/>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otumChe">
    <w:altName w:val="Malgun Gothic"/>
    <w:panose1 w:val="00000000000000000000"/>
    <w:charset w:val="81"/>
    <w:family w:val="moder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lotter">
    <w:altName w:val="Times New Roman"/>
    <w:panose1 w:val="00000000000000000000"/>
    <w:charset w:val="00"/>
    <w:family w:val="roman"/>
    <w:pitch w:val="default"/>
    <w:sig w:usb0="00000000" w:usb1="00000000" w:usb2="00000000" w:usb3="00000000" w:csb0="00000003" w:csb1="0012CEFC"/>
  </w:font>
  <w:font w:name="长城仿宋">
    <w:altName w:val="宋体"/>
    <w:panose1 w:val="00000000000000000000"/>
    <w:charset w:val="86"/>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Impact">
    <w:panose1 w:val="020B080603090205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0FB02">
    <w:pPr>
      <w:pStyle w:val="5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14:paraId="130EE52C">
                          <w:pPr>
                            <w:pStyle w:val="52"/>
                            <w:jc w:val="cente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0WbE9AAAAADAQAADwAAAAAAAAABACAAAAAiAAAAZHJzL2Rv&#10;d25yZXYueG1sUEsBAhQAFAAAAAgAh07iQDv5PIbQAQAAmgMAAA4AAAAAAAAAAQAgAAAAHwEAAGRy&#10;cy9lMm9Eb2MueG1sUEsFBgAAAAAGAAYAWQEAAGEFAAAAAA==&#10;">
              <v:fill on="f" focussize="0,0"/>
              <v:stroke on="f"/>
              <v:imagedata o:title=""/>
              <o:lock v:ext="edit" aspectratio="f"/>
              <v:textbox inset="0mm,0mm,0mm,0mm" style="mso-fit-shape-to-text:t;">
                <w:txbxContent>
                  <w:p w14:paraId="130EE52C">
                    <w:pPr>
                      <w:pStyle w:val="52"/>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4BCAE">
    <w:pPr>
      <w:pStyle w:val="52"/>
      <w:jc w:val="right"/>
    </w:pPr>
    <w:r>
      <w:fldChar w:fldCharType="begin"/>
    </w:r>
    <w:r>
      <w:instrText xml:space="preserve">PAGE   \* MERGEFORMAT</w:instrText>
    </w:r>
    <w:r>
      <w:fldChar w:fldCharType="separate"/>
    </w:r>
    <w:r>
      <w:rPr>
        <w:lang w:val="zh-CN"/>
      </w:rPr>
      <w:t>-</w:t>
    </w:r>
    <w:r>
      <w:t xml:space="preserve"> 16 -</w:t>
    </w:r>
    <w:r>
      <w:fldChar w:fldCharType="end"/>
    </w:r>
  </w:p>
  <w:p w14:paraId="7091F6FB">
    <w:pPr>
      <w:pStyle w:val="52"/>
    </w:pPr>
    <w:r>
      <w:object>
        <v:shape id="_x0000_i1025" o:spt="75" type="#_x0000_t75" style="height:21pt;width:48.6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9125C">
    <w:pPr>
      <w:pStyle w:val="52"/>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A5D6F22">
                          <w:pPr>
                            <w:pStyle w:val="52"/>
                            <w:jc w:val="right"/>
                          </w:pPr>
                          <w:r>
                            <w:fldChar w:fldCharType="begin"/>
                          </w:r>
                          <w:r>
                            <w:instrText xml:space="preserve">PAGE   \* MERGEFORMAT</w:instrText>
                          </w:r>
                          <w:r>
                            <w:fldChar w:fldCharType="separate"/>
                          </w:r>
                          <w:r>
                            <w:rPr>
                              <w:lang w:val="zh-CN"/>
                            </w:rPr>
                            <w:t>-</w:t>
                          </w:r>
                          <w:r>
                            <w:t xml:space="preserve"> 17 -</w:t>
                          </w:r>
                          <w:r>
                            <w:fldChar w:fldCharType="end"/>
                          </w:r>
                        </w:p>
                      </w:txbxContent>
                    </wps:txbx>
                    <wps:bodyPr vert="horz" wrap="none" lIns="0" tIns="0" rIns="0" bIns="0" anchor="t" anchorCtr="0">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hpgkvTAAAABQEAAA8A&#10;AAAAAAAAAQAgAAAAIgAAAGRycy9kb3ducmV2LnhtbFBLAQIUABQAAAAIAIdO4kCzNUFJ4wEAAL8D&#10;AAAOAAAAAAAAAAEAIAAAACIBAABkcnMvZTJvRG9jLnhtbFBLBQYAAAAABgAGAFkBAAB3BQAAAAA=&#10;">
              <v:fill on="f" focussize="0,0"/>
              <v:stroke on="f" weight="1.25pt"/>
              <v:imagedata o:title=""/>
              <o:lock v:ext="edit" aspectratio="f"/>
              <v:textbox inset="0mm,0mm,0mm,0mm" style="mso-fit-shape-to-text:t;">
                <w:txbxContent>
                  <w:p w14:paraId="0A5D6F22">
                    <w:pPr>
                      <w:pStyle w:val="52"/>
                      <w:jc w:val="right"/>
                    </w:pPr>
                    <w:r>
                      <w:fldChar w:fldCharType="begin"/>
                    </w:r>
                    <w:r>
                      <w:instrText xml:space="preserve">PAGE   \* MERGEFORMAT</w:instrText>
                    </w:r>
                    <w:r>
                      <w:fldChar w:fldCharType="separate"/>
                    </w:r>
                    <w:r>
                      <w:rPr>
                        <w:lang w:val="zh-CN"/>
                      </w:rPr>
                      <w:t>-</w:t>
                    </w:r>
                    <w:r>
                      <w:t xml:space="preserve"> 17 -</w:t>
                    </w:r>
                    <w:r>
                      <w:fldChar w:fldCharType="end"/>
                    </w:r>
                  </w:p>
                </w:txbxContent>
              </v:textbox>
            </v:shape>
          </w:pict>
        </mc:Fallback>
      </mc:AlternateContent>
    </w:r>
  </w:p>
  <w:p w14:paraId="2EFAB786">
    <w:pPr>
      <w:pStyle w:val="52"/>
    </w:pPr>
    <w:r>
      <w:object>
        <v:shape id="_x0000_i1026" o:spt="75" type="#_x0000_t75" style="height:21pt;width:48.6pt;" o:ole="t" filled="f" o:preferrelative="t" stroked="f" coordsize="21600,21600">
          <v:path/>
          <v:fill on="f" focussize="0,0"/>
          <v:stroke on="f" joinstyle="miter"/>
          <v:imagedata r:id="rId2" o:title=""/>
          <o:lock v:ext="edit" aspectratio="t"/>
          <w10:wrap type="none"/>
          <w10:anchorlock/>
        </v:shape>
        <o:OLEObject Type="Embed" ProgID="PBrush" ShapeID="_x0000_i1026" DrawAspect="Content" ObjectID="_1468075726" r:id="rId1">
          <o:LockedField>false</o:LockedField>
        </o:OLEObject>
      </w:obje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B25F">
    <w:pPr>
      <w:pStyle w:val="5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DB44E">
    <w:pPr>
      <w:snapToGrid w:val="0"/>
      <w:spacing w:line="360" w:lineRule="auto"/>
      <w:jc w:val="center"/>
    </w:pPr>
    <w:r>
      <w:rPr>
        <w:rFonts w:hint="eastAsia" w:ascii="宋体" w:hAnsi="宋体" w:eastAsia="宋体" w:cs="宋体"/>
        <w:sz w:val="18"/>
        <w:szCs w:val="18"/>
        <w:u w:val="single"/>
      </w:rPr>
      <w:t>南通市行政中心综合楼中央高效制冷机房更新监理服务项目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7DDC7">
    <w:pPr>
      <w:snapToGrid w:val="0"/>
      <w:spacing w:line="360" w:lineRule="auto"/>
      <w:jc w:val="center"/>
      <w:rPr>
        <w:rFonts w:ascii="宋体" w:hAnsi="宋体" w:eastAsia="宋体"/>
        <w:sz w:val="18"/>
        <w:szCs w:val="18"/>
        <w:u w:val="single"/>
      </w:rPr>
    </w:pPr>
    <w:r>
      <w:rPr>
        <w:rFonts w:hint="eastAsia" w:ascii="宋体" w:hAnsi="宋体" w:eastAsia="宋体" w:cs="宋体"/>
        <w:sz w:val="18"/>
        <w:szCs w:val="18"/>
        <w:u w:val="single"/>
      </w:rPr>
      <w:t>南通市行政中心综合楼中央高效制冷机房更新监理服务项目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895CEA"/>
    <w:multiLevelType w:val="singleLevel"/>
    <w:tmpl w:val="E2895CEA"/>
    <w:lvl w:ilvl="0" w:tentative="0">
      <w:start w:val="1"/>
      <w:numFmt w:val="decimal"/>
      <w:suff w:val="space"/>
      <w:lvlText w:val="%1."/>
      <w:lvlJc w:val="left"/>
    </w:lvl>
  </w:abstractNum>
  <w:abstractNum w:abstractNumId="1">
    <w:nsid w:val="00000004"/>
    <w:multiLevelType w:val="multilevel"/>
    <w:tmpl w:val="00000004"/>
    <w:lvl w:ilvl="0" w:tentative="0">
      <w:start w:val="1"/>
      <w:numFmt w:val="japaneseCounting"/>
      <w:pStyle w:val="13"/>
      <w:lvlText w:val="%1、"/>
      <w:lvlJc w:val="left"/>
      <w:pPr>
        <w:tabs>
          <w:tab w:val="left" w:pos="1180"/>
        </w:tabs>
        <w:ind w:left="1180" w:hanging="720"/>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2">
    <w:nsid w:val="1655D05D"/>
    <w:multiLevelType w:val="singleLevel"/>
    <w:tmpl w:val="1655D05D"/>
    <w:lvl w:ilvl="0" w:tentative="0">
      <w:start w:val="2"/>
      <w:numFmt w:val="decimal"/>
      <w:suff w:val="nothing"/>
      <w:lvlText w:val="%1、"/>
      <w:lvlJc w:val="left"/>
    </w:lvl>
  </w:abstractNum>
  <w:abstractNum w:abstractNumId="3">
    <w:nsid w:val="208A7ABE"/>
    <w:multiLevelType w:val="multilevel"/>
    <w:tmpl w:val="208A7ABE"/>
    <w:lvl w:ilvl="0" w:tentative="0">
      <w:start w:val="1"/>
      <w:numFmt w:val="decimal"/>
      <w:pStyle w:val="565"/>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11672DD"/>
    <w:multiLevelType w:val="multilevel"/>
    <w:tmpl w:val="211672DD"/>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5F81A04"/>
    <w:multiLevelType w:val="singleLevel"/>
    <w:tmpl w:val="35F81A04"/>
    <w:lvl w:ilvl="0" w:tentative="0">
      <w:start w:val="3"/>
      <w:numFmt w:val="chineseCounting"/>
      <w:suff w:val="nothing"/>
      <w:lvlText w:val="（%1）"/>
      <w:lvlJc w:val="left"/>
      <w:rPr>
        <w:rFonts w:hint="eastAsia"/>
      </w:rPr>
    </w:lvl>
  </w:abstractNum>
  <w:abstractNum w:abstractNumId="6">
    <w:nsid w:val="5A0F3AED"/>
    <w:multiLevelType w:val="singleLevel"/>
    <w:tmpl w:val="5A0F3AED"/>
    <w:lvl w:ilvl="0" w:tentative="0">
      <w:start w:val="1"/>
      <w:numFmt w:val="decimal"/>
      <w:suff w:val="nothing"/>
      <w:lvlText w:val="%1、"/>
      <w:lvlJc w:val="left"/>
    </w:lvl>
  </w:abstractNum>
  <w:num w:numId="1">
    <w:abstractNumId w:val="1"/>
  </w:num>
  <w:num w:numId="2">
    <w:abstractNumId w:val="3"/>
  </w:num>
  <w:num w:numId="3">
    <w:abstractNumId w:val="6"/>
  </w:num>
  <w:num w:numId="4">
    <w:abstractNumId w:val="2"/>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kYzJmOGExMDZiN2ZkNTQxMjI5ZDBjNjA4ZDNjODIifQ=="/>
  </w:docVars>
  <w:rsids>
    <w:rsidRoot w:val="00172A27"/>
    <w:rsid w:val="00000038"/>
    <w:rsid w:val="00000983"/>
    <w:rsid w:val="00004B6A"/>
    <w:rsid w:val="00004F72"/>
    <w:rsid w:val="000055DD"/>
    <w:rsid w:val="00005708"/>
    <w:rsid w:val="00006C36"/>
    <w:rsid w:val="0000702F"/>
    <w:rsid w:val="00007E61"/>
    <w:rsid w:val="00012276"/>
    <w:rsid w:val="00013E31"/>
    <w:rsid w:val="000216E5"/>
    <w:rsid w:val="000218E9"/>
    <w:rsid w:val="00022386"/>
    <w:rsid w:val="00023FC0"/>
    <w:rsid w:val="00024FB7"/>
    <w:rsid w:val="000253C1"/>
    <w:rsid w:val="00025F9D"/>
    <w:rsid w:val="00026ABC"/>
    <w:rsid w:val="00030278"/>
    <w:rsid w:val="0003266B"/>
    <w:rsid w:val="00032CE7"/>
    <w:rsid w:val="000331FE"/>
    <w:rsid w:val="00033756"/>
    <w:rsid w:val="00033D85"/>
    <w:rsid w:val="00034C57"/>
    <w:rsid w:val="00035E4B"/>
    <w:rsid w:val="00036055"/>
    <w:rsid w:val="00036285"/>
    <w:rsid w:val="00036603"/>
    <w:rsid w:val="000375A2"/>
    <w:rsid w:val="00040316"/>
    <w:rsid w:val="0004198B"/>
    <w:rsid w:val="00041A92"/>
    <w:rsid w:val="000427F6"/>
    <w:rsid w:val="00044261"/>
    <w:rsid w:val="00044F6E"/>
    <w:rsid w:val="00046775"/>
    <w:rsid w:val="00047329"/>
    <w:rsid w:val="000475EA"/>
    <w:rsid w:val="000478C5"/>
    <w:rsid w:val="00051479"/>
    <w:rsid w:val="00051F07"/>
    <w:rsid w:val="00052400"/>
    <w:rsid w:val="0005272B"/>
    <w:rsid w:val="00054EF7"/>
    <w:rsid w:val="00055407"/>
    <w:rsid w:val="000559AB"/>
    <w:rsid w:val="00056078"/>
    <w:rsid w:val="0005659B"/>
    <w:rsid w:val="00056DA3"/>
    <w:rsid w:val="00060985"/>
    <w:rsid w:val="000625B4"/>
    <w:rsid w:val="00062A1F"/>
    <w:rsid w:val="00064F4B"/>
    <w:rsid w:val="000656A1"/>
    <w:rsid w:val="0007231C"/>
    <w:rsid w:val="000727A3"/>
    <w:rsid w:val="00073DFD"/>
    <w:rsid w:val="00076E9A"/>
    <w:rsid w:val="00080F80"/>
    <w:rsid w:val="000817EC"/>
    <w:rsid w:val="00082708"/>
    <w:rsid w:val="00083617"/>
    <w:rsid w:val="00085C42"/>
    <w:rsid w:val="00086967"/>
    <w:rsid w:val="00086E1A"/>
    <w:rsid w:val="0008708C"/>
    <w:rsid w:val="000901EF"/>
    <w:rsid w:val="00092C73"/>
    <w:rsid w:val="00095B7F"/>
    <w:rsid w:val="000964BB"/>
    <w:rsid w:val="000965AD"/>
    <w:rsid w:val="00096C89"/>
    <w:rsid w:val="00097B55"/>
    <w:rsid w:val="00097B78"/>
    <w:rsid w:val="00097CC6"/>
    <w:rsid w:val="00097EAC"/>
    <w:rsid w:val="000A019E"/>
    <w:rsid w:val="000A0F7E"/>
    <w:rsid w:val="000A1B94"/>
    <w:rsid w:val="000A1E59"/>
    <w:rsid w:val="000A2035"/>
    <w:rsid w:val="000A29B9"/>
    <w:rsid w:val="000A3C76"/>
    <w:rsid w:val="000A3E45"/>
    <w:rsid w:val="000A4C58"/>
    <w:rsid w:val="000A4D0F"/>
    <w:rsid w:val="000A5928"/>
    <w:rsid w:val="000A611B"/>
    <w:rsid w:val="000A669F"/>
    <w:rsid w:val="000A6CAC"/>
    <w:rsid w:val="000B0D6F"/>
    <w:rsid w:val="000B33FC"/>
    <w:rsid w:val="000B6514"/>
    <w:rsid w:val="000B694C"/>
    <w:rsid w:val="000B69AE"/>
    <w:rsid w:val="000C14F9"/>
    <w:rsid w:val="000C19EF"/>
    <w:rsid w:val="000C25F5"/>
    <w:rsid w:val="000C3330"/>
    <w:rsid w:val="000C44FC"/>
    <w:rsid w:val="000C4CDE"/>
    <w:rsid w:val="000C6F44"/>
    <w:rsid w:val="000C79CA"/>
    <w:rsid w:val="000D1561"/>
    <w:rsid w:val="000D3762"/>
    <w:rsid w:val="000D56D0"/>
    <w:rsid w:val="000D576A"/>
    <w:rsid w:val="000D68A0"/>
    <w:rsid w:val="000E155C"/>
    <w:rsid w:val="000E1F68"/>
    <w:rsid w:val="000E22B8"/>
    <w:rsid w:val="000E39A5"/>
    <w:rsid w:val="000E3C80"/>
    <w:rsid w:val="000E4FEB"/>
    <w:rsid w:val="000E56C8"/>
    <w:rsid w:val="000E57B3"/>
    <w:rsid w:val="000E5FF0"/>
    <w:rsid w:val="000E6885"/>
    <w:rsid w:val="000F01E9"/>
    <w:rsid w:val="000F15E9"/>
    <w:rsid w:val="000F39E2"/>
    <w:rsid w:val="000F3D60"/>
    <w:rsid w:val="000F793F"/>
    <w:rsid w:val="001016DD"/>
    <w:rsid w:val="001021D0"/>
    <w:rsid w:val="00105E3B"/>
    <w:rsid w:val="001062E5"/>
    <w:rsid w:val="00106C01"/>
    <w:rsid w:val="0010721C"/>
    <w:rsid w:val="00110148"/>
    <w:rsid w:val="0011081A"/>
    <w:rsid w:val="00110E6B"/>
    <w:rsid w:val="001125DC"/>
    <w:rsid w:val="00112CFF"/>
    <w:rsid w:val="00112D7E"/>
    <w:rsid w:val="00112FD4"/>
    <w:rsid w:val="00113162"/>
    <w:rsid w:val="00113645"/>
    <w:rsid w:val="00114312"/>
    <w:rsid w:val="00115178"/>
    <w:rsid w:val="001207E1"/>
    <w:rsid w:val="00120FDA"/>
    <w:rsid w:val="00122E5E"/>
    <w:rsid w:val="001268E6"/>
    <w:rsid w:val="00126AF9"/>
    <w:rsid w:val="0012788E"/>
    <w:rsid w:val="001315BF"/>
    <w:rsid w:val="00131749"/>
    <w:rsid w:val="001330B8"/>
    <w:rsid w:val="0013568B"/>
    <w:rsid w:val="001356FF"/>
    <w:rsid w:val="00141499"/>
    <w:rsid w:val="001447C6"/>
    <w:rsid w:val="00145CB6"/>
    <w:rsid w:val="001509A6"/>
    <w:rsid w:val="0015236F"/>
    <w:rsid w:val="00153985"/>
    <w:rsid w:val="00153C03"/>
    <w:rsid w:val="0015425C"/>
    <w:rsid w:val="00157348"/>
    <w:rsid w:val="00157727"/>
    <w:rsid w:val="00157B18"/>
    <w:rsid w:val="00157BE2"/>
    <w:rsid w:val="00157DCA"/>
    <w:rsid w:val="001608B4"/>
    <w:rsid w:val="00160FC1"/>
    <w:rsid w:val="00162D48"/>
    <w:rsid w:val="00163118"/>
    <w:rsid w:val="00166A72"/>
    <w:rsid w:val="001675CA"/>
    <w:rsid w:val="001707AD"/>
    <w:rsid w:val="00170E90"/>
    <w:rsid w:val="00171630"/>
    <w:rsid w:val="00171647"/>
    <w:rsid w:val="00172A27"/>
    <w:rsid w:val="00172CA0"/>
    <w:rsid w:val="0017368C"/>
    <w:rsid w:val="00173A99"/>
    <w:rsid w:val="00173BB4"/>
    <w:rsid w:val="001747A9"/>
    <w:rsid w:val="00175CA5"/>
    <w:rsid w:val="00177D31"/>
    <w:rsid w:val="00180B99"/>
    <w:rsid w:val="00186C07"/>
    <w:rsid w:val="00190D85"/>
    <w:rsid w:val="00191880"/>
    <w:rsid w:val="00191F33"/>
    <w:rsid w:val="00193122"/>
    <w:rsid w:val="00196BEF"/>
    <w:rsid w:val="00197AA8"/>
    <w:rsid w:val="001A1DB9"/>
    <w:rsid w:val="001A319C"/>
    <w:rsid w:val="001A56A5"/>
    <w:rsid w:val="001A6DA0"/>
    <w:rsid w:val="001B0E44"/>
    <w:rsid w:val="001B120C"/>
    <w:rsid w:val="001B4797"/>
    <w:rsid w:val="001B6132"/>
    <w:rsid w:val="001B7F2C"/>
    <w:rsid w:val="001C0E71"/>
    <w:rsid w:val="001C121C"/>
    <w:rsid w:val="001C2F74"/>
    <w:rsid w:val="001C45D5"/>
    <w:rsid w:val="001C4978"/>
    <w:rsid w:val="001C6921"/>
    <w:rsid w:val="001C6F8C"/>
    <w:rsid w:val="001D0804"/>
    <w:rsid w:val="001D0FC4"/>
    <w:rsid w:val="001E034B"/>
    <w:rsid w:val="001E1BFF"/>
    <w:rsid w:val="001E30E9"/>
    <w:rsid w:val="001E38CE"/>
    <w:rsid w:val="001E4A14"/>
    <w:rsid w:val="001F0DB1"/>
    <w:rsid w:val="001F5255"/>
    <w:rsid w:val="001F75DC"/>
    <w:rsid w:val="0020435D"/>
    <w:rsid w:val="0020465D"/>
    <w:rsid w:val="00205E4D"/>
    <w:rsid w:val="00212B9F"/>
    <w:rsid w:val="00213418"/>
    <w:rsid w:val="00216D8C"/>
    <w:rsid w:val="002170FE"/>
    <w:rsid w:val="002200F8"/>
    <w:rsid w:val="002201BE"/>
    <w:rsid w:val="00222DFA"/>
    <w:rsid w:val="002239BF"/>
    <w:rsid w:val="00223FA4"/>
    <w:rsid w:val="002243E8"/>
    <w:rsid w:val="002272D6"/>
    <w:rsid w:val="00227DF7"/>
    <w:rsid w:val="00231DF5"/>
    <w:rsid w:val="00231FC6"/>
    <w:rsid w:val="00232C3C"/>
    <w:rsid w:val="00236ED1"/>
    <w:rsid w:val="00237C86"/>
    <w:rsid w:val="00240A42"/>
    <w:rsid w:val="00243D8D"/>
    <w:rsid w:val="002440A1"/>
    <w:rsid w:val="0024667E"/>
    <w:rsid w:val="00247DAA"/>
    <w:rsid w:val="002510ED"/>
    <w:rsid w:val="00251416"/>
    <w:rsid w:val="00252531"/>
    <w:rsid w:val="00253445"/>
    <w:rsid w:val="002536A3"/>
    <w:rsid w:val="002540D1"/>
    <w:rsid w:val="00254D1F"/>
    <w:rsid w:val="00255005"/>
    <w:rsid w:val="00256008"/>
    <w:rsid w:val="00257036"/>
    <w:rsid w:val="00263531"/>
    <w:rsid w:val="00263637"/>
    <w:rsid w:val="00263682"/>
    <w:rsid w:val="00263C57"/>
    <w:rsid w:val="00265A65"/>
    <w:rsid w:val="00267C10"/>
    <w:rsid w:val="002725EB"/>
    <w:rsid w:val="00272A8F"/>
    <w:rsid w:val="00273E43"/>
    <w:rsid w:val="00274720"/>
    <w:rsid w:val="00275485"/>
    <w:rsid w:val="00276374"/>
    <w:rsid w:val="00277E11"/>
    <w:rsid w:val="00280205"/>
    <w:rsid w:val="002819DC"/>
    <w:rsid w:val="00282499"/>
    <w:rsid w:val="002824BB"/>
    <w:rsid w:val="002836E6"/>
    <w:rsid w:val="0028384C"/>
    <w:rsid w:val="002845DD"/>
    <w:rsid w:val="00290DB3"/>
    <w:rsid w:val="002928D5"/>
    <w:rsid w:val="00295033"/>
    <w:rsid w:val="0029537D"/>
    <w:rsid w:val="00295AB1"/>
    <w:rsid w:val="002967ED"/>
    <w:rsid w:val="002A0951"/>
    <w:rsid w:val="002A0A90"/>
    <w:rsid w:val="002A2240"/>
    <w:rsid w:val="002A2999"/>
    <w:rsid w:val="002A2EF6"/>
    <w:rsid w:val="002A3526"/>
    <w:rsid w:val="002A3739"/>
    <w:rsid w:val="002A4E52"/>
    <w:rsid w:val="002A6953"/>
    <w:rsid w:val="002A72E4"/>
    <w:rsid w:val="002A7915"/>
    <w:rsid w:val="002A79F3"/>
    <w:rsid w:val="002A7E1B"/>
    <w:rsid w:val="002B0FD5"/>
    <w:rsid w:val="002B2A04"/>
    <w:rsid w:val="002B2A12"/>
    <w:rsid w:val="002B45E6"/>
    <w:rsid w:val="002B46A7"/>
    <w:rsid w:val="002B472E"/>
    <w:rsid w:val="002B663D"/>
    <w:rsid w:val="002B76D6"/>
    <w:rsid w:val="002B7F75"/>
    <w:rsid w:val="002C1518"/>
    <w:rsid w:val="002C2BD0"/>
    <w:rsid w:val="002C383C"/>
    <w:rsid w:val="002C4779"/>
    <w:rsid w:val="002C6837"/>
    <w:rsid w:val="002C6899"/>
    <w:rsid w:val="002C6E74"/>
    <w:rsid w:val="002D31CC"/>
    <w:rsid w:val="002D373F"/>
    <w:rsid w:val="002D51C9"/>
    <w:rsid w:val="002D530A"/>
    <w:rsid w:val="002D599B"/>
    <w:rsid w:val="002D62D3"/>
    <w:rsid w:val="002E0CA7"/>
    <w:rsid w:val="002E486F"/>
    <w:rsid w:val="002E50B5"/>
    <w:rsid w:val="002F0A04"/>
    <w:rsid w:val="002F1B87"/>
    <w:rsid w:val="0030011E"/>
    <w:rsid w:val="0030088E"/>
    <w:rsid w:val="00301915"/>
    <w:rsid w:val="00301BD6"/>
    <w:rsid w:val="00306317"/>
    <w:rsid w:val="00307065"/>
    <w:rsid w:val="0031081E"/>
    <w:rsid w:val="003118CF"/>
    <w:rsid w:val="00311D14"/>
    <w:rsid w:val="00312A60"/>
    <w:rsid w:val="0031391A"/>
    <w:rsid w:val="00313CCF"/>
    <w:rsid w:val="00314287"/>
    <w:rsid w:val="003146EA"/>
    <w:rsid w:val="003149BF"/>
    <w:rsid w:val="00315BD3"/>
    <w:rsid w:val="00315D67"/>
    <w:rsid w:val="00321251"/>
    <w:rsid w:val="003220E5"/>
    <w:rsid w:val="00322A56"/>
    <w:rsid w:val="00323012"/>
    <w:rsid w:val="00324330"/>
    <w:rsid w:val="00324473"/>
    <w:rsid w:val="00325EFE"/>
    <w:rsid w:val="003266B5"/>
    <w:rsid w:val="00326BE9"/>
    <w:rsid w:val="00326D9B"/>
    <w:rsid w:val="00327FDB"/>
    <w:rsid w:val="0033019D"/>
    <w:rsid w:val="00330211"/>
    <w:rsid w:val="0033023C"/>
    <w:rsid w:val="00330C6A"/>
    <w:rsid w:val="003323FB"/>
    <w:rsid w:val="00332E2D"/>
    <w:rsid w:val="003337E1"/>
    <w:rsid w:val="00333FB4"/>
    <w:rsid w:val="003353A8"/>
    <w:rsid w:val="003359CC"/>
    <w:rsid w:val="00337570"/>
    <w:rsid w:val="00342840"/>
    <w:rsid w:val="00342EAB"/>
    <w:rsid w:val="003438C7"/>
    <w:rsid w:val="003475DA"/>
    <w:rsid w:val="0035085E"/>
    <w:rsid w:val="00350A90"/>
    <w:rsid w:val="00350CFA"/>
    <w:rsid w:val="00350E2F"/>
    <w:rsid w:val="003518BC"/>
    <w:rsid w:val="003527E0"/>
    <w:rsid w:val="00353F9E"/>
    <w:rsid w:val="003542C7"/>
    <w:rsid w:val="00354B05"/>
    <w:rsid w:val="003551C2"/>
    <w:rsid w:val="003558C8"/>
    <w:rsid w:val="0035611D"/>
    <w:rsid w:val="00360A53"/>
    <w:rsid w:val="00361293"/>
    <w:rsid w:val="003624E8"/>
    <w:rsid w:val="00365218"/>
    <w:rsid w:val="003654BF"/>
    <w:rsid w:val="00365DBE"/>
    <w:rsid w:val="003669EF"/>
    <w:rsid w:val="0037021E"/>
    <w:rsid w:val="003729E8"/>
    <w:rsid w:val="00373ECD"/>
    <w:rsid w:val="00374FEC"/>
    <w:rsid w:val="00380535"/>
    <w:rsid w:val="00380AB9"/>
    <w:rsid w:val="00381335"/>
    <w:rsid w:val="00381B04"/>
    <w:rsid w:val="0038379F"/>
    <w:rsid w:val="00383AD7"/>
    <w:rsid w:val="00384492"/>
    <w:rsid w:val="0038501D"/>
    <w:rsid w:val="00387995"/>
    <w:rsid w:val="00390896"/>
    <w:rsid w:val="00390CF0"/>
    <w:rsid w:val="003937CE"/>
    <w:rsid w:val="003A0F42"/>
    <w:rsid w:val="003A20B7"/>
    <w:rsid w:val="003A549F"/>
    <w:rsid w:val="003A678E"/>
    <w:rsid w:val="003A7CE3"/>
    <w:rsid w:val="003B1068"/>
    <w:rsid w:val="003B2371"/>
    <w:rsid w:val="003B2461"/>
    <w:rsid w:val="003B54C9"/>
    <w:rsid w:val="003B64D8"/>
    <w:rsid w:val="003B6986"/>
    <w:rsid w:val="003B6BE3"/>
    <w:rsid w:val="003B7408"/>
    <w:rsid w:val="003C00E1"/>
    <w:rsid w:val="003C2028"/>
    <w:rsid w:val="003C2EAC"/>
    <w:rsid w:val="003C77BE"/>
    <w:rsid w:val="003C7D41"/>
    <w:rsid w:val="003D0EFC"/>
    <w:rsid w:val="003D1131"/>
    <w:rsid w:val="003D1F55"/>
    <w:rsid w:val="003D2EAD"/>
    <w:rsid w:val="003D5158"/>
    <w:rsid w:val="003D665F"/>
    <w:rsid w:val="003D7780"/>
    <w:rsid w:val="003E0451"/>
    <w:rsid w:val="003E0A4D"/>
    <w:rsid w:val="003E1B5A"/>
    <w:rsid w:val="003E212E"/>
    <w:rsid w:val="003E27A2"/>
    <w:rsid w:val="003E286A"/>
    <w:rsid w:val="003E288B"/>
    <w:rsid w:val="003E5B9D"/>
    <w:rsid w:val="003E6039"/>
    <w:rsid w:val="003E710B"/>
    <w:rsid w:val="003F33FC"/>
    <w:rsid w:val="003F5B55"/>
    <w:rsid w:val="003F5CE2"/>
    <w:rsid w:val="003F7F60"/>
    <w:rsid w:val="00400824"/>
    <w:rsid w:val="00400B4E"/>
    <w:rsid w:val="0040252B"/>
    <w:rsid w:val="00403584"/>
    <w:rsid w:val="004051DF"/>
    <w:rsid w:val="004063FB"/>
    <w:rsid w:val="00406A54"/>
    <w:rsid w:val="00410639"/>
    <w:rsid w:val="00411278"/>
    <w:rsid w:val="004120F4"/>
    <w:rsid w:val="004137CE"/>
    <w:rsid w:val="00413890"/>
    <w:rsid w:val="004148DC"/>
    <w:rsid w:val="004151C8"/>
    <w:rsid w:val="0041788C"/>
    <w:rsid w:val="00421EF0"/>
    <w:rsid w:val="0042495A"/>
    <w:rsid w:val="00424C26"/>
    <w:rsid w:val="004257C5"/>
    <w:rsid w:val="00426F8E"/>
    <w:rsid w:val="00427F5B"/>
    <w:rsid w:val="00430A41"/>
    <w:rsid w:val="00431411"/>
    <w:rsid w:val="004316B3"/>
    <w:rsid w:val="00431E31"/>
    <w:rsid w:val="00432D15"/>
    <w:rsid w:val="00433BE3"/>
    <w:rsid w:val="00433E23"/>
    <w:rsid w:val="00433F70"/>
    <w:rsid w:val="00434510"/>
    <w:rsid w:val="00436FB7"/>
    <w:rsid w:val="004372F4"/>
    <w:rsid w:val="004378F7"/>
    <w:rsid w:val="00440D48"/>
    <w:rsid w:val="00442C62"/>
    <w:rsid w:val="00443C18"/>
    <w:rsid w:val="00444973"/>
    <w:rsid w:val="00444BDC"/>
    <w:rsid w:val="00447059"/>
    <w:rsid w:val="004528DE"/>
    <w:rsid w:val="0045568B"/>
    <w:rsid w:val="004561B1"/>
    <w:rsid w:val="00460F74"/>
    <w:rsid w:val="004617BD"/>
    <w:rsid w:val="0046595C"/>
    <w:rsid w:val="00466472"/>
    <w:rsid w:val="00466C63"/>
    <w:rsid w:val="00466D01"/>
    <w:rsid w:val="00467F54"/>
    <w:rsid w:val="004722DC"/>
    <w:rsid w:val="0047237E"/>
    <w:rsid w:val="00472873"/>
    <w:rsid w:val="00474416"/>
    <w:rsid w:val="00474675"/>
    <w:rsid w:val="00475090"/>
    <w:rsid w:val="0047529C"/>
    <w:rsid w:val="00475D7D"/>
    <w:rsid w:val="004769DB"/>
    <w:rsid w:val="00476BF6"/>
    <w:rsid w:val="00477256"/>
    <w:rsid w:val="0048093C"/>
    <w:rsid w:val="0048125E"/>
    <w:rsid w:val="00481D35"/>
    <w:rsid w:val="00482248"/>
    <w:rsid w:val="00483A7F"/>
    <w:rsid w:val="0048672D"/>
    <w:rsid w:val="00486C70"/>
    <w:rsid w:val="00486CB7"/>
    <w:rsid w:val="0049226D"/>
    <w:rsid w:val="00493C67"/>
    <w:rsid w:val="00495C05"/>
    <w:rsid w:val="00497C68"/>
    <w:rsid w:val="004A05F2"/>
    <w:rsid w:val="004A11C4"/>
    <w:rsid w:val="004A22B3"/>
    <w:rsid w:val="004A2357"/>
    <w:rsid w:val="004A2AD6"/>
    <w:rsid w:val="004A3B9A"/>
    <w:rsid w:val="004A77E8"/>
    <w:rsid w:val="004B12A8"/>
    <w:rsid w:val="004B1A50"/>
    <w:rsid w:val="004B21EB"/>
    <w:rsid w:val="004B2218"/>
    <w:rsid w:val="004B2BF8"/>
    <w:rsid w:val="004B42AA"/>
    <w:rsid w:val="004B485C"/>
    <w:rsid w:val="004B5113"/>
    <w:rsid w:val="004B783A"/>
    <w:rsid w:val="004C08CF"/>
    <w:rsid w:val="004C12FD"/>
    <w:rsid w:val="004C2682"/>
    <w:rsid w:val="004C2B3E"/>
    <w:rsid w:val="004C4F87"/>
    <w:rsid w:val="004C6D36"/>
    <w:rsid w:val="004C6E28"/>
    <w:rsid w:val="004D1899"/>
    <w:rsid w:val="004D4DDD"/>
    <w:rsid w:val="004D7973"/>
    <w:rsid w:val="004E4834"/>
    <w:rsid w:val="004E5400"/>
    <w:rsid w:val="004E5ED2"/>
    <w:rsid w:val="004E6503"/>
    <w:rsid w:val="004F7662"/>
    <w:rsid w:val="005014F1"/>
    <w:rsid w:val="00501DE9"/>
    <w:rsid w:val="00504B58"/>
    <w:rsid w:val="005059FF"/>
    <w:rsid w:val="0050666C"/>
    <w:rsid w:val="00507593"/>
    <w:rsid w:val="00510BF3"/>
    <w:rsid w:val="00513212"/>
    <w:rsid w:val="005132AF"/>
    <w:rsid w:val="005148CE"/>
    <w:rsid w:val="00517378"/>
    <w:rsid w:val="00522996"/>
    <w:rsid w:val="0052348C"/>
    <w:rsid w:val="005243DE"/>
    <w:rsid w:val="00525931"/>
    <w:rsid w:val="00525F5A"/>
    <w:rsid w:val="0052604E"/>
    <w:rsid w:val="005307A0"/>
    <w:rsid w:val="005314DD"/>
    <w:rsid w:val="00533424"/>
    <w:rsid w:val="00533B7E"/>
    <w:rsid w:val="00533D1B"/>
    <w:rsid w:val="0053556A"/>
    <w:rsid w:val="0053673D"/>
    <w:rsid w:val="00536D43"/>
    <w:rsid w:val="00536F0E"/>
    <w:rsid w:val="00537A4A"/>
    <w:rsid w:val="00542B54"/>
    <w:rsid w:val="00542C69"/>
    <w:rsid w:val="00550277"/>
    <w:rsid w:val="00551584"/>
    <w:rsid w:val="00553032"/>
    <w:rsid w:val="00553725"/>
    <w:rsid w:val="00553FC8"/>
    <w:rsid w:val="00556588"/>
    <w:rsid w:val="005605AB"/>
    <w:rsid w:val="00561B55"/>
    <w:rsid w:val="005625AD"/>
    <w:rsid w:val="00562E93"/>
    <w:rsid w:val="00563D0F"/>
    <w:rsid w:val="00564EAB"/>
    <w:rsid w:val="0056645F"/>
    <w:rsid w:val="00567475"/>
    <w:rsid w:val="005705D3"/>
    <w:rsid w:val="00570880"/>
    <w:rsid w:val="00571D5F"/>
    <w:rsid w:val="005724F9"/>
    <w:rsid w:val="00572706"/>
    <w:rsid w:val="00572C9A"/>
    <w:rsid w:val="0057447B"/>
    <w:rsid w:val="00575CBD"/>
    <w:rsid w:val="00581C8D"/>
    <w:rsid w:val="005834D9"/>
    <w:rsid w:val="0058355D"/>
    <w:rsid w:val="005847E3"/>
    <w:rsid w:val="005854E3"/>
    <w:rsid w:val="0058597C"/>
    <w:rsid w:val="00586F32"/>
    <w:rsid w:val="00587D47"/>
    <w:rsid w:val="00587DD1"/>
    <w:rsid w:val="00591369"/>
    <w:rsid w:val="0059171B"/>
    <w:rsid w:val="00593628"/>
    <w:rsid w:val="00593A7E"/>
    <w:rsid w:val="0059410D"/>
    <w:rsid w:val="00594B74"/>
    <w:rsid w:val="005956F9"/>
    <w:rsid w:val="005958CC"/>
    <w:rsid w:val="00596780"/>
    <w:rsid w:val="005A29EF"/>
    <w:rsid w:val="005A2AAD"/>
    <w:rsid w:val="005A4BE6"/>
    <w:rsid w:val="005A78DB"/>
    <w:rsid w:val="005B0FFA"/>
    <w:rsid w:val="005B1EC1"/>
    <w:rsid w:val="005B1F8E"/>
    <w:rsid w:val="005B25AE"/>
    <w:rsid w:val="005B3D76"/>
    <w:rsid w:val="005B5697"/>
    <w:rsid w:val="005B5F97"/>
    <w:rsid w:val="005B7251"/>
    <w:rsid w:val="005C2D25"/>
    <w:rsid w:val="005C2E92"/>
    <w:rsid w:val="005D040E"/>
    <w:rsid w:val="005D2D41"/>
    <w:rsid w:val="005D5F33"/>
    <w:rsid w:val="005D7250"/>
    <w:rsid w:val="005E063D"/>
    <w:rsid w:val="005E17D3"/>
    <w:rsid w:val="005E1CA5"/>
    <w:rsid w:val="005E39BC"/>
    <w:rsid w:val="005E409A"/>
    <w:rsid w:val="005E5AA3"/>
    <w:rsid w:val="005E66EC"/>
    <w:rsid w:val="005E7A5D"/>
    <w:rsid w:val="005F16B9"/>
    <w:rsid w:val="005F1A92"/>
    <w:rsid w:val="005F3FB9"/>
    <w:rsid w:val="005F5B55"/>
    <w:rsid w:val="005F750C"/>
    <w:rsid w:val="0060178B"/>
    <w:rsid w:val="006043E1"/>
    <w:rsid w:val="00605823"/>
    <w:rsid w:val="0060706C"/>
    <w:rsid w:val="00607814"/>
    <w:rsid w:val="00610F6C"/>
    <w:rsid w:val="0061265D"/>
    <w:rsid w:val="00613DD5"/>
    <w:rsid w:val="00617950"/>
    <w:rsid w:val="00617EEE"/>
    <w:rsid w:val="00621E8D"/>
    <w:rsid w:val="00622F8A"/>
    <w:rsid w:val="00623688"/>
    <w:rsid w:val="0062558F"/>
    <w:rsid w:val="0062585E"/>
    <w:rsid w:val="00626AD1"/>
    <w:rsid w:val="00626FC8"/>
    <w:rsid w:val="00627440"/>
    <w:rsid w:val="00627581"/>
    <w:rsid w:val="00633B21"/>
    <w:rsid w:val="00634C71"/>
    <w:rsid w:val="0063585D"/>
    <w:rsid w:val="006368DF"/>
    <w:rsid w:val="00637BE4"/>
    <w:rsid w:val="00637EB1"/>
    <w:rsid w:val="0064011F"/>
    <w:rsid w:val="00641368"/>
    <w:rsid w:val="00646384"/>
    <w:rsid w:val="006464DC"/>
    <w:rsid w:val="006469C4"/>
    <w:rsid w:val="00647B02"/>
    <w:rsid w:val="00653CB5"/>
    <w:rsid w:val="00653F99"/>
    <w:rsid w:val="0065457A"/>
    <w:rsid w:val="00655D62"/>
    <w:rsid w:val="0065637C"/>
    <w:rsid w:val="006564F5"/>
    <w:rsid w:val="0065724E"/>
    <w:rsid w:val="0066149F"/>
    <w:rsid w:val="006626C9"/>
    <w:rsid w:val="006650E1"/>
    <w:rsid w:val="00666E8E"/>
    <w:rsid w:val="00667444"/>
    <w:rsid w:val="00671FB4"/>
    <w:rsid w:val="00671FFC"/>
    <w:rsid w:val="00673ACC"/>
    <w:rsid w:val="006748C9"/>
    <w:rsid w:val="00674934"/>
    <w:rsid w:val="006754E5"/>
    <w:rsid w:val="00675806"/>
    <w:rsid w:val="0067662D"/>
    <w:rsid w:val="00682187"/>
    <w:rsid w:val="006833B3"/>
    <w:rsid w:val="00685C2C"/>
    <w:rsid w:val="00686CDF"/>
    <w:rsid w:val="00687DD9"/>
    <w:rsid w:val="0069081F"/>
    <w:rsid w:val="006913EC"/>
    <w:rsid w:val="006920C1"/>
    <w:rsid w:val="00692CD9"/>
    <w:rsid w:val="006930C3"/>
    <w:rsid w:val="006948CC"/>
    <w:rsid w:val="00694CF2"/>
    <w:rsid w:val="00695920"/>
    <w:rsid w:val="0069752F"/>
    <w:rsid w:val="006A114A"/>
    <w:rsid w:val="006A18F4"/>
    <w:rsid w:val="006A2422"/>
    <w:rsid w:val="006A4770"/>
    <w:rsid w:val="006A76F4"/>
    <w:rsid w:val="006A7708"/>
    <w:rsid w:val="006A78A2"/>
    <w:rsid w:val="006B150E"/>
    <w:rsid w:val="006B1E51"/>
    <w:rsid w:val="006B2ABD"/>
    <w:rsid w:val="006B32FE"/>
    <w:rsid w:val="006B3B30"/>
    <w:rsid w:val="006B3FFA"/>
    <w:rsid w:val="006B4231"/>
    <w:rsid w:val="006B5792"/>
    <w:rsid w:val="006B6E6D"/>
    <w:rsid w:val="006C1F56"/>
    <w:rsid w:val="006C5B40"/>
    <w:rsid w:val="006C74F8"/>
    <w:rsid w:val="006D08FF"/>
    <w:rsid w:val="006D10A5"/>
    <w:rsid w:val="006D2CAC"/>
    <w:rsid w:val="006D2F96"/>
    <w:rsid w:val="006D3744"/>
    <w:rsid w:val="006D39A0"/>
    <w:rsid w:val="006D53BF"/>
    <w:rsid w:val="006D57D9"/>
    <w:rsid w:val="006D597E"/>
    <w:rsid w:val="006D605A"/>
    <w:rsid w:val="006D6185"/>
    <w:rsid w:val="006D6D99"/>
    <w:rsid w:val="006D7502"/>
    <w:rsid w:val="006D75CC"/>
    <w:rsid w:val="006E4C03"/>
    <w:rsid w:val="006E4C7D"/>
    <w:rsid w:val="006E5407"/>
    <w:rsid w:val="006E5467"/>
    <w:rsid w:val="006E5E30"/>
    <w:rsid w:val="006F2380"/>
    <w:rsid w:val="006F6A85"/>
    <w:rsid w:val="006F6BDB"/>
    <w:rsid w:val="006F76B7"/>
    <w:rsid w:val="006F7DF9"/>
    <w:rsid w:val="00701DF7"/>
    <w:rsid w:val="00701F80"/>
    <w:rsid w:val="00704C69"/>
    <w:rsid w:val="0070517F"/>
    <w:rsid w:val="00705EFE"/>
    <w:rsid w:val="00706D28"/>
    <w:rsid w:val="00707B01"/>
    <w:rsid w:val="00707ED3"/>
    <w:rsid w:val="00711ED5"/>
    <w:rsid w:val="00713221"/>
    <w:rsid w:val="007168E4"/>
    <w:rsid w:val="00716E7A"/>
    <w:rsid w:val="00720BF4"/>
    <w:rsid w:val="00720EC8"/>
    <w:rsid w:val="00721097"/>
    <w:rsid w:val="00722431"/>
    <w:rsid w:val="00723340"/>
    <w:rsid w:val="0072377E"/>
    <w:rsid w:val="00723C2E"/>
    <w:rsid w:val="007240DA"/>
    <w:rsid w:val="00726B51"/>
    <w:rsid w:val="007270FB"/>
    <w:rsid w:val="00727F36"/>
    <w:rsid w:val="0073076C"/>
    <w:rsid w:val="00730A11"/>
    <w:rsid w:val="00730AB1"/>
    <w:rsid w:val="00730FF1"/>
    <w:rsid w:val="007321EB"/>
    <w:rsid w:val="00733DB2"/>
    <w:rsid w:val="0073541D"/>
    <w:rsid w:val="00735C62"/>
    <w:rsid w:val="00735D5D"/>
    <w:rsid w:val="00737CAF"/>
    <w:rsid w:val="00741ED1"/>
    <w:rsid w:val="00742638"/>
    <w:rsid w:val="00743A37"/>
    <w:rsid w:val="00745295"/>
    <w:rsid w:val="0074569E"/>
    <w:rsid w:val="007461FC"/>
    <w:rsid w:val="00747426"/>
    <w:rsid w:val="00751E91"/>
    <w:rsid w:val="00752DF1"/>
    <w:rsid w:val="00753268"/>
    <w:rsid w:val="00754464"/>
    <w:rsid w:val="00754F0A"/>
    <w:rsid w:val="0076150C"/>
    <w:rsid w:val="0076238B"/>
    <w:rsid w:val="0076323F"/>
    <w:rsid w:val="00763D03"/>
    <w:rsid w:val="007650E2"/>
    <w:rsid w:val="007676F6"/>
    <w:rsid w:val="0077002E"/>
    <w:rsid w:val="00770ADF"/>
    <w:rsid w:val="007737B0"/>
    <w:rsid w:val="007738C2"/>
    <w:rsid w:val="00773CD4"/>
    <w:rsid w:val="0077471A"/>
    <w:rsid w:val="0077532C"/>
    <w:rsid w:val="007756B8"/>
    <w:rsid w:val="00776650"/>
    <w:rsid w:val="007766A6"/>
    <w:rsid w:val="007826AE"/>
    <w:rsid w:val="007847EA"/>
    <w:rsid w:val="00786287"/>
    <w:rsid w:val="0079052A"/>
    <w:rsid w:val="00790C8A"/>
    <w:rsid w:val="007911F1"/>
    <w:rsid w:val="00791C65"/>
    <w:rsid w:val="00794D3A"/>
    <w:rsid w:val="00795EA6"/>
    <w:rsid w:val="007971FA"/>
    <w:rsid w:val="007A0EBE"/>
    <w:rsid w:val="007A2888"/>
    <w:rsid w:val="007A58DD"/>
    <w:rsid w:val="007B1A3B"/>
    <w:rsid w:val="007B1D52"/>
    <w:rsid w:val="007B3375"/>
    <w:rsid w:val="007B34FA"/>
    <w:rsid w:val="007B3CDA"/>
    <w:rsid w:val="007B4DEE"/>
    <w:rsid w:val="007B50BA"/>
    <w:rsid w:val="007B6AB0"/>
    <w:rsid w:val="007B7084"/>
    <w:rsid w:val="007B7327"/>
    <w:rsid w:val="007B7945"/>
    <w:rsid w:val="007C08AD"/>
    <w:rsid w:val="007C25BC"/>
    <w:rsid w:val="007C2A99"/>
    <w:rsid w:val="007C469A"/>
    <w:rsid w:val="007C54EB"/>
    <w:rsid w:val="007C6C37"/>
    <w:rsid w:val="007C6EBB"/>
    <w:rsid w:val="007C7234"/>
    <w:rsid w:val="007C7CF4"/>
    <w:rsid w:val="007D0651"/>
    <w:rsid w:val="007D0DAB"/>
    <w:rsid w:val="007D532D"/>
    <w:rsid w:val="007D54D2"/>
    <w:rsid w:val="007D7443"/>
    <w:rsid w:val="007E00EA"/>
    <w:rsid w:val="007E0DFB"/>
    <w:rsid w:val="007E1081"/>
    <w:rsid w:val="007E1B5F"/>
    <w:rsid w:val="007E235F"/>
    <w:rsid w:val="007E299A"/>
    <w:rsid w:val="007E3F7B"/>
    <w:rsid w:val="007E45FB"/>
    <w:rsid w:val="007E716B"/>
    <w:rsid w:val="007E7948"/>
    <w:rsid w:val="007F0810"/>
    <w:rsid w:val="007F1F8A"/>
    <w:rsid w:val="007F1FE7"/>
    <w:rsid w:val="007F2328"/>
    <w:rsid w:val="007F4757"/>
    <w:rsid w:val="007F6E74"/>
    <w:rsid w:val="007F7AC8"/>
    <w:rsid w:val="007F7F5E"/>
    <w:rsid w:val="00800E75"/>
    <w:rsid w:val="00802EFE"/>
    <w:rsid w:val="008043A5"/>
    <w:rsid w:val="0080450D"/>
    <w:rsid w:val="0080490F"/>
    <w:rsid w:val="00804C64"/>
    <w:rsid w:val="00804CE3"/>
    <w:rsid w:val="00804E87"/>
    <w:rsid w:val="00805443"/>
    <w:rsid w:val="00805794"/>
    <w:rsid w:val="0080703E"/>
    <w:rsid w:val="00807B8D"/>
    <w:rsid w:val="00812D46"/>
    <w:rsid w:val="00814238"/>
    <w:rsid w:val="00815095"/>
    <w:rsid w:val="00816B78"/>
    <w:rsid w:val="008174C8"/>
    <w:rsid w:val="00820418"/>
    <w:rsid w:val="00820EBF"/>
    <w:rsid w:val="008220B1"/>
    <w:rsid w:val="00823E28"/>
    <w:rsid w:val="00823FFA"/>
    <w:rsid w:val="008245B9"/>
    <w:rsid w:val="00824E2B"/>
    <w:rsid w:val="0083088E"/>
    <w:rsid w:val="00833200"/>
    <w:rsid w:val="00833F6E"/>
    <w:rsid w:val="0083426D"/>
    <w:rsid w:val="00840D51"/>
    <w:rsid w:val="008438B1"/>
    <w:rsid w:val="0084434F"/>
    <w:rsid w:val="008443B5"/>
    <w:rsid w:val="008473CE"/>
    <w:rsid w:val="00847492"/>
    <w:rsid w:val="008503A8"/>
    <w:rsid w:val="00850ACE"/>
    <w:rsid w:val="00853506"/>
    <w:rsid w:val="00854FAB"/>
    <w:rsid w:val="00855103"/>
    <w:rsid w:val="00855869"/>
    <w:rsid w:val="00855BE6"/>
    <w:rsid w:val="0086184D"/>
    <w:rsid w:val="008626C2"/>
    <w:rsid w:val="00862821"/>
    <w:rsid w:val="00862C6F"/>
    <w:rsid w:val="00863A50"/>
    <w:rsid w:val="00864C6C"/>
    <w:rsid w:val="00864DAC"/>
    <w:rsid w:val="0086719E"/>
    <w:rsid w:val="00867332"/>
    <w:rsid w:val="008673C5"/>
    <w:rsid w:val="00871AAC"/>
    <w:rsid w:val="0087437F"/>
    <w:rsid w:val="00874FCA"/>
    <w:rsid w:val="008751F9"/>
    <w:rsid w:val="00875BBE"/>
    <w:rsid w:val="00877743"/>
    <w:rsid w:val="00877772"/>
    <w:rsid w:val="00880C7E"/>
    <w:rsid w:val="0088240C"/>
    <w:rsid w:val="008827C1"/>
    <w:rsid w:val="008841AC"/>
    <w:rsid w:val="00884E14"/>
    <w:rsid w:val="0088639F"/>
    <w:rsid w:val="00892A77"/>
    <w:rsid w:val="008940A6"/>
    <w:rsid w:val="00895367"/>
    <w:rsid w:val="008969ED"/>
    <w:rsid w:val="00897F51"/>
    <w:rsid w:val="008A0797"/>
    <w:rsid w:val="008A0929"/>
    <w:rsid w:val="008A3B5F"/>
    <w:rsid w:val="008A679B"/>
    <w:rsid w:val="008A6A5B"/>
    <w:rsid w:val="008A7787"/>
    <w:rsid w:val="008B077C"/>
    <w:rsid w:val="008B17B2"/>
    <w:rsid w:val="008B2D44"/>
    <w:rsid w:val="008B385C"/>
    <w:rsid w:val="008B409C"/>
    <w:rsid w:val="008B494B"/>
    <w:rsid w:val="008B5F8F"/>
    <w:rsid w:val="008B78FC"/>
    <w:rsid w:val="008C026D"/>
    <w:rsid w:val="008C310D"/>
    <w:rsid w:val="008C46DD"/>
    <w:rsid w:val="008C4B17"/>
    <w:rsid w:val="008C4E8F"/>
    <w:rsid w:val="008C5A54"/>
    <w:rsid w:val="008C67CF"/>
    <w:rsid w:val="008D0542"/>
    <w:rsid w:val="008D1317"/>
    <w:rsid w:val="008D18EB"/>
    <w:rsid w:val="008D2C10"/>
    <w:rsid w:val="008D32D2"/>
    <w:rsid w:val="008D3CB5"/>
    <w:rsid w:val="008D4DF0"/>
    <w:rsid w:val="008D6558"/>
    <w:rsid w:val="008D7467"/>
    <w:rsid w:val="008D7479"/>
    <w:rsid w:val="008D759C"/>
    <w:rsid w:val="008D76F8"/>
    <w:rsid w:val="008E0313"/>
    <w:rsid w:val="008E07A4"/>
    <w:rsid w:val="008E35D0"/>
    <w:rsid w:val="008E4C60"/>
    <w:rsid w:val="008E533D"/>
    <w:rsid w:val="008E59F2"/>
    <w:rsid w:val="008E5C21"/>
    <w:rsid w:val="008E5DF0"/>
    <w:rsid w:val="008F21DF"/>
    <w:rsid w:val="008F239E"/>
    <w:rsid w:val="008F4389"/>
    <w:rsid w:val="008F4837"/>
    <w:rsid w:val="008F655D"/>
    <w:rsid w:val="008F66EF"/>
    <w:rsid w:val="00900DA1"/>
    <w:rsid w:val="00901706"/>
    <w:rsid w:val="00904620"/>
    <w:rsid w:val="009051A1"/>
    <w:rsid w:val="00905219"/>
    <w:rsid w:val="00905738"/>
    <w:rsid w:val="00906103"/>
    <w:rsid w:val="00907B8B"/>
    <w:rsid w:val="00910C77"/>
    <w:rsid w:val="00910D96"/>
    <w:rsid w:val="0091322C"/>
    <w:rsid w:val="00914B72"/>
    <w:rsid w:val="00914C17"/>
    <w:rsid w:val="00915788"/>
    <w:rsid w:val="009158C9"/>
    <w:rsid w:val="009222BF"/>
    <w:rsid w:val="00922777"/>
    <w:rsid w:val="00922DEE"/>
    <w:rsid w:val="00926035"/>
    <w:rsid w:val="00926282"/>
    <w:rsid w:val="00932968"/>
    <w:rsid w:val="00933A05"/>
    <w:rsid w:val="009353AE"/>
    <w:rsid w:val="00936C71"/>
    <w:rsid w:val="00940043"/>
    <w:rsid w:val="0094109C"/>
    <w:rsid w:val="00942638"/>
    <w:rsid w:val="0094317C"/>
    <w:rsid w:val="009433D1"/>
    <w:rsid w:val="009448C9"/>
    <w:rsid w:val="009453DB"/>
    <w:rsid w:val="00946800"/>
    <w:rsid w:val="00946B69"/>
    <w:rsid w:val="00950266"/>
    <w:rsid w:val="00950374"/>
    <w:rsid w:val="009506E5"/>
    <w:rsid w:val="0095218E"/>
    <w:rsid w:val="00952357"/>
    <w:rsid w:val="00952C1D"/>
    <w:rsid w:val="0095310D"/>
    <w:rsid w:val="00955434"/>
    <w:rsid w:val="00956BED"/>
    <w:rsid w:val="00957310"/>
    <w:rsid w:val="00957682"/>
    <w:rsid w:val="0095778D"/>
    <w:rsid w:val="0096069F"/>
    <w:rsid w:val="009609B3"/>
    <w:rsid w:val="00961081"/>
    <w:rsid w:val="00963E75"/>
    <w:rsid w:val="009644C4"/>
    <w:rsid w:val="0096568D"/>
    <w:rsid w:val="00965884"/>
    <w:rsid w:val="009700EB"/>
    <w:rsid w:val="009702A7"/>
    <w:rsid w:val="00970F76"/>
    <w:rsid w:val="00973E33"/>
    <w:rsid w:val="00975A2B"/>
    <w:rsid w:val="0097619E"/>
    <w:rsid w:val="00976B56"/>
    <w:rsid w:val="00977C53"/>
    <w:rsid w:val="00977E65"/>
    <w:rsid w:val="00980429"/>
    <w:rsid w:val="00980B68"/>
    <w:rsid w:val="0098190D"/>
    <w:rsid w:val="00983D02"/>
    <w:rsid w:val="009855B2"/>
    <w:rsid w:val="0098740D"/>
    <w:rsid w:val="00991AF1"/>
    <w:rsid w:val="0099235B"/>
    <w:rsid w:val="00992393"/>
    <w:rsid w:val="009925BF"/>
    <w:rsid w:val="009927BF"/>
    <w:rsid w:val="00992866"/>
    <w:rsid w:val="009937AC"/>
    <w:rsid w:val="00994B8D"/>
    <w:rsid w:val="0099559E"/>
    <w:rsid w:val="00996093"/>
    <w:rsid w:val="00996E55"/>
    <w:rsid w:val="009A1743"/>
    <w:rsid w:val="009A2A8D"/>
    <w:rsid w:val="009A2AC4"/>
    <w:rsid w:val="009A3271"/>
    <w:rsid w:val="009A32ED"/>
    <w:rsid w:val="009A3BAE"/>
    <w:rsid w:val="009A695B"/>
    <w:rsid w:val="009A7EBF"/>
    <w:rsid w:val="009B1F96"/>
    <w:rsid w:val="009B3346"/>
    <w:rsid w:val="009B368B"/>
    <w:rsid w:val="009B59A4"/>
    <w:rsid w:val="009B5A30"/>
    <w:rsid w:val="009B6855"/>
    <w:rsid w:val="009B79E3"/>
    <w:rsid w:val="009C0B34"/>
    <w:rsid w:val="009C33E4"/>
    <w:rsid w:val="009C599F"/>
    <w:rsid w:val="009C5AAD"/>
    <w:rsid w:val="009C64C0"/>
    <w:rsid w:val="009C709C"/>
    <w:rsid w:val="009C7206"/>
    <w:rsid w:val="009C75FF"/>
    <w:rsid w:val="009D0919"/>
    <w:rsid w:val="009D0A9B"/>
    <w:rsid w:val="009D0A9D"/>
    <w:rsid w:val="009D3569"/>
    <w:rsid w:val="009D4075"/>
    <w:rsid w:val="009D4ADF"/>
    <w:rsid w:val="009D4FA0"/>
    <w:rsid w:val="009D513E"/>
    <w:rsid w:val="009D59B5"/>
    <w:rsid w:val="009E1A52"/>
    <w:rsid w:val="009E2047"/>
    <w:rsid w:val="009E3C3C"/>
    <w:rsid w:val="009E4CFA"/>
    <w:rsid w:val="009E5E39"/>
    <w:rsid w:val="009E64A2"/>
    <w:rsid w:val="009E6980"/>
    <w:rsid w:val="009E6DAE"/>
    <w:rsid w:val="009E6DD9"/>
    <w:rsid w:val="009E7CFD"/>
    <w:rsid w:val="009F0048"/>
    <w:rsid w:val="009F0052"/>
    <w:rsid w:val="009F16CC"/>
    <w:rsid w:val="009F2149"/>
    <w:rsid w:val="009F245D"/>
    <w:rsid w:val="009F313A"/>
    <w:rsid w:val="009F5726"/>
    <w:rsid w:val="009F5E77"/>
    <w:rsid w:val="009F6DDC"/>
    <w:rsid w:val="00A0035B"/>
    <w:rsid w:val="00A01310"/>
    <w:rsid w:val="00A01EAF"/>
    <w:rsid w:val="00A0219E"/>
    <w:rsid w:val="00A02EA1"/>
    <w:rsid w:val="00A0432A"/>
    <w:rsid w:val="00A055B0"/>
    <w:rsid w:val="00A05DB2"/>
    <w:rsid w:val="00A0672A"/>
    <w:rsid w:val="00A07A5C"/>
    <w:rsid w:val="00A103EF"/>
    <w:rsid w:val="00A11510"/>
    <w:rsid w:val="00A12D3A"/>
    <w:rsid w:val="00A14141"/>
    <w:rsid w:val="00A146A4"/>
    <w:rsid w:val="00A1628F"/>
    <w:rsid w:val="00A167AE"/>
    <w:rsid w:val="00A1725B"/>
    <w:rsid w:val="00A217BE"/>
    <w:rsid w:val="00A23C52"/>
    <w:rsid w:val="00A25305"/>
    <w:rsid w:val="00A27223"/>
    <w:rsid w:val="00A27444"/>
    <w:rsid w:val="00A2761F"/>
    <w:rsid w:val="00A276F0"/>
    <w:rsid w:val="00A27A1E"/>
    <w:rsid w:val="00A305DF"/>
    <w:rsid w:val="00A306D3"/>
    <w:rsid w:val="00A30F5A"/>
    <w:rsid w:val="00A3114E"/>
    <w:rsid w:val="00A3117F"/>
    <w:rsid w:val="00A315B4"/>
    <w:rsid w:val="00A32D4A"/>
    <w:rsid w:val="00A339CB"/>
    <w:rsid w:val="00A34EE6"/>
    <w:rsid w:val="00A355AC"/>
    <w:rsid w:val="00A36A15"/>
    <w:rsid w:val="00A37644"/>
    <w:rsid w:val="00A40B68"/>
    <w:rsid w:val="00A4191B"/>
    <w:rsid w:val="00A42148"/>
    <w:rsid w:val="00A44644"/>
    <w:rsid w:val="00A45EBC"/>
    <w:rsid w:val="00A465B1"/>
    <w:rsid w:val="00A5029A"/>
    <w:rsid w:val="00A5088A"/>
    <w:rsid w:val="00A52485"/>
    <w:rsid w:val="00A535A8"/>
    <w:rsid w:val="00A5470A"/>
    <w:rsid w:val="00A551BF"/>
    <w:rsid w:val="00A55F71"/>
    <w:rsid w:val="00A56461"/>
    <w:rsid w:val="00A56EF5"/>
    <w:rsid w:val="00A56F8C"/>
    <w:rsid w:val="00A6084A"/>
    <w:rsid w:val="00A6098A"/>
    <w:rsid w:val="00A616B7"/>
    <w:rsid w:val="00A62BC3"/>
    <w:rsid w:val="00A63493"/>
    <w:rsid w:val="00A646BB"/>
    <w:rsid w:val="00A64760"/>
    <w:rsid w:val="00A65176"/>
    <w:rsid w:val="00A65CF9"/>
    <w:rsid w:val="00A66595"/>
    <w:rsid w:val="00A702FF"/>
    <w:rsid w:val="00A70CFE"/>
    <w:rsid w:val="00A71033"/>
    <w:rsid w:val="00A7469D"/>
    <w:rsid w:val="00A75187"/>
    <w:rsid w:val="00A75F57"/>
    <w:rsid w:val="00A80327"/>
    <w:rsid w:val="00A804D6"/>
    <w:rsid w:val="00A81040"/>
    <w:rsid w:val="00A81069"/>
    <w:rsid w:val="00A81452"/>
    <w:rsid w:val="00A81F9A"/>
    <w:rsid w:val="00A8227C"/>
    <w:rsid w:val="00A83376"/>
    <w:rsid w:val="00A84D8B"/>
    <w:rsid w:val="00A851C6"/>
    <w:rsid w:val="00A86C50"/>
    <w:rsid w:val="00A87518"/>
    <w:rsid w:val="00A87AC0"/>
    <w:rsid w:val="00A87D27"/>
    <w:rsid w:val="00A90102"/>
    <w:rsid w:val="00A902F1"/>
    <w:rsid w:val="00A9153D"/>
    <w:rsid w:val="00A932AE"/>
    <w:rsid w:val="00A96F8C"/>
    <w:rsid w:val="00A97705"/>
    <w:rsid w:val="00AA04E0"/>
    <w:rsid w:val="00AA08FF"/>
    <w:rsid w:val="00AA1EA3"/>
    <w:rsid w:val="00AA2B62"/>
    <w:rsid w:val="00AA32B1"/>
    <w:rsid w:val="00AA3E2D"/>
    <w:rsid w:val="00AA4DC2"/>
    <w:rsid w:val="00AA5CF0"/>
    <w:rsid w:val="00AA614D"/>
    <w:rsid w:val="00AA75D1"/>
    <w:rsid w:val="00AB148A"/>
    <w:rsid w:val="00AB7114"/>
    <w:rsid w:val="00AB7F26"/>
    <w:rsid w:val="00AC063A"/>
    <w:rsid w:val="00AC06E6"/>
    <w:rsid w:val="00AC1F5E"/>
    <w:rsid w:val="00AD13AD"/>
    <w:rsid w:val="00AD4240"/>
    <w:rsid w:val="00AD4AA3"/>
    <w:rsid w:val="00AD6170"/>
    <w:rsid w:val="00AD65E0"/>
    <w:rsid w:val="00AD7AB8"/>
    <w:rsid w:val="00AE1F8A"/>
    <w:rsid w:val="00AE2290"/>
    <w:rsid w:val="00AE5D90"/>
    <w:rsid w:val="00AE714F"/>
    <w:rsid w:val="00AF199C"/>
    <w:rsid w:val="00AF382A"/>
    <w:rsid w:val="00AF5208"/>
    <w:rsid w:val="00B018DE"/>
    <w:rsid w:val="00B01EE7"/>
    <w:rsid w:val="00B02A7E"/>
    <w:rsid w:val="00B045FB"/>
    <w:rsid w:val="00B05C07"/>
    <w:rsid w:val="00B05D59"/>
    <w:rsid w:val="00B1248A"/>
    <w:rsid w:val="00B167B8"/>
    <w:rsid w:val="00B20530"/>
    <w:rsid w:val="00B21750"/>
    <w:rsid w:val="00B21D21"/>
    <w:rsid w:val="00B23799"/>
    <w:rsid w:val="00B265BC"/>
    <w:rsid w:val="00B27157"/>
    <w:rsid w:val="00B27A7B"/>
    <w:rsid w:val="00B30564"/>
    <w:rsid w:val="00B306FE"/>
    <w:rsid w:val="00B3084C"/>
    <w:rsid w:val="00B32F92"/>
    <w:rsid w:val="00B370C8"/>
    <w:rsid w:val="00B37308"/>
    <w:rsid w:val="00B37CA7"/>
    <w:rsid w:val="00B40ABA"/>
    <w:rsid w:val="00B417CD"/>
    <w:rsid w:val="00B4236C"/>
    <w:rsid w:val="00B42931"/>
    <w:rsid w:val="00B42D3C"/>
    <w:rsid w:val="00B47AD9"/>
    <w:rsid w:val="00B50766"/>
    <w:rsid w:val="00B51002"/>
    <w:rsid w:val="00B51C23"/>
    <w:rsid w:val="00B60CFC"/>
    <w:rsid w:val="00B61DB2"/>
    <w:rsid w:val="00B63AFD"/>
    <w:rsid w:val="00B64A22"/>
    <w:rsid w:val="00B64CC4"/>
    <w:rsid w:val="00B657A4"/>
    <w:rsid w:val="00B65B58"/>
    <w:rsid w:val="00B65C70"/>
    <w:rsid w:val="00B6787C"/>
    <w:rsid w:val="00B67975"/>
    <w:rsid w:val="00B70FA8"/>
    <w:rsid w:val="00B71D49"/>
    <w:rsid w:val="00B7253E"/>
    <w:rsid w:val="00B751F7"/>
    <w:rsid w:val="00B83427"/>
    <w:rsid w:val="00B8589B"/>
    <w:rsid w:val="00B85A78"/>
    <w:rsid w:val="00B94845"/>
    <w:rsid w:val="00B9605B"/>
    <w:rsid w:val="00B97219"/>
    <w:rsid w:val="00B975F4"/>
    <w:rsid w:val="00BA309E"/>
    <w:rsid w:val="00BA3385"/>
    <w:rsid w:val="00BB28D8"/>
    <w:rsid w:val="00BB38C3"/>
    <w:rsid w:val="00BB4DDB"/>
    <w:rsid w:val="00BB5D4C"/>
    <w:rsid w:val="00BB5E1A"/>
    <w:rsid w:val="00BB5E9B"/>
    <w:rsid w:val="00BB719D"/>
    <w:rsid w:val="00BC057A"/>
    <w:rsid w:val="00BC088A"/>
    <w:rsid w:val="00BC0F1F"/>
    <w:rsid w:val="00BC178C"/>
    <w:rsid w:val="00BC2331"/>
    <w:rsid w:val="00BC57A4"/>
    <w:rsid w:val="00BC653C"/>
    <w:rsid w:val="00BC757A"/>
    <w:rsid w:val="00BD0674"/>
    <w:rsid w:val="00BD1FA5"/>
    <w:rsid w:val="00BD3517"/>
    <w:rsid w:val="00BD3A47"/>
    <w:rsid w:val="00BD490C"/>
    <w:rsid w:val="00BD4E67"/>
    <w:rsid w:val="00BD62F8"/>
    <w:rsid w:val="00BD63D2"/>
    <w:rsid w:val="00BD7FB2"/>
    <w:rsid w:val="00BE00D5"/>
    <w:rsid w:val="00BE11F0"/>
    <w:rsid w:val="00BE1F7C"/>
    <w:rsid w:val="00BE2243"/>
    <w:rsid w:val="00BE2A72"/>
    <w:rsid w:val="00BE2BF6"/>
    <w:rsid w:val="00BE3CA0"/>
    <w:rsid w:val="00BE4891"/>
    <w:rsid w:val="00BF0462"/>
    <w:rsid w:val="00BF0DA8"/>
    <w:rsid w:val="00BF27B5"/>
    <w:rsid w:val="00BF28B1"/>
    <w:rsid w:val="00BF3DFF"/>
    <w:rsid w:val="00BF787D"/>
    <w:rsid w:val="00C02063"/>
    <w:rsid w:val="00C02178"/>
    <w:rsid w:val="00C02B4F"/>
    <w:rsid w:val="00C03AAC"/>
    <w:rsid w:val="00C05065"/>
    <w:rsid w:val="00C10A52"/>
    <w:rsid w:val="00C10ECD"/>
    <w:rsid w:val="00C11197"/>
    <w:rsid w:val="00C11BA5"/>
    <w:rsid w:val="00C11E9C"/>
    <w:rsid w:val="00C12324"/>
    <w:rsid w:val="00C12B5A"/>
    <w:rsid w:val="00C132FD"/>
    <w:rsid w:val="00C13662"/>
    <w:rsid w:val="00C13723"/>
    <w:rsid w:val="00C14AC0"/>
    <w:rsid w:val="00C14E26"/>
    <w:rsid w:val="00C14E36"/>
    <w:rsid w:val="00C14E8E"/>
    <w:rsid w:val="00C171B2"/>
    <w:rsid w:val="00C17A85"/>
    <w:rsid w:val="00C21175"/>
    <w:rsid w:val="00C2136C"/>
    <w:rsid w:val="00C2685F"/>
    <w:rsid w:val="00C316EA"/>
    <w:rsid w:val="00C32B9A"/>
    <w:rsid w:val="00C32EEB"/>
    <w:rsid w:val="00C338CC"/>
    <w:rsid w:val="00C40774"/>
    <w:rsid w:val="00C42B62"/>
    <w:rsid w:val="00C43338"/>
    <w:rsid w:val="00C45F62"/>
    <w:rsid w:val="00C460BC"/>
    <w:rsid w:val="00C462BB"/>
    <w:rsid w:val="00C5429B"/>
    <w:rsid w:val="00C55A51"/>
    <w:rsid w:val="00C56174"/>
    <w:rsid w:val="00C56783"/>
    <w:rsid w:val="00C57EED"/>
    <w:rsid w:val="00C6015C"/>
    <w:rsid w:val="00C605A6"/>
    <w:rsid w:val="00C6103B"/>
    <w:rsid w:val="00C61C43"/>
    <w:rsid w:val="00C61CE0"/>
    <w:rsid w:val="00C62932"/>
    <w:rsid w:val="00C632A4"/>
    <w:rsid w:val="00C63E6F"/>
    <w:rsid w:val="00C64EAD"/>
    <w:rsid w:val="00C66AD8"/>
    <w:rsid w:val="00C67C7A"/>
    <w:rsid w:val="00C71F89"/>
    <w:rsid w:val="00C73689"/>
    <w:rsid w:val="00C741EA"/>
    <w:rsid w:val="00C74D01"/>
    <w:rsid w:val="00C7671C"/>
    <w:rsid w:val="00C76F98"/>
    <w:rsid w:val="00C77462"/>
    <w:rsid w:val="00C77C9E"/>
    <w:rsid w:val="00C803A3"/>
    <w:rsid w:val="00C807EA"/>
    <w:rsid w:val="00C810AF"/>
    <w:rsid w:val="00C81CA2"/>
    <w:rsid w:val="00C85DA5"/>
    <w:rsid w:val="00C86F46"/>
    <w:rsid w:val="00C90C21"/>
    <w:rsid w:val="00C91A4B"/>
    <w:rsid w:val="00C94434"/>
    <w:rsid w:val="00C95324"/>
    <w:rsid w:val="00C9610D"/>
    <w:rsid w:val="00C96622"/>
    <w:rsid w:val="00C96D1E"/>
    <w:rsid w:val="00C97DEB"/>
    <w:rsid w:val="00CA174A"/>
    <w:rsid w:val="00CA2B8C"/>
    <w:rsid w:val="00CA3A03"/>
    <w:rsid w:val="00CA466F"/>
    <w:rsid w:val="00CA4BE5"/>
    <w:rsid w:val="00CA51C6"/>
    <w:rsid w:val="00CA574C"/>
    <w:rsid w:val="00CA6067"/>
    <w:rsid w:val="00CB2D58"/>
    <w:rsid w:val="00CB2D84"/>
    <w:rsid w:val="00CB2F2C"/>
    <w:rsid w:val="00CB2F46"/>
    <w:rsid w:val="00CB30D5"/>
    <w:rsid w:val="00CB43A2"/>
    <w:rsid w:val="00CB454A"/>
    <w:rsid w:val="00CB5867"/>
    <w:rsid w:val="00CB7236"/>
    <w:rsid w:val="00CC060B"/>
    <w:rsid w:val="00CC200D"/>
    <w:rsid w:val="00CC2764"/>
    <w:rsid w:val="00CC2805"/>
    <w:rsid w:val="00CC37CE"/>
    <w:rsid w:val="00CC3EE7"/>
    <w:rsid w:val="00CC4909"/>
    <w:rsid w:val="00CC5E2A"/>
    <w:rsid w:val="00CC5EAB"/>
    <w:rsid w:val="00CC7A70"/>
    <w:rsid w:val="00CC7C0F"/>
    <w:rsid w:val="00CD03C5"/>
    <w:rsid w:val="00CD0BC3"/>
    <w:rsid w:val="00CD1612"/>
    <w:rsid w:val="00CD2F4B"/>
    <w:rsid w:val="00CD4678"/>
    <w:rsid w:val="00CD5439"/>
    <w:rsid w:val="00CD7ADB"/>
    <w:rsid w:val="00CE0F7B"/>
    <w:rsid w:val="00CE1703"/>
    <w:rsid w:val="00CE2DF2"/>
    <w:rsid w:val="00CE48E7"/>
    <w:rsid w:val="00CE622E"/>
    <w:rsid w:val="00CE671D"/>
    <w:rsid w:val="00CE7450"/>
    <w:rsid w:val="00CF0560"/>
    <w:rsid w:val="00CF1367"/>
    <w:rsid w:val="00CF226A"/>
    <w:rsid w:val="00CF29AF"/>
    <w:rsid w:val="00CF50E1"/>
    <w:rsid w:val="00CF69AC"/>
    <w:rsid w:val="00D0005E"/>
    <w:rsid w:val="00D01306"/>
    <w:rsid w:val="00D01D9F"/>
    <w:rsid w:val="00D034B4"/>
    <w:rsid w:val="00D04AE2"/>
    <w:rsid w:val="00D0601B"/>
    <w:rsid w:val="00D076F5"/>
    <w:rsid w:val="00D11A83"/>
    <w:rsid w:val="00D12F1E"/>
    <w:rsid w:val="00D1398E"/>
    <w:rsid w:val="00D14741"/>
    <w:rsid w:val="00D15ADC"/>
    <w:rsid w:val="00D15EAC"/>
    <w:rsid w:val="00D16C00"/>
    <w:rsid w:val="00D20185"/>
    <w:rsid w:val="00D22964"/>
    <w:rsid w:val="00D24A5B"/>
    <w:rsid w:val="00D24FE4"/>
    <w:rsid w:val="00D26880"/>
    <w:rsid w:val="00D27DC0"/>
    <w:rsid w:val="00D30111"/>
    <w:rsid w:val="00D33E45"/>
    <w:rsid w:val="00D35A93"/>
    <w:rsid w:val="00D36269"/>
    <w:rsid w:val="00D411E4"/>
    <w:rsid w:val="00D41B3F"/>
    <w:rsid w:val="00D42CB1"/>
    <w:rsid w:val="00D440AC"/>
    <w:rsid w:val="00D44EDB"/>
    <w:rsid w:val="00D46049"/>
    <w:rsid w:val="00D4662E"/>
    <w:rsid w:val="00D46AA4"/>
    <w:rsid w:val="00D478EB"/>
    <w:rsid w:val="00D479F9"/>
    <w:rsid w:val="00D51876"/>
    <w:rsid w:val="00D51DF0"/>
    <w:rsid w:val="00D52020"/>
    <w:rsid w:val="00D52626"/>
    <w:rsid w:val="00D5379F"/>
    <w:rsid w:val="00D53F2D"/>
    <w:rsid w:val="00D5419A"/>
    <w:rsid w:val="00D55E0C"/>
    <w:rsid w:val="00D57431"/>
    <w:rsid w:val="00D60701"/>
    <w:rsid w:val="00D61982"/>
    <w:rsid w:val="00D64962"/>
    <w:rsid w:val="00D64C00"/>
    <w:rsid w:val="00D64C88"/>
    <w:rsid w:val="00D658B0"/>
    <w:rsid w:val="00D7176D"/>
    <w:rsid w:val="00D723CB"/>
    <w:rsid w:val="00D73AAC"/>
    <w:rsid w:val="00D745B9"/>
    <w:rsid w:val="00D750E0"/>
    <w:rsid w:val="00D76197"/>
    <w:rsid w:val="00D7707A"/>
    <w:rsid w:val="00D8151A"/>
    <w:rsid w:val="00D8256B"/>
    <w:rsid w:val="00D82FEC"/>
    <w:rsid w:val="00D83432"/>
    <w:rsid w:val="00D842BB"/>
    <w:rsid w:val="00D84650"/>
    <w:rsid w:val="00D87E7F"/>
    <w:rsid w:val="00D93916"/>
    <w:rsid w:val="00D9468F"/>
    <w:rsid w:val="00D94EFB"/>
    <w:rsid w:val="00D9627D"/>
    <w:rsid w:val="00D96C37"/>
    <w:rsid w:val="00DA01C4"/>
    <w:rsid w:val="00DA172F"/>
    <w:rsid w:val="00DA3869"/>
    <w:rsid w:val="00DA461B"/>
    <w:rsid w:val="00DA5133"/>
    <w:rsid w:val="00DA6A02"/>
    <w:rsid w:val="00DA77A2"/>
    <w:rsid w:val="00DB1677"/>
    <w:rsid w:val="00DB1DF0"/>
    <w:rsid w:val="00DB2E55"/>
    <w:rsid w:val="00DB2E62"/>
    <w:rsid w:val="00DB2FFA"/>
    <w:rsid w:val="00DB3542"/>
    <w:rsid w:val="00DB694C"/>
    <w:rsid w:val="00DB6CE0"/>
    <w:rsid w:val="00DB7115"/>
    <w:rsid w:val="00DC0B81"/>
    <w:rsid w:val="00DC2EC8"/>
    <w:rsid w:val="00DD08E5"/>
    <w:rsid w:val="00DD11DB"/>
    <w:rsid w:val="00DD17CD"/>
    <w:rsid w:val="00DD28F1"/>
    <w:rsid w:val="00DD3757"/>
    <w:rsid w:val="00DD5939"/>
    <w:rsid w:val="00DD71C1"/>
    <w:rsid w:val="00DE18AF"/>
    <w:rsid w:val="00DE3526"/>
    <w:rsid w:val="00DE37CA"/>
    <w:rsid w:val="00DE43AC"/>
    <w:rsid w:val="00DE54BE"/>
    <w:rsid w:val="00DF04B2"/>
    <w:rsid w:val="00DF083E"/>
    <w:rsid w:val="00DF34C2"/>
    <w:rsid w:val="00DF55CB"/>
    <w:rsid w:val="00DF5D42"/>
    <w:rsid w:val="00DF7317"/>
    <w:rsid w:val="00DF75E9"/>
    <w:rsid w:val="00DF7A20"/>
    <w:rsid w:val="00E006C0"/>
    <w:rsid w:val="00E02D90"/>
    <w:rsid w:val="00E03F98"/>
    <w:rsid w:val="00E05148"/>
    <w:rsid w:val="00E057D8"/>
    <w:rsid w:val="00E077DF"/>
    <w:rsid w:val="00E104DF"/>
    <w:rsid w:val="00E11DCF"/>
    <w:rsid w:val="00E12E4A"/>
    <w:rsid w:val="00E14E12"/>
    <w:rsid w:val="00E17968"/>
    <w:rsid w:val="00E17B0C"/>
    <w:rsid w:val="00E211D0"/>
    <w:rsid w:val="00E21EAA"/>
    <w:rsid w:val="00E21EC9"/>
    <w:rsid w:val="00E24E65"/>
    <w:rsid w:val="00E2588A"/>
    <w:rsid w:val="00E269AB"/>
    <w:rsid w:val="00E27465"/>
    <w:rsid w:val="00E30364"/>
    <w:rsid w:val="00E33401"/>
    <w:rsid w:val="00E34FFC"/>
    <w:rsid w:val="00E352A6"/>
    <w:rsid w:val="00E36616"/>
    <w:rsid w:val="00E36E16"/>
    <w:rsid w:val="00E41CE4"/>
    <w:rsid w:val="00E43461"/>
    <w:rsid w:val="00E44C33"/>
    <w:rsid w:val="00E45158"/>
    <w:rsid w:val="00E46836"/>
    <w:rsid w:val="00E50E77"/>
    <w:rsid w:val="00E51201"/>
    <w:rsid w:val="00E51955"/>
    <w:rsid w:val="00E53BF1"/>
    <w:rsid w:val="00E550FF"/>
    <w:rsid w:val="00E55686"/>
    <w:rsid w:val="00E602DF"/>
    <w:rsid w:val="00E63C1F"/>
    <w:rsid w:val="00E64D38"/>
    <w:rsid w:val="00E656A1"/>
    <w:rsid w:val="00E6795C"/>
    <w:rsid w:val="00E7025A"/>
    <w:rsid w:val="00E719DC"/>
    <w:rsid w:val="00E73AD8"/>
    <w:rsid w:val="00E76127"/>
    <w:rsid w:val="00E82750"/>
    <w:rsid w:val="00E8604C"/>
    <w:rsid w:val="00E860FB"/>
    <w:rsid w:val="00E87648"/>
    <w:rsid w:val="00E8778B"/>
    <w:rsid w:val="00E90E91"/>
    <w:rsid w:val="00E92D0B"/>
    <w:rsid w:val="00E937EE"/>
    <w:rsid w:val="00E93F90"/>
    <w:rsid w:val="00E95F14"/>
    <w:rsid w:val="00E96D9C"/>
    <w:rsid w:val="00E971C8"/>
    <w:rsid w:val="00EA00DC"/>
    <w:rsid w:val="00EA0318"/>
    <w:rsid w:val="00EA0655"/>
    <w:rsid w:val="00EA18C9"/>
    <w:rsid w:val="00EA1A24"/>
    <w:rsid w:val="00EA23BB"/>
    <w:rsid w:val="00EA2A59"/>
    <w:rsid w:val="00EA376D"/>
    <w:rsid w:val="00EA512F"/>
    <w:rsid w:val="00EA59FD"/>
    <w:rsid w:val="00EB027E"/>
    <w:rsid w:val="00EB144C"/>
    <w:rsid w:val="00EB3985"/>
    <w:rsid w:val="00EB43B8"/>
    <w:rsid w:val="00EB5CAF"/>
    <w:rsid w:val="00EB6154"/>
    <w:rsid w:val="00EC3815"/>
    <w:rsid w:val="00EC3BAA"/>
    <w:rsid w:val="00EC7EF3"/>
    <w:rsid w:val="00ED104D"/>
    <w:rsid w:val="00ED25F5"/>
    <w:rsid w:val="00ED2961"/>
    <w:rsid w:val="00ED2A2B"/>
    <w:rsid w:val="00ED323C"/>
    <w:rsid w:val="00ED3BF0"/>
    <w:rsid w:val="00ED5C4A"/>
    <w:rsid w:val="00ED5F2D"/>
    <w:rsid w:val="00EE04A9"/>
    <w:rsid w:val="00EE1961"/>
    <w:rsid w:val="00EE3B30"/>
    <w:rsid w:val="00EE556C"/>
    <w:rsid w:val="00EE5652"/>
    <w:rsid w:val="00EE56FD"/>
    <w:rsid w:val="00EE5BD5"/>
    <w:rsid w:val="00EE73B8"/>
    <w:rsid w:val="00EF0632"/>
    <w:rsid w:val="00EF2423"/>
    <w:rsid w:val="00EF2A7B"/>
    <w:rsid w:val="00EF31A3"/>
    <w:rsid w:val="00EF3D7E"/>
    <w:rsid w:val="00F01ADC"/>
    <w:rsid w:val="00F01FC2"/>
    <w:rsid w:val="00F0241A"/>
    <w:rsid w:val="00F0243B"/>
    <w:rsid w:val="00F02612"/>
    <w:rsid w:val="00F04061"/>
    <w:rsid w:val="00F04F8D"/>
    <w:rsid w:val="00F0534C"/>
    <w:rsid w:val="00F05A65"/>
    <w:rsid w:val="00F1133D"/>
    <w:rsid w:val="00F119FB"/>
    <w:rsid w:val="00F12128"/>
    <w:rsid w:val="00F12978"/>
    <w:rsid w:val="00F13C60"/>
    <w:rsid w:val="00F145A8"/>
    <w:rsid w:val="00F15DAF"/>
    <w:rsid w:val="00F200A8"/>
    <w:rsid w:val="00F20207"/>
    <w:rsid w:val="00F21531"/>
    <w:rsid w:val="00F221D1"/>
    <w:rsid w:val="00F229E6"/>
    <w:rsid w:val="00F22D33"/>
    <w:rsid w:val="00F239CF"/>
    <w:rsid w:val="00F246BF"/>
    <w:rsid w:val="00F25C99"/>
    <w:rsid w:val="00F26806"/>
    <w:rsid w:val="00F279FF"/>
    <w:rsid w:val="00F300F6"/>
    <w:rsid w:val="00F30685"/>
    <w:rsid w:val="00F308B4"/>
    <w:rsid w:val="00F31C2B"/>
    <w:rsid w:val="00F320C9"/>
    <w:rsid w:val="00F3238C"/>
    <w:rsid w:val="00F33760"/>
    <w:rsid w:val="00F37BBA"/>
    <w:rsid w:val="00F4064B"/>
    <w:rsid w:val="00F4085C"/>
    <w:rsid w:val="00F40A0C"/>
    <w:rsid w:val="00F425EE"/>
    <w:rsid w:val="00F42C84"/>
    <w:rsid w:val="00F42EF5"/>
    <w:rsid w:val="00F459E9"/>
    <w:rsid w:val="00F510BB"/>
    <w:rsid w:val="00F51754"/>
    <w:rsid w:val="00F5175E"/>
    <w:rsid w:val="00F54C1B"/>
    <w:rsid w:val="00F54C53"/>
    <w:rsid w:val="00F55958"/>
    <w:rsid w:val="00F56F8A"/>
    <w:rsid w:val="00F573B0"/>
    <w:rsid w:val="00F620E6"/>
    <w:rsid w:val="00F62608"/>
    <w:rsid w:val="00F63692"/>
    <w:rsid w:val="00F63CF2"/>
    <w:rsid w:val="00F645EA"/>
    <w:rsid w:val="00F64774"/>
    <w:rsid w:val="00F6774F"/>
    <w:rsid w:val="00F70313"/>
    <w:rsid w:val="00F7085C"/>
    <w:rsid w:val="00F75E07"/>
    <w:rsid w:val="00F77FB9"/>
    <w:rsid w:val="00F80D00"/>
    <w:rsid w:val="00F82A04"/>
    <w:rsid w:val="00F849D2"/>
    <w:rsid w:val="00F91ED7"/>
    <w:rsid w:val="00F94397"/>
    <w:rsid w:val="00F95DB7"/>
    <w:rsid w:val="00F9730C"/>
    <w:rsid w:val="00FA034A"/>
    <w:rsid w:val="00FA0D84"/>
    <w:rsid w:val="00FA461F"/>
    <w:rsid w:val="00FA4C02"/>
    <w:rsid w:val="00FA51AD"/>
    <w:rsid w:val="00FA5554"/>
    <w:rsid w:val="00FA56FA"/>
    <w:rsid w:val="00FA6A2E"/>
    <w:rsid w:val="00FA6BBB"/>
    <w:rsid w:val="00FB015B"/>
    <w:rsid w:val="00FB168C"/>
    <w:rsid w:val="00FB17A0"/>
    <w:rsid w:val="00FB1EDF"/>
    <w:rsid w:val="00FB28A5"/>
    <w:rsid w:val="00FB5CC9"/>
    <w:rsid w:val="00FB6FC8"/>
    <w:rsid w:val="00FC1078"/>
    <w:rsid w:val="00FC1453"/>
    <w:rsid w:val="00FC2EC7"/>
    <w:rsid w:val="00FC4732"/>
    <w:rsid w:val="00FC4D23"/>
    <w:rsid w:val="00FC4FAA"/>
    <w:rsid w:val="00FC564E"/>
    <w:rsid w:val="00FC728C"/>
    <w:rsid w:val="00FC7E21"/>
    <w:rsid w:val="00FD03BF"/>
    <w:rsid w:val="00FD0677"/>
    <w:rsid w:val="00FD0FD8"/>
    <w:rsid w:val="00FD1707"/>
    <w:rsid w:val="00FD17FD"/>
    <w:rsid w:val="00FD20FA"/>
    <w:rsid w:val="00FD4250"/>
    <w:rsid w:val="00FD505F"/>
    <w:rsid w:val="00FD5C4F"/>
    <w:rsid w:val="00FD5FA9"/>
    <w:rsid w:val="00FD7341"/>
    <w:rsid w:val="00FE0712"/>
    <w:rsid w:val="00FE1A00"/>
    <w:rsid w:val="00FE2031"/>
    <w:rsid w:val="00FE33A9"/>
    <w:rsid w:val="00FE50A2"/>
    <w:rsid w:val="00FE6E17"/>
    <w:rsid w:val="00FE74EE"/>
    <w:rsid w:val="00FF2007"/>
    <w:rsid w:val="00FF32EF"/>
    <w:rsid w:val="00FF3B97"/>
    <w:rsid w:val="00FF48F4"/>
    <w:rsid w:val="00FF5A37"/>
    <w:rsid w:val="00FF7F9B"/>
    <w:rsid w:val="014C2410"/>
    <w:rsid w:val="016128F5"/>
    <w:rsid w:val="017E39A9"/>
    <w:rsid w:val="01AF4976"/>
    <w:rsid w:val="022335E1"/>
    <w:rsid w:val="02807867"/>
    <w:rsid w:val="028D1415"/>
    <w:rsid w:val="02B127FF"/>
    <w:rsid w:val="02E04439"/>
    <w:rsid w:val="02E74285"/>
    <w:rsid w:val="030A37C7"/>
    <w:rsid w:val="03D10C9E"/>
    <w:rsid w:val="046107AB"/>
    <w:rsid w:val="04723400"/>
    <w:rsid w:val="04B654FF"/>
    <w:rsid w:val="04F3513D"/>
    <w:rsid w:val="053C0D83"/>
    <w:rsid w:val="05A51346"/>
    <w:rsid w:val="05CA0F79"/>
    <w:rsid w:val="05DD2483"/>
    <w:rsid w:val="06002E14"/>
    <w:rsid w:val="0605158E"/>
    <w:rsid w:val="06CD4426"/>
    <w:rsid w:val="06F77C74"/>
    <w:rsid w:val="070B4A32"/>
    <w:rsid w:val="078C46A2"/>
    <w:rsid w:val="099208A0"/>
    <w:rsid w:val="099D4FC4"/>
    <w:rsid w:val="09D53089"/>
    <w:rsid w:val="09FC1EC2"/>
    <w:rsid w:val="0A39416F"/>
    <w:rsid w:val="0AC02BDC"/>
    <w:rsid w:val="0AD11C61"/>
    <w:rsid w:val="0AD8365D"/>
    <w:rsid w:val="0ADD55E7"/>
    <w:rsid w:val="0AE23E86"/>
    <w:rsid w:val="0B050CA4"/>
    <w:rsid w:val="0B361F96"/>
    <w:rsid w:val="0B4D2798"/>
    <w:rsid w:val="0B952F4D"/>
    <w:rsid w:val="0BA26623"/>
    <w:rsid w:val="0BAC7E55"/>
    <w:rsid w:val="0C1C38E9"/>
    <w:rsid w:val="0C321894"/>
    <w:rsid w:val="0C425E43"/>
    <w:rsid w:val="0C541CC6"/>
    <w:rsid w:val="0C7803C2"/>
    <w:rsid w:val="0CDF7EBC"/>
    <w:rsid w:val="0CEC718F"/>
    <w:rsid w:val="0DBB1F91"/>
    <w:rsid w:val="0DC2436E"/>
    <w:rsid w:val="0DF6738D"/>
    <w:rsid w:val="0E05580F"/>
    <w:rsid w:val="0E09759B"/>
    <w:rsid w:val="0E7B78C7"/>
    <w:rsid w:val="0E8D451A"/>
    <w:rsid w:val="0E9869F2"/>
    <w:rsid w:val="0F31002F"/>
    <w:rsid w:val="0F5240AD"/>
    <w:rsid w:val="0F924D07"/>
    <w:rsid w:val="0FA814FE"/>
    <w:rsid w:val="108230A5"/>
    <w:rsid w:val="109C11D1"/>
    <w:rsid w:val="11094877"/>
    <w:rsid w:val="113B172F"/>
    <w:rsid w:val="11A13A8C"/>
    <w:rsid w:val="12644E70"/>
    <w:rsid w:val="128D54D8"/>
    <w:rsid w:val="12A147FB"/>
    <w:rsid w:val="133D6657"/>
    <w:rsid w:val="1344240B"/>
    <w:rsid w:val="138C744D"/>
    <w:rsid w:val="14423DE3"/>
    <w:rsid w:val="156E5386"/>
    <w:rsid w:val="15775C1E"/>
    <w:rsid w:val="159F45E4"/>
    <w:rsid w:val="16823727"/>
    <w:rsid w:val="16DE4BEC"/>
    <w:rsid w:val="17296DB3"/>
    <w:rsid w:val="17574443"/>
    <w:rsid w:val="17960C97"/>
    <w:rsid w:val="17F4510D"/>
    <w:rsid w:val="18001DFE"/>
    <w:rsid w:val="18716B48"/>
    <w:rsid w:val="18852EF1"/>
    <w:rsid w:val="19095406"/>
    <w:rsid w:val="19357A10"/>
    <w:rsid w:val="19431FD2"/>
    <w:rsid w:val="19517AFF"/>
    <w:rsid w:val="19747BBC"/>
    <w:rsid w:val="19971504"/>
    <w:rsid w:val="199D07CE"/>
    <w:rsid w:val="19D21059"/>
    <w:rsid w:val="1A2E47F6"/>
    <w:rsid w:val="1A7C1EB7"/>
    <w:rsid w:val="1A8226E3"/>
    <w:rsid w:val="1A862C7C"/>
    <w:rsid w:val="1AEB78ED"/>
    <w:rsid w:val="1B452D37"/>
    <w:rsid w:val="1B7526B6"/>
    <w:rsid w:val="1C6067D6"/>
    <w:rsid w:val="1CEC7E01"/>
    <w:rsid w:val="1CFF6462"/>
    <w:rsid w:val="1D231455"/>
    <w:rsid w:val="1D4F7EA6"/>
    <w:rsid w:val="1D540AAA"/>
    <w:rsid w:val="1D5951DB"/>
    <w:rsid w:val="1D6E6F58"/>
    <w:rsid w:val="1D751B6B"/>
    <w:rsid w:val="1D9B550E"/>
    <w:rsid w:val="1DCB0BE0"/>
    <w:rsid w:val="1EA71193"/>
    <w:rsid w:val="1ECA660B"/>
    <w:rsid w:val="1FE16ECD"/>
    <w:rsid w:val="1FE95862"/>
    <w:rsid w:val="1FFD5BCC"/>
    <w:rsid w:val="20054643"/>
    <w:rsid w:val="201422E9"/>
    <w:rsid w:val="203C6FB1"/>
    <w:rsid w:val="20A63AB7"/>
    <w:rsid w:val="215E6DAB"/>
    <w:rsid w:val="2184758F"/>
    <w:rsid w:val="21885F91"/>
    <w:rsid w:val="221C3A77"/>
    <w:rsid w:val="2283187E"/>
    <w:rsid w:val="23314FB5"/>
    <w:rsid w:val="23B83C76"/>
    <w:rsid w:val="23BB36D2"/>
    <w:rsid w:val="23EC0713"/>
    <w:rsid w:val="24321CBE"/>
    <w:rsid w:val="245169EB"/>
    <w:rsid w:val="248948DC"/>
    <w:rsid w:val="24A109B0"/>
    <w:rsid w:val="24B86132"/>
    <w:rsid w:val="252C5476"/>
    <w:rsid w:val="2594671D"/>
    <w:rsid w:val="25AF7C37"/>
    <w:rsid w:val="25FC064B"/>
    <w:rsid w:val="268445F4"/>
    <w:rsid w:val="26975594"/>
    <w:rsid w:val="26BE369E"/>
    <w:rsid w:val="27C04FF5"/>
    <w:rsid w:val="27DE30F1"/>
    <w:rsid w:val="27DF5133"/>
    <w:rsid w:val="27E037FE"/>
    <w:rsid w:val="27F560E7"/>
    <w:rsid w:val="28326DA8"/>
    <w:rsid w:val="28C574CC"/>
    <w:rsid w:val="28E702F4"/>
    <w:rsid w:val="28F60AAB"/>
    <w:rsid w:val="2A290829"/>
    <w:rsid w:val="2A466D66"/>
    <w:rsid w:val="2A852156"/>
    <w:rsid w:val="2A8D20D4"/>
    <w:rsid w:val="2B0B0B30"/>
    <w:rsid w:val="2B1D2387"/>
    <w:rsid w:val="2B771119"/>
    <w:rsid w:val="2BA421EC"/>
    <w:rsid w:val="2BDD78F5"/>
    <w:rsid w:val="2C444276"/>
    <w:rsid w:val="2C530A72"/>
    <w:rsid w:val="2C9F2092"/>
    <w:rsid w:val="2CE04C48"/>
    <w:rsid w:val="2CF04F5D"/>
    <w:rsid w:val="2D1F42ED"/>
    <w:rsid w:val="2E33559E"/>
    <w:rsid w:val="2E660B6B"/>
    <w:rsid w:val="2EB10275"/>
    <w:rsid w:val="2F1120CC"/>
    <w:rsid w:val="2F5500EA"/>
    <w:rsid w:val="2F7D6C3A"/>
    <w:rsid w:val="2F877444"/>
    <w:rsid w:val="2FB87062"/>
    <w:rsid w:val="2FC072EB"/>
    <w:rsid w:val="30247706"/>
    <w:rsid w:val="30B24526"/>
    <w:rsid w:val="3112609C"/>
    <w:rsid w:val="31231AA3"/>
    <w:rsid w:val="319A33C3"/>
    <w:rsid w:val="323D19AC"/>
    <w:rsid w:val="32723B9A"/>
    <w:rsid w:val="32892597"/>
    <w:rsid w:val="32D35837"/>
    <w:rsid w:val="33423DCB"/>
    <w:rsid w:val="33972A4F"/>
    <w:rsid w:val="33C0438B"/>
    <w:rsid w:val="33C2101C"/>
    <w:rsid w:val="33C71A40"/>
    <w:rsid w:val="34252D0E"/>
    <w:rsid w:val="34B51B43"/>
    <w:rsid w:val="35064D89"/>
    <w:rsid w:val="3530525A"/>
    <w:rsid w:val="362F2266"/>
    <w:rsid w:val="36F76056"/>
    <w:rsid w:val="375A0883"/>
    <w:rsid w:val="3771699C"/>
    <w:rsid w:val="37AB09D0"/>
    <w:rsid w:val="37F50E10"/>
    <w:rsid w:val="38C20ECB"/>
    <w:rsid w:val="3908426B"/>
    <w:rsid w:val="39C011A9"/>
    <w:rsid w:val="3A3D4495"/>
    <w:rsid w:val="3A520291"/>
    <w:rsid w:val="3A64564F"/>
    <w:rsid w:val="3A8A7A28"/>
    <w:rsid w:val="3B011823"/>
    <w:rsid w:val="3B15239D"/>
    <w:rsid w:val="3B976C1F"/>
    <w:rsid w:val="3BDB0042"/>
    <w:rsid w:val="3BDB03EA"/>
    <w:rsid w:val="3CC50C34"/>
    <w:rsid w:val="3D1D10BA"/>
    <w:rsid w:val="3D2F7E2D"/>
    <w:rsid w:val="3D57345D"/>
    <w:rsid w:val="3D5A0FD4"/>
    <w:rsid w:val="3D642FFB"/>
    <w:rsid w:val="3D756550"/>
    <w:rsid w:val="3D8432BA"/>
    <w:rsid w:val="3D84766D"/>
    <w:rsid w:val="3DDE4D70"/>
    <w:rsid w:val="3E0042CD"/>
    <w:rsid w:val="3E807C9E"/>
    <w:rsid w:val="3EF7343D"/>
    <w:rsid w:val="3F44527D"/>
    <w:rsid w:val="3FA6545F"/>
    <w:rsid w:val="419C630F"/>
    <w:rsid w:val="41DE6BDE"/>
    <w:rsid w:val="42783AB4"/>
    <w:rsid w:val="43756869"/>
    <w:rsid w:val="438F3C13"/>
    <w:rsid w:val="43A42E81"/>
    <w:rsid w:val="43E403EA"/>
    <w:rsid w:val="440469C7"/>
    <w:rsid w:val="4433676F"/>
    <w:rsid w:val="44DB40F2"/>
    <w:rsid w:val="44EF764B"/>
    <w:rsid w:val="45332C95"/>
    <w:rsid w:val="45BE2073"/>
    <w:rsid w:val="46883EF7"/>
    <w:rsid w:val="46C94878"/>
    <w:rsid w:val="472843D7"/>
    <w:rsid w:val="475D6E50"/>
    <w:rsid w:val="47630206"/>
    <w:rsid w:val="479C208C"/>
    <w:rsid w:val="47A5184B"/>
    <w:rsid w:val="47B76B30"/>
    <w:rsid w:val="47F24D3A"/>
    <w:rsid w:val="483A349D"/>
    <w:rsid w:val="48CE242A"/>
    <w:rsid w:val="492C76F7"/>
    <w:rsid w:val="494330C8"/>
    <w:rsid w:val="495849FC"/>
    <w:rsid w:val="4A765837"/>
    <w:rsid w:val="4A772580"/>
    <w:rsid w:val="4B4D7A0A"/>
    <w:rsid w:val="4B542C7F"/>
    <w:rsid w:val="4B6461DA"/>
    <w:rsid w:val="4B7E22FC"/>
    <w:rsid w:val="4BA6714C"/>
    <w:rsid w:val="4BB66C8F"/>
    <w:rsid w:val="4BDB5C39"/>
    <w:rsid w:val="4BDD1AE7"/>
    <w:rsid w:val="4D0313E9"/>
    <w:rsid w:val="4D4E0BE2"/>
    <w:rsid w:val="4D642772"/>
    <w:rsid w:val="4D794113"/>
    <w:rsid w:val="4E231F7E"/>
    <w:rsid w:val="4EA51083"/>
    <w:rsid w:val="4EC21DD0"/>
    <w:rsid w:val="4F2A2DF2"/>
    <w:rsid w:val="4F375610"/>
    <w:rsid w:val="4F567CB4"/>
    <w:rsid w:val="4F6055D7"/>
    <w:rsid w:val="4F6D38C0"/>
    <w:rsid w:val="4F73207A"/>
    <w:rsid w:val="50111A31"/>
    <w:rsid w:val="50475521"/>
    <w:rsid w:val="507C6A11"/>
    <w:rsid w:val="50B4145F"/>
    <w:rsid w:val="513C75D3"/>
    <w:rsid w:val="517859C4"/>
    <w:rsid w:val="518222E1"/>
    <w:rsid w:val="51F53341"/>
    <w:rsid w:val="52254EA8"/>
    <w:rsid w:val="52343C47"/>
    <w:rsid w:val="52373E11"/>
    <w:rsid w:val="523F5D3A"/>
    <w:rsid w:val="5292635F"/>
    <w:rsid w:val="52B626C2"/>
    <w:rsid w:val="52E2325A"/>
    <w:rsid w:val="532B45E0"/>
    <w:rsid w:val="5428215B"/>
    <w:rsid w:val="54375992"/>
    <w:rsid w:val="545D78A2"/>
    <w:rsid w:val="54A67B78"/>
    <w:rsid w:val="54B46905"/>
    <w:rsid w:val="555B4CA6"/>
    <w:rsid w:val="55913AAF"/>
    <w:rsid w:val="562A7B8C"/>
    <w:rsid w:val="567A55BE"/>
    <w:rsid w:val="56970039"/>
    <w:rsid w:val="569C7DD5"/>
    <w:rsid w:val="569D6131"/>
    <w:rsid w:val="56B34F08"/>
    <w:rsid w:val="56BB7EA7"/>
    <w:rsid w:val="57023944"/>
    <w:rsid w:val="57730434"/>
    <w:rsid w:val="578B2C2B"/>
    <w:rsid w:val="57E31375"/>
    <w:rsid w:val="57FE39BD"/>
    <w:rsid w:val="584C2FE1"/>
    <w:rsid w:val="58680BE1"/>
    <w:rsid w:val="586F6B1A"/>
    <w:rsid w:val="58E701E7"/>
    <w:rsid w:val="592827E0"/>
    <w:rsid w:val="59BD39BE"/>
    <w:rsid w:val="59E70355"/>
    <w:rsid w:val="59ED632E"/>
    <w:rsid w:val="5A8A1E4C"/>
    <w:rsid w:val="5ABE0E26"/>
    <w:rsid w:val="5AC35E3A"/>
    <w:rsid w:val="5AF77960"/>
    <w:rsid w:val="5B036D9F"/>
    <w:rsid w:val="5B226431"/>
    <w:rsid w:val="5B491EA8"/>
    <w:rsid w:val="5B8F3CE4"/>
    <w:rsid w:val="5BA01302"/>
    <w:rsid w:val="5BEE4F64"/>
    <w:rsid w:val="5C3033DF"/>
    <w:rsid w:val="5C593896"/>
    <w:rsid w:val="5D1E1A2A"/>
    <w:rsid w:val="5DB3607E"/>
    <w:rsid w:val="5E8B11EA"/>
    <w:rsid w:val="5EA07300"/>
    <w:rsid w:val="5F46462A"/>
    <w:rsid w:val="5FDE1513"/>
    <w:rsid w:val="60054E02"/>
    <w:rsid w:val="60F92E43"/>
    <w:rsid w:val="6172150A"/>
    <w:rsid w:val="6233638E"/>
    <w:rsid w:val="625A4B92"/>
    <w:rsid w:val="62ED7867"/>
    <w:rsid w:val="62F35580"/>
    <w:rsid w:val="632D03A1"/>
    <w:rsid w:val="638061C1"/>
    <w:rsid w:val="63EA7860"/>
    <w:rsid w:val="64DF0AFE"/>
    <w:rsid w:val="64EE4372"/>
    <w:rsid w:val="66154073"/>
    <w:rsid w:val="66726134"/>
    <w:rsid w:val="669E34BB"/>
    <w:rsid w:val="669F0B6A"/>
    <w:rsid w:val="66AD22F1"/>
    <w:rsid w:val="67366464"/>
    <w:rsid w:val="67AB0A5B"/>
    <w:rsid w:val="67FA3502"/>
    <w:rsid w:val="6819344E"/>
    <w:rsid w:val="683F35B9"/>
    <w:rsid w:val="68F93BD5"/>
    <w:rsid w:val="68FE57E9"/>
    <w:rsid w:val="69227A8F"/>
    <w:rsid w:val="698240FF"/>
    <w:rsid w:val="698D7AC0"/>
    <w:rsid w:val="699B698E"/>
    <w:rsid w:val="6A0B153B"/>
    <w:rsid w:val="6A121DD0"/>
    <w:rsid w:val="6A2D21AC"/>
    <w:rsid w:val="6A5E5B47"/>
    <w:rsid w:val="6A6C1225"/>
    <w:rsid w:val="6BB44445"/>
    <w:rsid w:val="6BF258B5"/>
    <w:rsid w:val="6BF44D79"/>
    <w:rsid w:val="6C082426"/>
    <w:rsid w:val="6C4761F3"/>
    <w:rsid w:val="6D2D7C59"/>
    <w:rsid w:val="6D3C36EF"/>
    <w:rsid w:val="6DA03CB7"/>
    <w:rsid w:val="6DA848B1"/>
    <w:rsid w:val="6DAA6F00"/>
    <w:rsid w:val="6E1321C3"/>
    <w:rsid w:val="6EDF55DC"/>
    <w:rsid w:val="6F122D10"/>
    <w:rsid w:val="700D2A49"/>
    <w:rsid w:val="7046650E"/>
    <w:rsid w:val="70E30BE7"/>
    <w:rsid w:val="711E5141"/>
    <w:rsid w:val="71A371A1"/>
    <w:rsid w:val="71AE1BAB"/>
    <w:rsid w:val="71B94EAF"/>
    <w:rsid w:val="72080D8E"/>
    <w:rsid w:val="72797A70"/>
    <w:rsid w:val="727F3267"/>
    <w:rsid w:val="72EA3504"/>
    <w:rsid w:val="732D68A2"/>
    <w:rsid w:val="73563D56"/>
    <w:rsid w:val="73676B0B"/>
    <w:rsid w:val="73B73D06"/>
    <w:rsid w:val="73CD2FC7"/>
    <w:rsid w:val="74176DA7"/>
    <w:rsid w:val="7464499E"/>
    <w:rsid w:val="74D453D8"/>
    <w:rsid w:val="75406069"/>
    <w:rsid w:val="75444CE6"/>
    <w:rsid w:val="75A1188D"/>
    <w:rsid w:val="75CA0D8D"/>
    <w:rsid w:val="75E31F59"/>
    <w:rsid w:val="7623401F"/>
    <w:rsid w:val="766864D8"/>
    <w:rsid w:val="76814F09"/>
    <w:rsid w:val="76837F0B"/>
    <w:rsid w:val="76F02150"/>
    <w:rsid w:val="770117D0"/>
    <w:rsid w:val="770E68EE"/>
    <w:rsid w:val="771332F3"/>
    <w:rsid w:val="77D57B19"/>
    <w:rsid w:val="77E2326A"/>
    <w:rsid w:val="782037BB"/>
    <w:rsid w:val="784731B4"/>
    <w:rsid w:val="78A8668A"/>
    <w:rsid w:val="78B70D97"/>
    <w:rsid w:val="7A8C0E44"/>
    <w:rsid w:val="7A920560"/>
    <w:rsid w:val="7A956954"/>
    <w:rsid w:val="7AA77987"/>
    <w:rsid w:val="7B0A519B"/>
    <w:rsid w:val="7B286E3C"/>
    <w:rsid w:val="7B2D31C9"/>
    <w:rsid w:val="7B3A44E4"/>
    <w:rsid w:val="7B6427CE"/>
    <w:rsid w:val="7B6B171D"/>
    <w:rsid w:val="7BE841A3"/>
    <w:rsid w:val="7BF42242"/>
    <w:rsid w:val="7C3C2A9B"/>
    <w:rsid w:val="7C4F2869"/>
    <w:rsid w:val="7C685FEA"/>
    <w:rsid w:val="7C6A17D1"/>
    <w:rsid w:val="7C974F21"/>
    <w:rsid w:val="7CB63E70"/>
    <w:rsid w:val="7CB9122E"/>
    <w:rsid w:val="7CD924C5"/>
    <w:rsid w:val="7DC14BF5"/>
    <w:rsid w:val="7E1F3156"/>
    <w:rsid w:val="7E2175F4"/>
    <w:rsid w:val="7E313FCB"/>
    <w:rsid w:val="7E826256"/>
    <w:rsid w:val="7EA67DD6"/>
    <w:rsid w:val="7F147922"/>
    <w:rsid w:val="7F3C22A1"/>
    <w:rsid w:val="7F5F7BBC"/>
    <w:rsid w:val="7F8367C0"/>
    <w:rsid w:val="7FA13BCB"/>
    <w:rsid w:val="7FF86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楷体" w:hAnsi="华文楷体" w:eastAsia="华文楷体" w:cs="Times New Roman"/>
      <w:snapToGrid w:val="0"/>
      <w:sz w:val="21"/>
      <w:szCs w:val="24"/>
      <w:lang w:val="en-US" w:eastAsia="zh-CN" w:bidi="ar-SA"/>
    </w:rPr>
  </w:style>
  <w:style w:type="paragraph" w:styleId="3">
    <w:name w:val="heading 1"/>
    <w:basedOn w:val="1"/>
    <w:next w:val="1"/>
    <w:link w:val="102"/>
    <w:qFormat/>
    <w:uiPriority w:val="0"/>
    <w:pPr>
      <w:keepNext/>
      <w:jc w:val="center"/>
      <w:outlineLvl w:val="0"/>
    </w:pPr>
    <w:rPr>
      <w:rFonts w:ascii="Times New Roman" w:hAnsi="Times New Roman" w:eastAsia="宋体"/>
      <w:b/>
      <w:snapToGrid/>
      <w:kern w:val="44"/>
      <w:sz w:val="44"/>
      <w:szCs w:val="44"/>
    </w:rPr>
  </w:style>
  <w:style w:type="paragraph" w:styleId="4">
    <w:name w:val="heading 2"/>
    <w:basedOn w:val="1"/>
    <w:next w:val="1"/>
    <w:link w:val="103"/>
    <w:qFormat/>
    <w:uiPriority w:val="0"/>
    <w:pPr>
      <w:keepNext/>
      <w:keepLines/>
      <w:spacing w:before="60" w:after="60" w:line="413" w:lineRule="auto"/>
      <w:outlineLvl w:val="1"/>
    </w:pPr>
    <w:rPr>
      <w:rFonts w:ascii="Arial" w:hAnsi="Arial" w:eastAsia="黑体"/>
      <w:b/>
      <w:bCs/>
      <w:snapToGrid/>
      <w:kern w:val="2"/>
      <w:szCs w:val="32"/>
    </w:rPr>
  </w:style>
  <w:style w:type="paragraph" w:styleId="5">
    <w:name w:val="heading 3"/>
    <w:basedOn w:val="1"/>
    <w:next w:val="1"/>
    <w:link w:val="104"/>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5"/>
    <w:unhideWhenUsed/>
    <w:qFormat/>
    <w:uiPriority w:val="0"/>
    <w:pPr>
      <w:keepNext/>
      <w:keepLines/>
      <w:spacing w:before="280" w:after="290" w:line="376" w:lineRule="auto"/>
      <w:outlineLvl w:val="3"/>
    </w:pPr>
    <w:rPr>
      <w:rFonts w:ascii="Cambria" w:hAnsi="Cambria" w:eastAsia="宋体"/>
      <w:b/>
      <w:bCs/>
      <w:sz w:val="28"/>
      <w:szCs w:val="28"/>
    </w:rPr>
  </w:style>
  <w:style w:type="paragraph" w:styleId="7">
    <w:name w:val="heading 5"/>
    <w:basedOn w:val="1"/>
    <w:next w:val="1"/>
    <w:link w:val="106"/>
    <w:qFormat/>
    <w:uiPriority w:val="0"/>
    <w:pPr>
      <w:keepNext/>
      <w:keepLines/>
      <w:spacing w:before="280" w:after="290" w:line="376" w:lineRule="auto"/>
      <w:outlineLvl w:val="4"/>
    </w:pPr>
    <w:rPr>
      <w:rFonts w:ascii="Times New Roman" w:hAnsi="Times New Roman" w:eastAsia="宋体"/>
      <w:b/>
      <w:bCs/>
      <w:snapToGrid/>
      <w:kern w:val="2"/>
      <w:sz w:val="28"/>
      <w:szCs w:val="28"/>
    </w:rPr>
  </w:style>
  <w:style w:type="paragraph" w:styleId="8">
    <w:name w:val="heading 6"/>
    <w:basedOn w:val="1"/>
    <w:next w:val="1"/>
    <w:link w:val="107"/>
    <w:qFormat/>
    <w:uiPriority w:val="0"/>
    <w:pPr>
      <w:keepNext/>
      <w:keepLines/>
      <w:spacing w:before="240" w:after="64" w:line="317" w:lineRule="auto"/>
      <w:outlineLvl w:val="5"/>
    </w:pPr>
    <w:rPr>
      <w:rFonts w:ascii="Cambria" w:hAnsi="Cambria" w:eastAsia="宋体"/>
      <w:b/>
      <w:bCs/>
      <w:snapToGrid/>
      <w:kern w:val="2"/>
      <w:sz w:val="24"/>
    </w:rPr>
  </w:style>
  <w:style w:type="paragraph" w:styleId="9">
    <w:name w:val="heading 7"/>
    <w:basedOn w:val="1"/>
    <w:next w:val="1"/>
    <w:link w:val="108"/>
    <w:qFormat/>
    <w:uiPriority w:val="0"/>
    <w:pPr>
      <w:keepNext/>
      <w:keepLines/>
      <w:spacing w:before="240" w:after="64" w:line="317" w:lineRule="auto"/>
      <w:outlineLvl w:val="6"/>
    </w:pPr>
    <w:rPr>
      <w:rFonts w:ascii="Calibri" w:hAnsi="Calibri" w:eastAsia="宋体"/>
      <w:b/>
      <w:bCs/>
      <w:snapToGrid/>
      <w:kern w:val="2"/>
      <w:sz w:val="24"/>
    </w:rPr>
  </w:style>
  <w:style w:type="paragraph" w:styleId="10">
    <w:name w:val="heading 8"/>
    <w:basedOn w:val="1"/>
    <w:next w:val="1"/>
    <w:link w:val="109"/>
    <w:qFormat/>
    <w:uiPriority w:val="0"/>
    <w:pPr>
      <w:keepNext/>
      <w:keepLines/>
      <w:spacing w:before="240" w:after="64" w:line="317" w:lineRule="auto"/>
      <w:outlineLvl w:val="7"/>
    </w:pPr>
    <w:rPr>
      <w:rFonts w:ascii="Cambria" w:hAnsi="Cambria" w:eastAsia="宋体"/>
      <w:snapToGrid/>
      <w:kern w:val="2"/>
      <w:sz w:val="24"/>
    </w:rPr>
  </w:style>
  <w:style w:type="paragraph" w:styleId="11">
    <w:name w:val="heading 9"/>
    <w:basedOn w:val="1"/>
    <w:next w:val="1"/>
    <w:link w:val="110"/>
    <w:qFormat/>
    <w:uiPriority w:val="0"/>
    <w:pPr>
      <w:keepNext/>
      <w:keepLines/>
      <w:spacing w:before="240" w:after="64" w:line="317" w:lineRule="auto"/>
      <w:outlineLvl w:val="8"/>
    </w:pPr>
    <w:rPr>
      <w:rFonts w:ascii="Cambria" w:hAnsi="Cambria" w:eastAsia="宋体"/>
      <w:snapToGrid/>
      <w:kern w:val="2"/>
      <w:szCs w:val="21"/>
    </w:rPr>
  </w:style>
  <w:style w:type="character" w:default="1" w:styleId="84">
    <w:name w:val="Default Paragraph Font"/>
    <w:semiHidden/>
    <w:unhideWhenUsed/>
    <w:qFormat/>
    <w:uiPriority w:val="1"/>
  </w:style>
  <w:style w:type="table" w:default="1" w:styleId="82">
    <w:name w:val="Normal Table"/>
    <w:semiHidden/>
    <w:unhideWhenUsed/>
    <w:uiPriority w:val="99"/>
    <w:tblPr>
      <w:tblCellMar>
        <w:top w:w="0" w:type="dxa"/>
        <w:left w:w="108" w:type="dxa"/>
        <w:bottom w:w="0" w:type="dxa"/>
        <w:right w:w="108" w:type="dxa"/>
      </w:tblCellMar>
    </w:tblPr>
  </w:style>
  <w:style w:type="paragraph" w:styleId="2">
    <w:name w:val="macro"/>
    <w:link w:val="10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eastAsia="宋体"/>
      <w:snapToGrid/>
      <w:kern w:val="2"/>
    </w:rPr>
  </w:style>
  <w:style w:type="paragraph" w:styleId="13">
    <w:name w:val="List Number 2"/>
    <w:basedOn w:val="1"/>
    <w:qFormat/>
    <w:uiPriority w:val="0"/>
    <w:pPr>
      <w:numPr>
        <w:ilvl w:val="0"/>
        <w:numId w:val="1"/>
      </w:numPr>
      <w:tabs>
        <w:tab w:val="left" w:pos="780"/>
      </w:tabs>
    </w:pPr>
    <w:rPr>
      <w:rFonts w:ascii="Times New Roman" w:hAnsi="Times New Roman" w:eastAsia="宋体"/>
      <w:snapToGrid/>
      <w:kern w:val="2"/>
    </w:rPr>
  </w:style>
  <w:style w:type="paragraph" w:styleId="14">
    <w:name w:val="table of authorities"/>
    <w:basedOn w:val="1"/>
    <w:next w:val="1"/>
    <w:qFormat/>
    <w:uiPriority w:val="0"/>
    <w:pPr>
      <w:ind w:left="420" w:leftChars="200"/>
    </w:pPr>
    <w:rPr>
      <w:rFonts w:ascii="Times New Roman" w:hAnsi="Times New Roman" w:eastAsia="宋体"/>
      <w:snapToGrid/>
      <w:kern w:val="2"/>
    </w:rPr>
  </w:style>
  <w:style w:type="paragraph" w:styleId="15">
    <w:name w:val="Note Heading"/>
    <w:basedOn w:val="1"/>
    <w:next w:val="1"/>
    <w:link w:val="111"/>
    <w:qFormat/>
    <w:uiPriority w:val="0"/>
    <w:pPr>
      <w:jc w:val="center"/>
    </w:pPr>
    <w:rPr>
      <w:rFonts w:ascii="Times New Roman" w:hAnsi="Times New Roman" w:eastAsia="宋体"/>
      <w:snapToGrid/>
      <w:kern w:val="2"/>
    </w:rPr>
  </w:style>
  <w:style w:type="paragraph" w:styleId="16">
    <w:name w:val="List Bullet 4"/>
    <w:basedOn w:val="1"/>
    <w:qFormat/>
    <w:uiPriority w:val="0"/>
    <w:pPr>
      <w:tabs>
        <w:tab w:val="left" w:pos="1180"/>
        <w:tab w:val="left" w:pos="1620"/>
      </w:tabs>
      <w:ind w:left="1180" w:hanging="720"/>
    </w:pPr>
    <w:rPr>
      <w:rFonts w:ascii="Times New Roman" w:hAnsi="Times New Roman" w:eastAsia="宋体"/>
      <w:snapToGrid/>
      <w:kern w:val="2"/>
    </w:rPr>
  </w:style>
  <w:style w:type="paragraph" w:styleId="17">
    <w:name w:val="index 8"/>
    <w:basedOn w:val="1"/>
    <w:next w:val="1"/>
    <w:qFormat/>
    <w:uiPriority w:val="0"/>
    <w:pPr>
      <w:ind w:left="1400" w:leftChars="1400"/>
    </w:pPr>
    <w:rPr>
      <w:rFonts w:ascii="Times New Roman" w:hAnsi="Times New Roman" w:eastAsia="宋体"/>
      <w:snapToGrid/>
      <w:kern w:val="2"/>
    </w:rPr>
  </w:style>
  <w:style w:type="paragraph" w:styleId="18">
    <w:name w:val="E-mail Signature"/>
    <w:basedOn w:val="1"/>
    <w:link w:val="112"/>
    <w:qFormat/>
    <w:uiPriority w:val="0"/>
    <w:rPr>
      <w:rFonts w:ascii="Times New Roman" w:hAnsi="Times New Roman" w:eastAsia="宋体"/>
      <w:snapToGrid/>
      <w:kern w:val="2"/>
    </w:rPr>
  </w:style>
  <w:style w:type="paragraph" w:styleId="19">
    <w:name w:val="List Number"/>
    <w:basedOn w:val="1"/>
    <w:qFormat/>
    <w:uiPriority w:val="0"/>
    <w:pPr>
      <w:tabs>
        <w:tab w:val="left" w:pos="360"/>
        <w:tab w:val="left" w:pos="1180"/>
      </w:tabs>
      <w:ind w:left="1180" w:hanging="720"/>
    </w:pPr>
    <w:rPr>
      <w:rFonts w:ascii="Times New Roman" w:hAnsi="Times New Roman" w:eastAsia="宋体"/>
      <w:snapToGrid/>
      <w:kern w:val="2"/>
    </w:rPr>
  </w:style>
  <w:style w:type="paragraph" w:styleId="20">
    <w:name w:val="Normal Indent"/>
    <w:basedOn w:val="1"/>
    <w:next w:val="1"/>
    <w:link w:val="113"/>
    <w:qFormat/>
    <w:uiPriority w:val="0"/>
    <w:pPr>
      <w:adjustRightInd w:val="0"/>
      <w:ind w:firstLine="420"/>
      <w:jc w:val="left"/>
    </w:pPr>
    <w:rPr>
      <w:rFonts w:ascii="Times New Roman" w:hAnsi="Times New Roman" w:eastAsia="楷体_GB2312"/>
      <w:snapToGrid/>
      <w:kern w:val="2"/>
      <w:sz w:val="24"/>
      <w:szCs w:val="20"/>
    </w:rPr>
  </w:style>
  <w:style w:type="paragraph" w:styleId="21">
    <w:name w:val="caption"/>
    <w:basedOn w:val="1"/>
    <w:next w:val="1"/>
    <w:qFormat/>
    <w:uiPriority w:val="0"/>
    <w:rPr>
      <w:rFonts w:ascii="Cambria" w:hAnsi="Cambria" w:eastAsia="黑体"/>
      <w:snapToGrid/>
      <w:kern w:val="2"/>
      <w:sz w:val="20"/>
      <w:szCs w:val="20"/>
    </w:rPr>
  </w:style>
  <w:style w:type="paragraph" w:styleId="22">
    <w:name w:val="index 5"/>
    <w:basedOn w:val="1"/>
    <w:next w:val="1"/>
    <w:qFormat/>
    <w:uiPriority w:val="0"/>
    <w:pPr>
      <w:ind w:left="800" w:leftChars="800"/>
    </w:pPr>
    <w:rPr>
      <w:rFonts w:ascii="Times New Roman" w:hAnsi="Times New Roman" w:eastAsia="宋体"/>
      <w:snapToGrid/>
      <w:kern w:val="2"/>
    </w:rPr>
  </w:style>
  <w:style w:type="paragraph" w:styleId="23">
    <w:name w:val="List Bullet"/>
    <w:basedOn w:val="1"/>
    <w:qFormat/>
    <w:uiPriority w:val="0"/>
    <w:pPr>
      <w:tabs>
        <w:tab w:val="left" w:pos="360"/>
        <w:tab w:val="left" w:pos="1180"/>
      </w:tabs>
      <w:ind w:left="1180" w:hanging="720"/>
    </w:pPr>
    <w:rPr>
      <w:rFonts w:ascii="Times New Roman" w:hAnsi="Times New Roman" w:eastAsia="宋体"/>
      <w:snapToGrid/>
      <w:kern w:val="2"/>
    </w:rPr>
  </w:style>
  <w:style w:type="paragraph" w:styleId="24">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snapToGrid/>
      <w:kern w:val="2"/>
      <w:sz w:val="24"/>
    </w:rPr>
  </w:style>
  <w:style w:type="paragraph" w:styleId="25">
    <w:name w:val="Document Map"/>
    <w:basedOn w:val="1"/>
    <w:link w:val="114"/>
    <w:qFormat/>
    <w:uiPriority w:val="0"/>
    <w:pPr>
      <w:shd w:val="clear" w:color="auto" w:fill="000080"/>
    </w:pPr>
    <w:rPr>
      <w:rFonts w:ascii="Times New Roman" w:hAnsi="Times New Roman" w:eastAsia="宋体"/>
      <w:snapToGrid/>
      <w:kern w:val="2"/>
      <w:shd w:val="clear" w:color="auto" w:fill="000080"/>
    </w:rPr>
  </w:style>
  <w:style w:type="paragraph" w:styleId="26">
    <w:name w:val="toa heading"/>
    <w:basedOn w:val="1"/>
    <w:next w:val="1"/>
    <w:qFormat/>
    <w:uiPriority w:val="0"/>
    <w:pPr>
      <w:adjustRightInd w:val="0"/>
      <w:spacing w:line="360" w:lineRule="atLeast"/>
      <w:jc w:val="center"/>
      <w:textAlignment w:val="baseline"/>
    </w:pPr>
    <w:rPr>
      <w:rFonts w:ascii="Arial" w:hAnsi="Arial" w:eastAsia="黑体"/>
      <w:snapToGrid/>
      <w:sz w:val="36"/>
      <w:szCs w:val="20"/>
    </w:rPr>
  </w:style>
  <w:style w:type="paragraph" w:styleId="27">
    <w:name w:val="annotation text"/>
    <w:basedOn w:val="1"/>
    <w:link w:val="115"/>
    <w:qFormat/>
    <w:uiPriority w:val="0"/>
    <w:pPr>
      <w:jc w:val="left"/>
    </w:pPr>
    <w:rPr>
      <w:rFonts w:ascii="Times New Roman" w:hAnsi="Times New Roman" w:eastAsia="宋体"/>
      <w:snapToGrid/>
      <w:kern w:val="2"/>
    </w:rPr>
  </w:style>
  <w:style w:type="paragraph" w:styleId="28">
    <w:name w:val="index 6"/>
    <w:basedOn w:val="1"/>
    <w:next w:val="1"/>
    <w:qFormat/>
    <w:uiPriority w:val="0"/>
    <w:pPr>
      <w:ind w:left="1000" w:leftChars="1000"/>
    </w:pPr>
    <w:rPr>
      <w:rFonts w:ascii="Times New Roman" w:hAnsi="Times New Roman" w:eastAsia="宋体"/>
      <w:snapToGrid/>
      <w:kern w:val="2"/>
    </w:rPr>
  </w:style>
  <w:style w:type="paragraph" w:styleId="29">
    <w:name w:val="Salutation"/>
    <w:basedOn w:val="1"/>
    <w:next w:val="1"/>
    <w:link w:val="116"/>
    <w:qFormat/>
    <w:uiPriority w:val="0"/>
    <w:pPr>
      <w:widowControl/>
      <w:jc w:val="left"/>
    </w:pPr>
    <w:rPr>
      <w:rFonts w:ascii="Times New Roman" w:hAnsi="Times New Roman" w:eastAsia="Times New Roman"/>
      <w:snapToGrid/>
      <w:sz w:val="30"/>
      <w:szCs w:val="20"/>
    </w:rPr>
  </w:style>
  <w:style w:type="paragraph" w:styleId="30">
    <w:name w:val="Body Text 3"/>
    <w:basedOn w:val="1"/>
    <w:link w:val="117"/>
    <w:unhideWhenUsed/>
    <w:qFormat/>
    <w:uiPriority w:val="0"/>
    <w:pPr>
      <w:spacing w:line="360" w:lineRule="auto"/>
    </w:pPr>
    <w:rPr>
      <w:rFonts w:hint="eastAsia" w:ascii="宋体" w:hAnsi="宋体" w:eastAsia="宋体"/>
      <w:snapToGrid/>
      <w:color w:val="FF0000"/>
      <w:sz w:val="20"/>
      <w:szCs w:val="20"/>
    </w:rPr>
  </w:style>
  <w:style w:type="paragraph" w:styleId="31">
    <w:name w:val="Closing"/>
    <w:basedOn w:val="1"/>
    <w:link w:val="118"/>
    <w:qFormat/>
    <w:uiPriority w:val="0"/>
    <w:pPr>
      <w:ind w:left="100" w:leftChars="2100"/>
    </w:pPr>
    <w:rPr>
      <w:rFonts w:ascii="Times New Roman" w:hAnsi="Times New Roman" w:eastAsia="宋体"/>
      <w:snapToGrid/>
      <w:kern w:val="2"/>
    </w:rPr>
  </w:style>
  <w:style w:type="paragraph" w:styleId="32">
    <w:name w:val="List Bullet 3"/>
    <w:basedOn w:val="1"/>
    <w:qFormat/>
    <w:uiPriority w:val="0"/>
    <w:pPr>
      <w:tabs>
        <w:tab w:val="left" w:pos="1200"/>
      </w:tabs>
      <w:ind w:left="1180" w:hanging="720"/>
    </w:pPr>
    <w:rPr>
      <w:rFonts w:ascii="Times New Roman" w:hAnsi="Times New Roman" w:eastAsia="宋体"/>
      <w:snapToGrid/>
      <w:kern w:val="2"/>
    </w:rPr>
  </w:style>
  <w:style w:type="paragraph" w:styleId="33">
    <w:name w:val="Body Text"/>
    <w:basedOn w:val="1"/>
    <w:next w:val="34"/>
    <w:link w:val="119"/>
    <w:unhideWhenUsed/>
    <w:qFormat/>
    <w:uiPriority w:val="0"/>
    <w:pPr>
      <w:tabs>
        <w:tab w:val="left" w:pos="5250"/>
      </w:tabs>
    </w:pPr>
    <w:rPr>
      <w:rFonts w:ascii="Times New Roman" w:hAnsi="Times New Roman" w:eastAsia="宋体"/>
      <w:snapToGrid/>
      <w:kern w:val="2"/>
      <w:szCs w:val="20"/>
    </w:rPr>
  </w:style>
  <w:style w:type="paragraph" w:customStyle="1" w:styleId="34">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35">
    <w:name w:val="Body Text Indent"/>
    <w:basedOn w:val="1"/>
    <w:link w:val="98"/>
    <w:qFormat/>
    <w:uiPriority w:val="0"/>
    <w:pPr>
      <w:ind w:firstLine="570"/>
    </w:pPr>
    <w:rPr>
      <w:rFonts w:ascii="楷体_GB2312" w:hAnsi="Times New Roman" w:eastAsia="楷体_GB2312"/>
      <w:snapToGrid/>
      <w:kern w:val="2"/>
      <w:sz w:val="30"/>
      <w:szCs w:val="20"/>
    </w:rPr>
  </w:style>
  <w:style w:type="paragraph" w:styleId="36">
    <w:name w:val="List Number 3"/>
    <w:basedOn w:val="1"/>
    <w:qFormat/>
    <w:uiPriority w:val="0"/>
    <w:pPr>
      <w:tabs>
        <w:tab w:val="left" w:pos="1200"/>
      </w:tabs>
      <w:ind w:left="1180" w:hanging="720"/>
    </w:pPr>
    <w:rPr>
      <w:rFonts w:ascii="Times New Roman" w:hAnsi="Times New Roman" w:eastAsia="宋体"/>
      <w:snapToGrid/>
      <w:kern w:val="2"/>
    </w:rPr>
  </w:style>
  <w:style w:type="paragraph" w:styleId="37">
    <w:name w:val="List 2"/>
    <w:basedOn w:val="1"/>
    <w:qFormat/>
    <w:uiPriority w:val="0"/>
    <w:pPr>
      <w:ind w:left="100" w:leftChars="200" w:hanging="200" w:hangingChars="200"/>
    </w:pPr>
    <w:rPr>
      <w:rFonts w:ascii="Times New Roman" w:hAnsi="Times New Roman" w:eastAsia="宋体"/>
      <w:snapToGrid/>
      <w:kern w:val="2"/>
    </w:rPr>
  </w:style>
  <w:style w:type="paragraph" w:styleId="38">
    <w:name w:val="List Continue"/>
    <w:basedOn w:val="1"/>
    <w:qFormat/>
    <w:uiPriority w:val="0"/>
    <w:pPr>
      <w:spacing w:after="120"/>
      <w:ind w:left="420" w:leftChars="200"/>
    </w:pPr>
    <w:rPr>
      <w:rFonts w:ascii="Times New Roman" w:hAnsi="Times New Roman" w:eastAsia="宋体"/>
      <w:snapToGrid/>
      <w:kern w:val="2"/>
    </w:rPr>
  </w:style>
  <w:style w:type="paragraph" w:styleId="39">
    <w:name w:val="Block Text"/>
    <w:basedOn w:val="1"/>
    <w:qFormat/>
    <w:uiPriority w:val="0"/>
    <w:pPr>
      <w:ind w:left="1" w:leftChars="-171" w:right="-359" w:rightChars="-171" w:hanging="360" w:hangingChars="150"/>
    </w:pPr>
    <w:rPr>
      <w:rFonts w:ascii="仿宋_GB2312" w:hAnsi="DotumChe" w:eastAsia="仿宋_GB2312"/>
      <w:sz w:val="24"/>
    </w:rPr>
  </w:style>
  <w:style w:type="paragraph" w:styleId="40">
    <w:name w:val="List Bullet 2"/>
    <w:basedOn w:val="1"/>
    <w:qFormat/>
    <w:uiPriority w:val="0"/>
    <w:pPr>
      <w:tabs>
        <w:tab w:val="left" w:pos="780"/>
        <w:tab w:val="left" w:pos="1180"/>
      </w:tabs>
      <w:ind w:left="1180" w:hanging="720"/>
    </w:pPr>
    <w:rPr>
      <w:rFonts w:ascii="Times New Roman" w:hAnsi="Times New Roman" w:eastAsia="宋体"/>
      <w:snapToGrid/>
      <w:kern w:val="2"/>
    </w:rPr>
  </w:style>
  <w:style w:type="paragraph" w:styleId="41">
    <w:name w:val="HTML Address"/>
    <w:basedOn w:val="1"/>
    <w:link w:val="120"/>
    <w:qFormat/>
    <w:uiPriority w:val="0"/>
    <w:rPr>
      <w:rFonts w:ascii="Times New Roman" w:hAnsi="Times New Roman" w:eastAsia="宋体"/>
      <w:i/>
      <w:iCs/>
      <w:snapToGrid/>
      <w:kern w:val="2"/>
    </w:rPr>
  </w:style>
  <w:style w:type="paragraph" w:styleId="42">
    <w:name w:val="index 4"/>
    <w:basedOn w:val="1"/>
    <w:next w:val="1"/>
    <w:qFormat/>
    <w:uiPriority w:val="0"/>
    <w:pPr>
      <w:ind w:left="600" w:leftChars="600"/>
    </w:pPr>
    <w:rPr>
      <w:rFonts w:ascii="Times New Roman" w:hAnsi="Times New Roman" w:eastAsia="宋体"/>
      <w:snapToGrid/>
      <w:kern w:val="2"/>
    </w:rPr>
  </w:style>
  <w:style w:type="paragraph" w:styleId="43">
    <w:name w:val="Plain Text"/>
    <w:basedOn w:val="1"/>
    <w:link w:val="121"/>
    <w:unhideWhenUsed/>
    <w:qFormat/>
    <w:uiPriority w:val="0"/>
    <w:rPr>
      <w:rFonts w:hint="eastAsia" w:ascii="宋体" w:hAnsi="Courier New" w:eastAsia="楷体_GB2312"/>
      <w:snapToGrid/>
      <w:sz w:val="28"/>
      <w:szCs w:val="20"/>
    </w:rPr>
  </w:style>
  <w:style w:type="paragraph" w:styleId="44">
    <w:name w:val="List Bullet 5"/>
    <w:basedOn w:val="1"/>
    <w:qFormat/>
    <w:uiPriority w:val="0"/>
    <w:pPr>
      <w:tabs>
        <w:tab w:val="left" w:pos="1180"/>
        <w:tab w:val="left" w:pos="2040"/>
      </w:tabs>
      <w:ind w:left="1180" w:hanging="720"/>
    </w:pPr>
    <w:rPr>
      <w:rFonts w:ascii="Times New Roman" w:hAnsi="Times New Roman" w:eastAsia="宋体"/>
      <w:snapToGrid/>
      <w:kern w:val="2"/>
    </w:rPr>
  </w:style>
  <w:style w:type="paragraph" w:styleId="45">
    <w:name w:val="List Number 4"/>
    <w:basedOn w:val="1"/>
    <w:qFormat/>
    <w:uiPriority w:val="0"/>
    <w:pPr>
      <w:tabs>
        <w:tab w:val="left" w:pos="1180"/>
        <w:tab w:val="left" w:pos="1620"/>
      </w:tabs>
      <w:ind w:left="1180" w:hanging="720"/>
    </w:pPr>
    <w:rPr>
      <w:rFonts w:ascii="Times New Roman" w:hAnsi="Times New Roman" w:eastAsia="宋体"/>
      <w:snapToGrid/>
      <w:kern w:val="2"/>
    </w:rPr>
  </w:style>
  <w:style w:type="paragraph" w:styleId="46">
    <w:name w:val="index 3"/>
    <w:basedOn w:val="1"/>
    <w:next w:val="1"/>
    <w:qFormat/>
    <w:uiPriority w:val="0"/>
    <w:pPr>
      <w:ind w:left="400" w:leftChars="400"/>
    </w:pPr>
    <w:rPr>
      <w:rFonts w:ascii="Times New Roman" w:hAnsi="Times New Roman" w:eastAsia="宋体"/>
      <w:snapToGrid/>
      <w:kern w:val="2"/>
    </w:rPr>
  </w:style>
  <w:style w:type="paragraph" w:styleId="47">
    <w:name w:val="Date"/>
    <w:basedOn w:val="1"/>
    <w:next w:val="1"/>
    <w:link w:val="122"/>
    <w:qFormat/>
    <w:uiPriority w:val="0"/>
    <w:pPr>
      <w:ind w:left="2500" w:leftChars="2500"/>
    </w:pPr>
    <w:rPr>
      <w:rFonts w:ascii="Times New Roman" w:hAnsi="Times New Roman" w:eastAsia="宋体"/>
      <w:snapToGrid/>
      <w:sz w:val="20"/>
      <w:szCs w:val="20"/>
    </w:rPr>
  </w:style>
  <w:style w:type="paragraph" w:styleId="48">
    <w:name w:val="Body Text Indent 2"/>
    <w:basedOn w:val="1"/>
    <w:link w:val="123"/>
    <w:qFormat/>
    <w:uiPriority w:val="0"/>
    <w:pPr>
      <w:spacing w:line="520" w:lineRule="atLeast"/>
      <w:ind w:firstLine="570"/>
    </w:pPr>
    <w:rPr>
      <w:rFonts w:ascii="Times New Roman" w:hAnsi="Times New Roman" w:eastAsia="宋体"/>
      <w:snapToGrid/>
      <w:kern w:val="2"/>
      <w:szCs w:val="20"/>
    </w:rPr>
  </w:style>
  <w:style w:type="paragraph" w:styleId="49">
    <w:name w:val="endnote text"/>
    <w:basedOn w:val="1"/>
    <w:link w:val="124"/>
    <w:qFormat/>
    <w:uiPriority w:val="0"/>
    <w:pPr>
      <w:snapToGrid w:val="0"/>
      <w:jc w:val="left"/>
    </w:pPr>
    <w:rPr>
      <w:rFonts w:ascii="Times New Roman" w:hAnsi="Times New Roman" w:eastAsia="宋体"/>
      <w:snapToGrid/>
      <w:kern w:val="2"/>
    </w:rPr>
  </w:style>
  <w:style w:type="paragraph" w:styleId="50">
    <w:name w:val="List Continue 5"/>
    <w:basedOn w:val="1"/>
    <w:qFormat/>
    <w:uiPriority w:val="0"/>
    <w:pPr>
      <w:spacing w:after="120"/>
      <w:ind w:left="2100" w:leftChars="1000"/>
    </w:pPr>
    <w:rPr>
      <w:rFonts w:ascii="Times New Roman" w:hAnsi="Times New Roman" w:eastAsia="宋体"/>
      <w:snapToGrid/>
      <w:kern w:val="2"/>
    </w:rPr>
  </w:style>
  <w:style w:type="paragraph" w:styleId="51">
    <w:name w:val="Balloon Text"/>
    <w:basedOn w:val="1"/>
    <w:link w:val="125"/>
    <w:qFormat/>
    <w:uiPriority w:val="0"/>
    <w:rPr>
      <w:rFonts w:ascii="Times New Roman" w:hAnsi="Times New Roman" w:eastAsia="宋体"/>
      <w:snapToGrid/>
      <w:kern w:val="2"/>
      <w:sz w:val="18"/>
      <w:szCs w:val="18"/>
    </w:rPr>
  </w:style>
  <w:style w:type="paragraph" w:styleId="52">
    <w:name w:val="footer"/>
    <w:basedOn w:val="1"/>
    <w:link w:val="126"/>
    <w:qFormat/>
    <w:uiPriority w:val="99"/>
    <w:pPr>
      <w:tabs>
        <w:tab w:val="center" w:pos="4153"/>
        <w:tab w:val="right" w:pos="8306"/>
      </w:tabs>
      <w:snapToGrid w:val="0"/>
      <w:jc w:val="left"/>
    </w:pPr>
    <w:rPr>
      <w:rFonts w:ascii="Times New Roman" w:hAnsi="Times New Roman" w:eastAsia="宋体"/>
      <w:snapToGrid/>
      <w:sz w:val="18"/>
      <w:szCs w:val="20"/>
    </w:rPr>
  </w:style>
  <w:style w:type="paragraph" w:styleId="53">
    <w:name w:val="envelope return"/>
    <w:basedOn w:val="1"/>
    <w:qFormat/>
    <w:uiPriority w:val="0"/>
    <w:pPr>
      <w:snapToGrid w:val="0"/>
    </w:pPr>
    <w:rPr>
      <w:rFonts w:ascii="Arial" w:hAnsi="Arial" w:eastAsia="宋体" w:cs="Arial"/>
      <w:snapToGrid/>
      <w:kern w:val="2"/>
    </w:rPr>
  </w:style>
  <w:style w:type="paragraph" w:styleId="54">
    <w:name w:val="header"/>
    <w:basedOn w:val="1"/>
    <w:link w:val="127"/>
    <w:qFormat/>
    <w:uiPriority w:val="99"/>
    <w:pPr>
      <w:pBdr>
        <w:bottom w:val="single" w:color="auto" w:sz="6" w:space="1"/>
      </w:pBdr>
      <w:tabs>
        <w:tab w:val="center" w:pos="4153"/>
        <w:tab w:val="right" w:pos="8306"/>
      </w:tabs>
      <w:snapToGrid w:val="0"/>
      <w:jc w:val="center"/>
    </w:pPr>
    <w:rPr>
      <w:rFonts w:ascii="Times New Roman" w:hAnsi="Times New Roman" w:eastAsia="宋体"/>
      <w:snapToGrid/>
      <w:kern w:val="2"/>
      <w:sz w:val="18"/>
      <w:szCs w:val="18"/>
    </w:rPr>
  </w:style>
  <w:style w:type="paragraph" w:styleId="55">
    <w:name w:val="Signature"/>
    <w:basedOn w:val="1"/>
    <w:link w:val="128"/>
    <w:qFormat/>
    <w:uiPriority w:val="0"/>
    <w:pPr>
      <w:ind w:left="100" w:leftChars="2100"/>
    </w:pPr>
    <w:rPr>
      <w:rFonts w:ascii="Times New Roman" w:hAnsi="Times New Roman" w:eastAsia="宋体"/>
      <w:snapToGrid/>
      <w:kern w:val="2"/>
    </w:rPr>
  </w:style>
  <w:style w:type="paragraph" w:styleId="56">
    <w:name w:val="toc 1"/>
    <w:basedOn w:val="1"/>
    <w:next w:val="1"/>
    <w:unhideWhenUsed/>
    <w:qFormat/>
    <w:uiPriority w:val="39"/>
  </w:style>
  <w:style w:type="paragraph" w:styleId="57">
    <w:name w:val="List Continue 4"/>
    <w:basedOn w:val="1"/>
    <w:qFormat/>
    <w:uiPriority w:val="0"/>
    <w:pPr>
      <w:spacing w:after="120"/>
      <w:ind w:left="1680" w:leftChars="800"/>
    </w:pPr>
    <w:rPr>
      <w:rFonts w:ascii="Times New Roman" w:hAnsi="Times New Roman" w:eastAsia="宋体"/>
      <w:snapToGrid/>
      <w:kern w:val="2"/>
    </w:rPr>
  </w:style>
  <w:style w:type="paragraph" w:styleId="58">
    <w:name w:val="index heading"/>
    <w:basedOn w:val="1"/>
    <w:next w:val="59"/>
    <w:qFormat/>
    <w:uiPriority w:val="0"/>
    <w:rPr>
      <w:rFonts w:ascii="Arial" w:hAnsi="Arial" w:eastAsia="宋体" w:cs="Arial"/>
      <w:b/>
      <w:bCs/>
      <w:snapToGrid/>
      <w:kern w:val="2"/>
    </w:rPr>
  </w:style>
  <w:style w:type="paragraph" w:styleId="59">
    <w:name w:val="index 1"/>
    <w:basedOn w:val="1"/>
    <w:next w:val="1"/>
    <w:unhideWhenUsed/>
    <w:qFormat/>
    <w:uiPriority w:val="0"/>
  </w:style>
  <w:style w:type="paragraph" w:styleId="60">
    <w:name w:val="Subtitle"/>
    <w:basedOn w:val="1"/>
    <w:next w:val="1"/>
    <w:link w:val="129"/>
    <w:qFormat/>
    <w:uiPriority w:val="0"/>
    <w:pPr>
      <w:spacing w:before="240" w:after="60" w:line="312" w:lineRule="auto"/>
      <w:jc w:val="center"/>
      <w:outlineLvl w:val="1"/>
    </w:pPr>
    <w:rPr>
      <w:rFonts w:ascii="Cambria" w:hAnsi="Cambria" w:eastAsia="宋体"/>
      <w:b/>
      <w:bCs/>
      <w:snapToGrid/>
      <w:kern w:val="28"/>
      <w:sz w:val="32"/>
      <w:szCs w:val="32"/>
    </w:rPr>
  </w:style>
  <w:style w:type="paragraph" w:styleId="61">
    <w:name w:val="List Number 5"/>
    <w:basedOn w:val="1"/>
    <w:qFormat/>
    <w:uiPriority w:val="0"/>
    <w:pPr>
      <w:tabs>
        <w:tab w:val="left" w:pos="1180"/>
        <w:tab w:val="left" w:pos="2040"/>
      </w:tabs>
      <w:ind w:left="1180" w:hanging="720"/>
    </w:pPr>
    <w:rPr>
      <w:rFonts w:ascii="Times New Roman" w:hAnsi="Times New Roman" w:eastAsia="宋体"/>
      <w:snapToGrid/>
      <w:kern w:val="2"/>
    </w:rPr>
  </w:style>
  <w:style w:type="paragraph" w:styleId="62">
    <w:name w:val="List"/>
    <w:basedOn w:val="1"/>
    <w:qFormat/>
    <w:uiPriority w:val="0"/>
    <w:pPr>
      <w:ind w:left="200" w:hanging="200" w:hangingChars="200"/>
    </w:pPr>
    <w:rPr>
      <w:rFonts w:ascii="Times New Roman" w:hAnsi="Times New Roman" w:eastAsia="宋体"/>
      <w:snapToGrid/>
      <w:kern w:val="2"/>
    </w:rPr>
  </w:style>
  <w:style w:type="paragraph" w:styleId="63">
    <w:name w:val="footnote text"/>
    <w:basedOn w:val="1"/>
    <w:link w:val="130"/>
    <w:qFormat/>
    <w:uiPriority w:val="0"/>
    <w:pPr>
      <w:adjustRightInd w:val="0"/>
      <w:spacing w:line="312" w:lineRule="atLeast"/>
      <w:jc w:val="left"/>
      <w:textAlignment w:val="baseline"/>
    </w:pPr>
    <w:rPr>
      <w:rFonts w:ascii="Times New Roman" w:hAnsi="Times New Roman" w:eastAsia="宋体"/>
      <w:snapToGrid/>
      <w:sz w:val="18"/>
      <w:szCs w:val="20"/>
    </w:rPr>
  </w:style>
  <w:style w:type="paragraph" w:styleId="64">
    <w:name w:val="List 5"/>
    <w:basedOn w:val="1"/>
    <w:qFormat/>
    <w:uiPriority w:val="0"/>
    <w:pPr>
      <w:ind w:left="100" w:leftChars="800" w:hanging="200" w:hangingChars="200"/>
    </w:pPr>
    <w:rPr>
      <w:rFonts w:ascii="Times New Roman" w:hAnsi="Times New Roman" w:eastAsia="宋体"/>
      <w:snapToGrid/>
      <w:kern w:val="2"/>
    </w:rPr>
  </w:style>
  <w:style w:type="paragraph" w:styleId="65">
    <w:name w:val="Body Text Indent 3"/>
    <w:basedOn w:val="1"/>
    <w:link w:val="100"/>
    <w:qFormat/>
    <w:uiPriority w:val="0"/>
    <w:pPr>
      <w:spacing w:line="360" w:lineRule="auto"/>
      <w:ind w:left="840"/>
    </w:pPr>
    <w:rPr>
      <w:rFonts w:ascii="Times New Roman" w:hAnsi="Times New Roman" w:eastAsia="宋体"/>
      <w:snapToGrid/>
      <w:kern w:val="2"/>
      <w:sz w:val="16"/>
      <w:szCs w:val="16"/>
    </w:rPr>
  </w:style>
  <w:style w:type="paragraph" w:styleId="66">
    <w:name w:val="index 7"/>
    <w:basedOn w:val="1"/>
    <w:next w:val="1"/>
    <w:qFormat/>
    <w:uiPriority w:val="0"/>
    <w:pPr>
      <w:ind w:left="1200" w:leftChars="1200"/>
    </w:pPr>
    <w:rPr>
      <w:rFonts w:ascii="Times New Roman" w:hAnsi="Times New Roman" w:eastAsia="宋体"/>
      <w:snapToGrid/>
      <w:kern w:val="2"/>
    </w:rPr>
  </w:style>
  <w:style w:type="paragraph" w:styleId="67">
    <w:name w:val="index 9"/>
    <w:basedOn w:val="1"/>
    <w:next w:val="1"/>
    <w:qFormat/>
    <w:uiPriority w:val="0"/>
    <w:pPr>
      <w:ind w:left="1600" w:leftChars="1600"/>
    </w:pPr>
    <w:rPr>
      <w:rFonts w:ascii="Times New Roman" w:hAnsi="Times New Roman" w:eastAsia="宋体"/>
      <w:snapToGrid/>
      <w:kern w:val="2"/>
    </w:rPr>
  </w:style>
  <w:style w:type="paragraph" w:styleId="68">
    <w:name w:val="table of figures"/>
    <w:basedOn w:val="1"/>
    <w:next w:val="1"/>
    <w:qFormat/>
    <w:uiPriority w:val="0"/>
    <w:pPr>
      <w:ind w:left="200" w:leftChars="200" w:hanging="200" w:hangingChars="200"/>
    </w:pPr>
    <w:rPr>
      <w:rFonts w:ascii="Times New Roman" w:hAnsi="Times New Roman" w:eastAsia="宋体"/>
      <w:snapToGrid/>
      <w:kern w:val="2"/>
    </w:rPr>
  </w:style>
  <w:style w:type="paragraph" w:styleId="69">
    <w:name w:val="toc 2"/>
    <w:basedOn w:val="1"/>
    <w:next w:val="1"/>
    <w:semiHidden/>
    <w:qFormat/>
    <w:uiPriority w:val="99"/>
    <w:pPr>
      <w:ind w:left="210"/>
      <w:jc w:val="left"/>
    </w:pPr>
    <w:rPr>
      <w:smallCaps/>
      <w:sz w:val="20"/>
      <w:szCs w:val="20"/>
    </w:rPr>
  </w:style>
  <w:style w:type="paragraph" w:styleId="70">
    <w:name w:val="Body Text 2"/>
    <w:basedOn w:val="1"/>
    <w:link w:val="131"/>
    <w:qFormat/>
    <w:uiPriority w:val="0"/>
    <w:pPr>
      <w:tabs>
        <w:tab w:val="left" w:pos="851"/>
      </w:tabs>
      <w:spacing w:line="320" w:lineRule="exact"/>
      <w:ind w:right="-108"/>
      <w:jc w:val="center"/>
    </w:pPr>
    <w:rPr>
      <w:rFonts w:ascii="Times New Roman" w:hAnsi="Times New Roman" w:eastAsia="Times New Roman"/>
      <w:snapToGrid/>
      <w:sz w:val="24"/>
    </w:rPr>
  </w:style>
  <w:style w:type="paragraph" w:styleId="71">
    <w:name w:val="List 4"/>
    <w:basedOn w:val="1"/>
    <w:qFormat/>
    <w:uiPriority w:val="0"/>
    <w:pPr>
      <w:ind w:left="100" w:leftChars="600" w:hanging="200" w:hangingChars="200"/>
    </w:pPr>
    <w:rPr>
      <w:rFonts w:ascii="Times New Roman" w:hAnsi="Times New Roman" w:eastAsia="宋体"/>
      <w:snapToGrid/>
      <w:kern w:val="2"/>
    </w:rPr>
  </w:style>
  <w:style w:type="paragraph" w:styleId="72">
    <w:name w:val="List Continue 2"/>
    <w:basedOn w:val="1"/>
    <w:qFormat/>
    <w:uiPriority w:val="0"/>
    <w:pPr>
      <w:spacing w:after="120"/>
      <w:ind w:left="840" w:leftChars="400"/>
    </w:pPr>
    <w:rPr>
      <w:rFonts w:ascii="Times New Roman" w:hAnsi="Times New Roman" w:eastAsia="宋体"/>
      <w:snapToGrid/>
      <w:kern w:val="2"/>
    </w:rPr>
  </w:style>
  <w:style w:type="paragraph" w:styleId="73">
    <w:name w:val="Message Header"/>
    <w:basedOn w:val="1"/>
    <w:link w:val="13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napToGrid/>
      <w:kern w:val="2"/>
      <w:sz w:val="24"/>
    </w:rPr>
  </w:style>
  <w:style w:type="paragraph" w:styleId="74">
    <w:name w:val="HTML Preformatted"/>
    <w:basedOn w:val="1"/>
    <w:next w:val="1"/>
    <w:link w:val="1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snapToGrid/>
      <w:sz w:val="20"/>
      <w:szCs w:val="20"/>
    </w:rPr>
  </w:style>
  <w:style w:type="paragraph" w:styleId="75">
    <w:name w:val="Normal (Web)"/>
    <w:basedOn w:val="1"/>
    <w:qFormat/>
    <w:uiPriority w:val="99"/>
    <w:pPr>
      <w:widowControl/>
      <w:spacing w:before="100" w:beforeAutospacing="1" w:after="100" w:afterAutospacing="1"/>
      <w:jc w:val="left"/>
    </w:pPr>
    <w:rPr>
      <w:rFonts w:ascii="宋体" w:hAnsi="宋体" w:eastAsia="宋体"/>
      <w:snapToGrid/>
      <w:sz w:val="24"/>
    </w:rPr>
  </w:style>
  <w:style w:type="paragraph" w:styleId="76">
    <w:name w:val="List Continue 3"/>
    <w:basedOn w:val="1"/>
    <w:qFormat/>
    <w:uiPriority w:val="0"/>
    <w:pPr>
      <w:spacing w:after="120"/>
      <w:ind w:left="1260" w:leftChars="600"/>
    </w:pPr>
    <w:rPr>
      <w:rFonts w:ascii="Times New Roman" w:hAnsi="Times New Roman" w:eastAsia="宋体"/>
      <w:snapToGrid/>
      <w:kern w:val="2"/>
    </w:rPr>
  </w:style>
  <w:style w:type="paragraph" w:styleId="77">
    <w:name w:val="index 2"/>
    <w:basedOn w:val="1"/>
    <w:next w:val="1"/>
    <w:qFormat/>
    <w:uiPriority w:val="0"/>
    <w:pPr>
      <w:ind w:left="200" w:leftChars="200"/>
    </w:pPr>
    <w:rPr>
      <w:rFonts w:ascii="Times New Roman" w:hAnsi="Times New Roman" w:eastAsia="宋体"/>
      <w:snapToGrid/>
      <w:kern w:val="2"/>
    </w:rPr>
  </w:style>
  <w:style w:type="paragraph" w:styleId="78">
    <w:name w:val="Title"/>
    <w:basedOn w:val="1"/>
    <w:next w:val="1"/>
    <w:link w:val="134"/>
    <w:qFormat/>
    <w:uiPriority w:val="0"/>
    <w:pPr>
      <w:spacing w:before="240" w:after="60"/>
      <w:jc w:val="center"/>
      <w:outlineLvl w:val="0"/>
    </w:pPr>
    <w:rPr>
      <w:rFonts w:ascii="Cambria" w:hAnsi="Cambria" w:eastAsia="宋体"/>
      <w:b/>
      <w:bCs/>
      <w:snapToGrid/>
      <w:kern w:val="2"/>
      <w:sz w:val="32"/>
      <w:szCs w:val="32"/>
    </w:rPr>
  </w:style>
  <w:style w:type="paragraph" w:styleId="79">
    <w:name w:val="annotation subject"/>
    <w:basedOn w:val="27"/>
    <w:next w:val="27"/>
    <w:link w:val="135"/>
    <w:qFormat/>
    <w:uiPriority w:val="0"/>
    <w:rPr>
      <w:b/>
      <w:bCs/>
    </w:rPr>
  </w:style>
  <w:style w:type="paragraph" w:styleId="80">
    <w:name w:val="Body Text First Indent"/>
    <w:basedOn w:val="33"/>
    <w:link w:val="138"/>
    <w:unhideWhenUsed/>
    <w:qFormat/>
    <w:uiPriority w:val="0"/>
    <w:pPr>
      <w:tabs>
        <w:tab w:val="clear" w:pos="5250"/>
      </w:tabs>
      <w:spacing w:after="120"/>
      <w:ind w:firstLine="420" w:firstLineChars="100"/>
    </w:pPr>
    <w:rPr>
      <w:rFonts w:eastAsia="仿宋_GB2312"/>
      <w:szCs w:val="24"/>
    </w:rPr>
  </w:style>
  <w:style w:type="paragraph" w:styleId="81">
    <w:name w:val="Body Text First Indent 2"/>
    <w:basedOn w:val="35"/>
    <w:link w:val="137"/>
    <w:unhideWhenUsed/>
    <w:qFormat/>
    <w:uiPriority w:val="99"/>
    <w:pPr>
      <w:spacing w:after="120"/>
      <w:ind w:left="420" w:leftChars="200" w:firstLine="420" w:firstLineChars="200"/>
    </w:pPr>
    <w:rPr>
      <w:rFonts w:ascii="Calibri" w:hAnsi="Calibri" w:eastAsia="宋体"/>
      <w:sz w:val="21"/>
      <w:szCs w:val="24"/>
    </w:rPr>
  </w:style>
  <w:style w:type="table" w:styleId="83">
    <w:name w:val="Table Grid"/>
    <w:basedOn w:val="8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5">
    <w:name w:val="Strong"/>
    <w:qFormat/>
    <w:uiPriority w:val="22"/>
    <w:rPr>
      <w:b/>
      <w:bCs/>
    </w:rPr>
  </w:style>
  <w:style w:type="character" w:styleId="86">
    <w:name w:val="endnote reference"/>
    <w:unhideWhenUsed/>
    <w:qFormat/>
    <w:uiPriority w:val="99"/>
    <w:rPr>
      <w:vertAlign w:val="superscript"/>
    </w:rPr>
  </w:style>
  <w:style w:type="character" w:styleId="87">
    <w:name w:val="page number"/>
    <w:basedOn w:val="84"/>
    <w:qFormat/>
    <w:uiPriority w:val="0"/>
  </w:style>
  <w:style w:type="character" w:styleId="88">
    <w:name w:val="FollowedHyperlink"/>
    <w:unhideWhenUsed/>
    <w:qFormat/>
    <w:uiPriority w:val="0"/>
    <w:rPr>
      <w:color w:val="999999"/>
      <w:u w:val="none"/>
    </w:rPr>
  </w:style>
  <w:style w:type="character" w:styleId="89">
    <w:name w:val="Emphasis"/>
    <w:qFormat/>
    <w:uiPriority w:val="0"/>
  </w:style>
  <w:style w:type="character" w:styleId="90">
    <w:name w:val="HTML Typewriter"/>
    <w:qFormat/>
    <w:uiPriority w:val="0"/>
    <w:rPr>
      <w:rFonts w:ascii="黑体" w:hAnsi="Courier New" w:eastAsia="黑体" w:cs="Courier New"/>
      <w:sz w:val="14"/>
      <w:szCs w:val="14"/>
    </w:rPr>
  </w:style>
  <w:style w:type="character" w:styleId="91">
    <w:name w:val="Hyperlink"/>
    <w:qFormat/>
    <w:uiPriority w:val="99"/>
    <w:rPr>
      <w:color w:val="000000"/>
      <w:u w:val="none"/>
    </w:rPr>
  </w:style>
  <w:style w:type="character" w:styleId="92">
    <w:name w:val="annotation reference"/>
    <w:qFormat/>
    <w:uiPriority w:val="0"/>
    <w:rPr>
      <w:sz w:val="21"/>
      <w:szCs w:val="21"/>
    </w:rPr>
  </w:style>
  <w:style w:type="character" w:styleId="93">
    <w:name w:val="footnote reference"/>
    <w:qFormat/>
    <w:uiPriority w:val="0"/>
    <w:rPr>
      <w:vertAlign w:val="superscript"/>
    </w:rPr>
  </w:style>
  <w:style w:type="paragraph" w:customStyle="1" w:styleId="94">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95">
    <w:name w:val="一级条标题"/>
    <w:basedOn w:val="96"/>
    <w:next w:val="97"/>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6">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97">
    <w:name w:val="段"/>
    <w:basedOn w:val="1"/>
    <w:next w:val="1"/>
    <w:qFormat/>
    <w:uiPriority w:val="0"/>
    <w:pPr>
      <w:widowControl/>
      <w:autoSpaceDE w:val="0"/>
      <w:autoSpaceDN w:val="0"/>
      <w:ind w:firstLine="200" w:firstLineChars="200"/>
    </w:pPr>
    <w:rPr>
      <w:rFonts w:hint="eastAsia" w:ascii="宋体"/>
    </w:rPr>
  </w:style>
  <w:style w:type="character" w:customStyle="1" w:styleId="98">
    <w:name w:val="正文文本缩进 Char2"/>
    <w:link w:val="35"/>
    <w:qFormat/>
    <w:uiPriority w:val="0"/>
    <w:rPr>
      <w:rFonts w:ascii="楷体_GB2312" w:eastAsia="楷体_GB2312"/>
      <w:kern w:val="2"/>
      <w:sz w:val="30"/>
    </w:rPr>
  </w:style>
  <w:style w:type="character" w:customStyle="1" w:styleId="99">
    <w:name w:val="正文首行缩进 2 Char1"/>
    <w:semiHidden/>
    <w:qFormat/>
    <w:uiPriority w:val="99"/>
    <w:rPr>
      <w:rFonts w:ascii="华文楷体" w:hAnsi="华文楷体" w:eastAsia="华文楷体"/>
      <w:snapToGrid/>
      <w:kern w:val="2"/>
      <w:sz w:val="21"/>
      <w:szCs w:val="24"/>
    </w:rPr>
  </w:style>
  <w:style w:type="character" w:customStyle="1" w:styleId="100">
    <w:name w:val="正文文本缩进 3 Char1"/>
    <w:link w:val="65"/>
    <w:qFormat/>
    <w:uiPriority w:val="99"/>
    <w:rPr>
      <w:rFonts w:hint="default" w:ascii="Times New Roman" w:hAnsi="Times New Roman" w:cs="Times New Roman"/>
      <w:kern w:val="2"/>
      <w:sz w:val="16"/>
      <w:szCs w:val="16"/>
    </w:rPr>
  </w:style>
  <w:style w:type="character" w:customStyle="1" w:styleId="101">
    <w:name w:val="宏文本 Char"/>
    <w:link w:val="2"/>
    <w:qFormat/>
    <w:uiPriority w:val="0"/>
    <w:rPr>
      <w:rFonts w:ascii="Courier New" w:hAnsi="Courier New" w:cs="Courier New"/>
      <w:kern w:val="2"/>
      <w:sz w:val="24"/>
      <w:szCs w:val="24"/>
    </w:rPr>
  </w:style>
  <w:style w:type="character" w:customStyle="1" w:styleId="102">
    <w:name w:val="标题 1 Char"/>
    <w:link w:val="3"/>
    <w:qFormat/>
    <w:uiPriority w:val="0"/>
    <w:rPr>
      <w:rFonts w:hint="default" w:ascii="Times New Roman" w:hAnsi="Times New Roman" w:cs="Times New Roman"/>
      <w:b/>
      <w:kern w:val="44"/>
      <w:sz w:val="44"/>
      <w:szCs w:val="44"/>
    </w:rPr>
  </w:style>
  <w:style w:type="character" w:customStyle="1" w:styleId="103">
    <w:name w:val="标题 2 Char"/>
    <w:link w:val="4"/>
    <w:qFormat/>
    <w:uiPriority w:val="0"/>
    <w:rPr>
      <w:rFonts w:ascii="Arial" w:hAnsi="Arial" w:eastAsia="黑体"/>
      <w:b/>
      <w:bCs/>
      <w:kern w:val="2"/>
      <w:sz w:val="21"/>
      <w:szCs w:val="32"/>
    </w:rPr>
  </w:style>
  <w:style w:type="character" w:customStyle="1" w:styleId="104">
    <w:name w:val="标题 3 Char"/>
    <w:link w:val="5"/>
    <w:qFormat/>
    <w:uiPriority w:val="0"/>
    <w:rPr>
      <w:rFonts w:ascii="华文楷体" w:hAnsi="华文楷体" w:eastAsia="华文楷体"/>
      <w:b/>
      <w:bCs/>
      <w:snapToGrid/>
      <w:sz w:val="32"/>
      <w:szCs w:val="32"/>
    </w:rPr>
  </w:style>
  <w:style w:type="character" w:customStyle="1" w:styleId="105">
    <w:name w:val="标题 4 Char"/>
    <w:link w:val="6"/>
    <w:qFormat/>
    <w:uiPriority w:val="0"/>
    <w:rPr>
      <w:rFonts w:ascii="Cambria" w:hAnsi="Cambria" w:eastAsia="宋体" w:cs="Times New Roman"/>
      <w:b/>
      <w:bCs/>
      <w:snapToGrid/>
      <w:sz w:val="28"/>
      <w:szCs w:val="28"/>
    </w:rPr>
  </w:style>
  <w:style w:type="character" w:customStyle="1" w:styleId="106">
    <w:name w:val="标题 5 Char"/>
    <w:link w:val="7"/>
    <w:qFormat/>
    <w:uiPriority w:val="0"/>
    <w:rPr>
      <w:b/>
      <w:bCs/>
      <w:kern w:val="2"/>
      <w:sz w:val="28"/>
      <w:szCs w:val="28"/>
    </w:rPr>
  </w:style>
  <w:style w:type="character" w:customStyle="1" w:styleId="107">
    <w:name w:val="标题 6 Char"/>
    <w:link w:val="8"/>
    <w:qFormat/>
    <w:uiPriority w:val="0"/>
    <w:rPr>
      <w:rFonts w:ascii="Cambria" w:hAnsi="Cambria"/>
      <w:b/>
      <w:bCs/>
      <w:kern w:val="2"/>
      <w:sz w:val="24"/>
      <w:szCs w:val="24"/>
    </w:rPr>
  </w:style>
  <w:style w:type="character" w:customStyle="1" w:styleId="108">
    <w:name w:val="标题 7 Char"/>
    <w:link w:val="9"/>
    <w:qFormat/>
    <w:uiPriority w:val="0"/>
    <w:rPr>
      <w:rFonts w:ascii="Calibri" w:hAnsi="Calibri"/>
      <w:b/>
      <w:bCs/>
      <w:kern w:val="2"/>
      <w:sz w:val="24"/>
      <w:szCs w:val="24"/>
    </w:rPr>
  </w:style>
  <w:style w:type="character" w:customStyle="1" w:styleId="109">
    <w:name w:val="标题 8 Char"/>
    <w:link w:val="10"/>
    <w:qFormat/>
    <w:uiPriority w:val="0"/>
    <w:rPr>
      <w:rFonts w:ascii="Cambria" w:hAnsi="Cambria"/>
      <w:kern w:val="2"/>
      <w:sz w:val="24"/>
      <w:szCs w:val="24"/>
    </w:rPr>
  </w:style>
  <w:style w:type="character" w:customStyle="1" w:styleId="110">
    <w:name w:val="标题 9 Char"/>
    <w:link w:val="11"/>
    <w:qFormat/>
    <w:uiPriority w:val="0"/>
    <w:rPr>
      <w:rFonts w:ascii="Cambria" w:hAnsi="Cambria"/>
      <w:kern w:val="2"/>
      <w:sz w:val="21"/>
      <w:szCs w:val="21"/>
    </w:rPr>
  </w:style>
  <w:style w:type="character" w:customStyle="1" w:styleId="111">
    <w:name w:val="注释标题 Char"/>
    <w:link w:val="15"/>
    <w:qFormat/>
    <w:uiPriority w:val="0"/>
    <w:rPr>
      <w:kern w:val="2"/>
      <w:sz w:val="21"/>
      <w:szCs w:val="24"/>
    </w:rPr>
  </w:style>
  <w:style w:type="character" w:customStyle="1" w:styleId="112">
    <w:name w:val="电子邮件签名 Char"/>
    <w:link w:val="18"/>
    <w:qFormat/>
    <w:uiPriority w:val="0"/>
    <w:rPr>
      <w:kern w:val="2"/>
      <w:sz w:val="21"/>
      <w:szCs w:val="24"/>
    </w:rPr>
  </w:style>
  <w:style w:type="character" w:customStyle="1" w:styleId="113">
    <w:name w:val="正文缩进 Char"/>
    <w:link w:val="20"/>
    <w:qFormat/>
    <w:uiPriority w:val="0"/>
    <w:rPr>
      <w:rFonts w:hint="default" w:ascii="Times New Roman" w:hAnsi="Times New Roman" w:eastAsia="楷体_GB2312" w:cs="Times New Roman"/>
      <w:kern w:val="2"/>
      <w:sz w:val="24"/>
    </w:rPr>
  </w:style>
  <w:style w:type="character" w:customStyle="1" w:styleId="114">
    <w:name w:val="文档结构图 Char"/>
    <w:link w:val="25"/>
    <w:qFormat/>
    <w:uiPriority w:val="0"/>
    <w:rPr>
      <w:kern w:val="2"/>
      <w:sz w:val="21"/>
      <w:szCs w:val="24"/>
      <w:shd w:val="clear" w:color="auto" w:fill="000080"/>
    </w:rPr>
  </w:style>
  <w:style w:type="character" w:customStyle="1" w:styleId="115">
    <w:name w:val="批注文字 Char2"/>
    <w:link w:val="27"/>
    <w:qFormat/>
    <w:uiPriority w:val="0"/>
    <w:rPr>
      <w:kern w:val="2"/>
      <w:sz w:val="21"/>
      <w:szCs w:val="24"/>
    </w:rPr>
  </w:style>
  <w:style w:type="character" w:customStyle="1" w:styleId="116">
    <w:name w:val="称呼 Char"/>
    <w:link w:val="29"/>
    <w:qFormat/>
    <w:uiPriority w:val="0"/>
    <w:rPr>
      <w:rFonts w:eastAsia="Times New Roman"/>
      <w:sz w:val="30"/>
    </w:rPr>
  </w:style>
  <w:style w:type="character" w:customStyle="1" w:styleId="117">
    <w:name w:val="正文文本 3 Char"/>
    <w:link w:val="30"/>
    <w:qFormat/>
    <w:uiPriority w:val="0"/>
    <w:rPr>
      <w:rFonts w:hint="eastAsia" w:ascii="宋体" w:hAnsi="宋体" w:eastAsia="宋体" w:cs="宋体"/>
      <w:color w:val="FF0000"/>
    </w:rPr>
  </w:style>
  <w:style w:type="character" w:customStyle="1" w:styleId="118">
    <w:name w:val="结束语 Char"/>
    <w:link w:val="31"/>
    <w:qFormat/>
    <w:uiPriority w:val="0"/>
    <w:rPr>
      <w:kern w:val="2"/>
      <w:sz w:val="21"/>
      <w:szCs w:val="24"/>
    </w:rPr>
  </w:style>
  <w:style w:type="character" w:customStyle="1" w:styleId="119">
    <w:name w:val="正文文本 Char1"/>
    <w:link w:val="33"/>
    <w:qFormat/>
    <w:uiPriority w:val="99"/>
    <w:rPr>
      <w:rFonts w:hint="default" w:ascii="Times New Roman" w:hAnsi="Times New Roman" w:cs="Times New Roman"/>
      <w:kern w:val="2"/>
      <w:sz w:val="21"/>
    </w:rPr>
  </w:style>
  <w:style w:type="character" w:customStyle="1" w:styleId="120">
    <w:name w:val="HTML 地址 Char"/>
    <w:link w:val="41"/>
    <w:qFormat/>
    <w:uiPriority w:val="0"/>
    <w:rPr>
      <w:i/>
      <w:iCs/>
      <w:kern w:val="2"/>
      <w:sz w:val="21"/>
      <w:szCs w:val="24"/>
    </w:rPr>
  </w:style>
  <w:style w:type="character" w:customStyle="1" w:styleId="121">
    <w:name w:val="纯文本 Char"/>
    <w:link w:val="43"/>
    <w:qFormat/>
    <w:uiPriority w:val="0"/>
    <w:rPr>
      <w:rFonts w:hint="eastAsia" w:ascii="宋体" w:hAnsi="Courier New" w:eastAsia="楷体_GB2312" w:cs="宋体"/>
      <w:sz w:val="28"/>
    </w:rPr>
  </w:style>
  <w:style w:type="character" w:customStyle="1" w:styleId="122">
    <w:name w:val="日期 Char"/>
    <w:link w:val="47"/>
    <w:qFormat/>
    <w:uiPriority w:val="0"/>
    <w:rPr>
      <w:rFonts w:hint="default" w:ascii="Times New Roman" w:hAnsi="Times New Roman" w:cs="Times New Roman"/>
    </w:rPr>
  </w:style>
  <w:style w:type="character" w:customStyle="1" w:styleId="123">
    <w:name w:val="正文文本缩进 2 Char1"/>
    <w:link w:val="48"/>
    <w:qFormat/>
    <w:uiPriority w:val="99"/>
    <w:rPr>
      <w:rFonts w:hint="default" w:ascii="Times New Roman" w:hAnsi="Times New Roman" w:cs="Times New Roman"/>
      <w:kern w:val="2"/>
      <w:sz w:val="21"/>
    </w:rPr>
  </w:style>
  <w:style w:type="character" w:customStyle="1" w:styleId="124">
    <w:name w:val="尾注文本 Char"/>
    <w:link w:val="49"/>
    <w:qFormat/>
    <w:uiPriority w:val="0"/>
    <w:rPr>
      <w:kern w:val="2"/>
      <w:sz w:val="21"/>
      <w:szCs w:val="24"/>
    </w:rPr>
  </w:style>
  <w:style w:type="character" w:customStyle="1" w:styleId="125">
    <w:name w:val="批注框文本 Char"/>
    <w:link w:val="51"/>
    <w:qFormat/>
    <w:uiPriority w:val="0"/>
    <w:rPr>
      <w:kern w:val="2"/>
      <w:sz w:val="18"/>
      <w:szCs w:val="18"/>
    </w:rPr>
  </w:style>
  <w:style w:type="character" w:customStyle="1" w:styleId="126">
    <w:name w:val="页脚 Char"/>
    <w:link w:val="52"/>
    <w:qFormat/>
    <w:uiPriority w:val="99"/>
    <w:rPr>
      <w:rFonts w:hint="default" w:ascii="Times New Roman" w:hAnsi="Times New Roman" w:cs="Times New Roman"/>
      <w:sz w:val="18"/>
    </w:rPr>
  </w:style>
  <w:style w:type="character" w:customStyle="1" w:styleId="127">
    <w:name w:val="页眉 Char1"/>
    <w:link w:val="54"/>
    <w:qFormat/>
    <w:uiPriority w:val="99"/>
    <w:rPr>
      <w:rFonts w:hint="default" w:ascii="Times New Roman" w:hAnsi="Times New Roman" w:cs="Times New Roman"/>
      <w:kern w:val="2"/>
      <w:sz w:val="18"/>
      <w:szCs w:val="18"/>
    </w:rPr>
  </w:style>
  <w:style w:type="character" w:customStyle="1" w:styleId="128">
    <w:name w:val="签名 Char"/>
    <w:link w:val="55"/>
    <w:qFormat/>
    <w:uiPriority w:val="0"/>
    <w:rPr>
      <w:kern w:val="2"/>
      <w:sz w:val="21"/>
      <w:szCs w:val="24"/>
    </w:rPr>
  </w:style>
  <w:style w:type="character" w:customStyle="1" w:styleId="129">
    <w:name w:val="副标题 Char"/>
    <w:link w:val="60"/>
    <w:qFormat/>
    <w:uiPriority w:val="0"/>
    <w:rPr>
      <w:rFonts w:ascii="Cambria" w:hAnsi="Cambria"/>
      <w:b/>
      <w:bCs/>
      <w:kern w:val="28"/>
      <w:sz w:val="32"/>
      <w:szCs w:val="32"/>
    </w:rPr>
  </w:style>
  <w:style w:type="character" w:customStyle="1" w:styleId="130">
    <w:name w:val="脚注文本 Char"/>
    <w:link w:val="63"/>
    <w:qFormat/>
    <w:uiPriority w:val="0"/>
    <w:rPr>
      <w:sz w:val="18"/>
    </w:rPr>
  </w:style>
  <w:style w:type="character" w:customStyle="1" w:styleId="131">
    <w:name w:val="正文文本 2 Char"/>
    <w:link w:val="70"/>
    <w:qFormat/>
    <w:uiPriority w:val="0"/>
    <w:rPr>
      <w:rFonts w:eastAsia="Times New Roman"/>
      <w:sz w:val="24"/>
      <w:szCs w:val="24"/>
    </w:rPr>
  </w:style>
  <w:style w:type="character" w:customStyle="1" w:styleId="132">
    <w:name w:val="信息标题 Char"/>
    <w:link w:val="73"/>
    <w:qFormat/>
    <w:uiPriority w:val="0"/>
    <w:rPr>
      <w:rFonts w:ascii="Arial" w:hAnsi="Arial" w:cs="Arial"/>
      <w:kern w:val="2"/>
      <w:sz w:val="24"/>
      <w:szCs w:val="24"/>
      <w:shd w:val="pct20" w:color="auto" w:fill="auto"/>
    </w:rPr>
  </w:style>
  <w:style w:type="character" w:customStyle="1" w:styleId="133">
    <w:name w:val="HTML 预设格式 Char"/>
    <w:link w:val="74"/>
    <w:qFormat/>
    <w:uiPriority w:val="0"/>
    <w:rPr>
      <w:rFonts w:hint="eastAsia" w:ascii="黑体" w:hAnsi="Courier New" w:eastAsia="黑体" w:cs="黑体"/>
    </w:rPr>
  </w:style>
  <w:style w:type="character" w:customStyle="1" w:styleId="134">
    <w:name w:val="标题 Char"/>
    <w:link w:val="78"/>
    <w:qFormat/>
    <w:uiPriority w:val="0"/>
    <w:rPr>
      <w:rFonts w:ascii="Cambria" w:hAnsi="Cambria"/>
      <w:b/>
      <w:bCs/>
      <w:kern w:val="2"/>
      <w:sz w:val="32"/>
      <w:szCs w:val="32"/>
    </w:rPr>
  </w:style>
  <w:style w:type="character" w:customStyle="1" w:styleId="135">
    <w:name w:val="批注主题 Char"/>
    <w:link w:val="79"/>
    <w:qFormat/>
    <w:uiPriority w:val="0"/>
    <w:rPr>
      <w:b/>
      <w:bCs/>
      <w:kern w:val="2"/>
      <w:sz w:val="21"/>
      <w:szCs w:val="24"/>
    </w:rPr>
  </w:style>
  <w:style w:type="character" w:customStyle="1" w:styleId="136">
    <w:name w:val="正文首行缩进 Char2"/>
    <w:semiHidden/>
    <w:qFormat/>
    <w:uiPriority w:val="99"/>
    <w:rPr>
      <w:rFonts w:hint="default" w:ascii="华文楷体" w:hAnsi="华文楷体" w:eastAsia="华文楷体" w:cs="Times New Roman"/>
      <w:snapToGrid/>
      <w:kern w:val="2"/>
      <w:sz w:val="21"/>
      <w:szCs w:val="24"/>
    </w:rPr>
  </w:style>
  <w:style w:type="character" w:customStyle="1" w:styleId="137">
    <w:name w:val="正文首行缩进 2 Char"/>
    <w:link w:val="81"/>
    <w:qFormat/>
    <w:uiPriority w:val="0"/>
    <w:rPr>
      <w:rFonts w:ascii="Calibri" w:hAnsi="Calibri"/>
      <w:kern w:val="2"/>
      <w:sz w:val="21"/>
      <w:szCs w:val="24"/>
      <w:lang w:bidi="ar-SA"/>
    </w:rPr>
  </w:style>
  <w:style w:type="character" w:customStyle="1" w:styleId="138">
    <w:name w:val="正文首行缩进 Char"/>
    <w:link w:val="80"/>
    <w:qFormat/>
    <w:uiPriority w:val="0"/>
    <w:rPr>
      <w:rFonts w:eastAsia="仿宋_GB2312"/>
      <w:kern w:val="2"/>
      <w:sz w:val="21"/>
      <w:szCs w:val="24"/>
      <w:lang w:val="en-US" w:eastAsia="zh-CN" w:bidi="ar-SA"/>
    </w:rPr>
  </w:style>
  <w:style w:type="character" w:customStyle="1" w:styleId="139">
    <w:name w:val="页脚 Char1"/>
    <w:qFormat/>
    <w:uiPriority w:val="99"/>
    <w:rPr>
      <w:rFonts w:hint="default" w:ascii="Times New Roman" w:hAnsi="Times New Roman" w:cs="Times New Roman"/>
      <w:kern w:val="2"/>
      <w:sz w:val="18"/>
      <w:szCs w:val="18"/>
    </w:rPr>
  </w:style>
  <w:style w:type="character" w:customStyle="1" w:styleId="140">
    <w:name w:val="日期 Char1"/>
    <w:qFormat/>
    <w:uiPriority w:val="99"/>
    <w:rPr>
      <w:rFonts w:hint="default" w:ascii="Times New Roman" w:hAnsi="Times New Roman" w:cs="Times New Roman"/>
      <w:kern w:val="2"/>
      <w:sz w:val="21"/>
    </w:rPr>
  </w:style>
  <w:style w:type="character" w:customStyle="1" w:styleId="141">
    <w:name w:val="font01"/>
    <w:qFormat/>
    <w:uiPriority w:val="0"/>
    <w:rPr>
      <w:rFonts w:hint="eastAsia" w:ascii="宋体" w:hAnsi="宋体" w:eastAsia="宋体" w:cs="宋体"/>
      <w:b/>
      <w:color w:val="000000"/>
      <w:sz w:val="21"/>
      <w:szCs w:val="21"/>
      <w:u w:val="single"/>
    </w:rPr>
  </w:style>
  <w:style w:type="character" w:customStyle="1" w:styleId="142">
    <w:name w:val="页眉 Char"/>
    <w:qFormat/>
    <w:uiPriority w:val="99"/>
    <w:rPr>
      <w:rFonts w:hint="default" w:ascii="Times New Roman" w:hAnsi="Times New Roman" w:cs="Times New Roman"/>
      <w:sz w:val="18"/>
    </w:rPr>
  </w:style>
  <w:style w:type="character" w:customStyle="1" w:styleId="143">
    <w:name w:val="font11"/>
    <w:qFormat/>
    <w:uiPriority w:val="0"/>
    <w:rPr>
      <w:rFonts w:hint="eastAsia" w:ascii="仿宋" w:hAnsi="仿宋" w:eastAsia="仿宋" w:cs="仿宋"/>
      <w:color w:val="FF0000"/>
      <w:sz w:val="20"/>
      <w:szCs w:val="20"/>
      <w:u w:val="none"/>
    </w:rPr>
  </w:style>
  <w:style w:type="character" w:customStyle="1" w:styleId="144">
    <w:name w:val="HTML 预设格式 Char1"/>
    <w:qFormat/>
    <w:uiPriority w:val="99"/>
    <w:rPr>
      <w:rFonts w:hint="default" w:ascii="Courier New" w:hAnsi="Courier New" w:cs="Courier New"/>
      <w:kern w:val="2"/>
    </w:rPr>
  </w:style>
  <w:style w:type="character" w:customStyle="1" w:styleId="145">
    <w:name w:val="纯文本 Char1"/>
    <w:qFormat/>
    <w:uiPriority w:val="99"/>
    <w:rPr>
      <w:rFonts w:hint="eastAsia" w:ascii="宋体" w:hAnsi="Courier New" w:eastAsia="宋体" w:cs="Courier New"/>
      <w:kern w:val="2"/>
      <w:sz w:val="21"/>
      <w:szCs w:val="21"/>
    </w:rPr>
  </w:style>
  <w:style w:type="character" w:customStyle="1" w:styleId="146">
    <w:name w:val="正文文本 3 Char1"/>
    <w:qFormat/>
    <w:uiPriority w:val="0"/>
    <w:rPr>
      <w:rFonts w:hint="default" w:ascii="Times New Roman" w:hAnsi="Times New Roman" w:cs="Times New Roman"/>
      <w:kern w:val="2"/>
      <w:sz w:val="16"/>
      <w:szCs w:val="16"/>
    </w:rPr>
  </w:style>
  <w:style w:type="character" w:customStyle="1" w:styleId="147">
    <w:name w:val="正文缩进 Char1"/>
    <w:qFormat/>
    <w:uiPriority w:val="0"/>
    <w:rPr>
      <w:rFonts w:eastAsia="楷体_GB2312"/>
      <w:kern w:val="2"/>
      <w:sz w:val="24"/>
      <w:lang w:val="en-US" w:eastAsia="zh-CN" w:bidi="ar-SA"/>
    </w:rPr>
  </w:style>
  <w:style w:type="character" w:customStyle="1" w:styleId="148">
    <w:name w:val="正文文本缩进 3 Char"/>
    <w:qFormat/>
    <w:uiPriority w:val="0"/>
    <w:rPr>
      <w:rFonts w:hint="default" w:ascii="Times New Roman" w:hAnsi="Times New Roman" w:cs="Times New Roman"/>
      <w:sz w:val="24"/>
    </w:rPr>
  </w:style>
  <w:style w:type="character" w:customStyle="1" w:styleId="149">
    <w:name w:val="正文文本缩进 2 Char"/>
    <w:qFormat/>
    <w:uiPriority w:val="0"/>
    <w:rPr>
      <w:rFonts w:hint="default" w:ascii="Times New Roman" w:hAnsi="Times New Roman" w:cs="Times New Roman"/>
    </w:rPr>
  </w:style>
  <w:style w:type="character" w:customStyle="1" w:styleId="150">
    <w:name w:val="正文文本 Char"/>
    <w:qFormat/>
    <w:uiPriority w:val="0"/>
    <w:rPr>
      <w:rFonts w:hint="default" w:ascii="Times New Roman" w:hAnsi="Times New Roman" w:cs="Times New Roman"/>
      <w:sz w:val="28"/>
    </w:rPr>
  </w:style>
  <w:style w:type="character" w:customStyle="1" w:styleId="151">
    <w:name w:val="font41"/>
    <w:qFormat/>
    <w:uiPriority w:val="0"/>
    <w:rPr>
      <w:rFonts w:hint="eastAsia" w:ascii="宋体" w:hAnsi="宋体" w:eastAsia="宋体" w:cs="宋体"/>
      <w:color w:val="000000"/>
      <w:sz w:val="18"/>
      <w:szCs w:val="18"/>
      <w:u w:val="none"/>
    </w:rPr>
  </w:style>
  <w:style w:type="character" w:customStyle="1" w:styleId="152">
    <w:name w:val="font21"/>
    <w:qFormat/>
    <w:uiPriority w:val="0"/>
    <w:rPr>
      <w:rFonts w:hint="default" w:ascii="Arial" w:hAnsi="Arial" w:cs="Arial"/>
      <w:b/>
      <w:color w:val="000000"/>
      <w:sz w:val="21"/>
      <w:szCs w:val="21"/>
      <w:u w:val="single"/>
    </w:rPr>
  </w:style>
  <w:style w:type="character" w:customStyle="1" w:styleId="153">
    <w:name w:val="font31"/>
    <w:qFormat/>
    <w:uiPriority w:val="0"/>
    <w:rPr>
      <w:rFonts w:hint="eastAsia" w:ascii="宋体" w:hAnsi="宋体" w:eastAsia="宋体" w:cs="宋体"/>
      <w:color w:val="000000"/>
      <w:sz w:val="22"/>
      <w:szCs w:val="22"/>
      <w:u w:val="none"/>
    </w:rPr>
  </w:style>
  <w:style w:type="paragraph" w:customStyle="1" w:styleId="154">
    <w:name w:val="纯文本2"/>
    <w:basedOn w:val="1"/>
    <w:qFormat/>
    <w:uiPriority w:val="0"/>
    <w:pPr>
      <w:adjustRightInd w:val="0"/>
    </w:pPr>
    <w:rPr>
      <w:rFonts w:hint="eastAsia" w:ascii="宋体" w:hAnsi="Courier New" w:eastAsia="楷体_GB2312"/>
      <w:kern w:val="2"/>
      <w:sz w:val="26"/>
      <w:szCs w:val="20"/>
    </w:rPr>
  </w:style>
  <w:style w:type="paragraph" w:customStyle="1" w:styleId="155">
    <w:name w:val="表格文字"/>
    <w:basedOn w:val="1"/>
    <w:qFormat/>
    <w:uiPriority w:val="0"/>
    <w:rPr>
      <w:rFonts w:ascii="Times New Roman" w:hAnsi="Times New Roman" w:eastAsia="宋体"/>
      <w:kern w:val="2"/>
      <w:szCs w:val="20"/>
    </w:rPr>
  </w:style>
  <w:style w:type="paragraph" w:customStyle="1" w:styleId="156">
    <w:name w:val="Char"/>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57">
    <w:name w:val="默认段落字体 Para Char Char Char Char Char Char Char Char Char"/>
    <w:basedOn w:val="1"/>
    <w:qFormat/>
    <w:uiPriority w:val="0"/>
    <w:rPr>
      <w:rFonts w:ascii="Tahoma" w:hAnsi="Tahoma" w:eastAsia="宋体" w:cs="Tahoma"/>
      <w:snapToGrid/>
      <w:kern w:val="2"/>
      <w:sz w:val="24"/>
    </w:rPr>
  </w:style>
  <w:style w:type="paragraph" w:customStyle="1" w:styleId="158">
    <w:name w:val="纯文本1"/>
    <w:basedOn w:val="1"/>
    <w:qFormat/>
    <w:uiPriority w:val="0"/>
    <w:pPr>
      <w:adjustRightInd w:val="0"/>
    </w:pPr>
    <w:rPr>
      <w:rFonts w:hint="eastAsia" w:ascii="宋体" w:hAnsi="Courier New" w:eastAsia="楷体_GB2312"/>
      <w:kern w:val="2"/>
      <w:sz w:val="28"/>
      <w:szCs w:val="20"/>
    </w:rPr>
  </w:style>
  <w:style w:type="paragraph" w:customStyle="1" w:styleId="159">
    <w:name w:val="Char Char1"/>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0">
    <w:name w:val="Char1"/>
    <w:basedOn w:val="1"/>
    <w:qFormat/>
    <w:uiPriority w:val="0"/>
    <w:pPr>
      <w:tabs>
        <w:tab w:val="left" w:pos="840"/>
      </w:tabs>
      <w:ind w:left="840" w:hanging="420"/>
    </w:pPr>
    <w:rPr>
      <w:rFonts w:ascii="Times New Roman" w:hAnsi="Times New Roman" w:eastAsia="宋体"/>
      <w:snapToGrid/>
      <w:kern w:val="2"/>
      <w:sz w:val="24"/>
    </w:rPr>
  </w:style>
  <w:style w:type="paragraph" w:customStyle="1" w:styleId="161">
    <w:name w:val="_Style 84"/>
    <w:basedOn w:val="1"/>
    <w:qFormat/>
    <w:uiPriority w:val="0"/>
    <w:pPr>
      <w:widowControl/>
      <w:spacing w:after="160" w:line="240" w:lineRule="exact"/>
      <w:jc w:val="left"/>
    </w:pPr>
  </w:style>
  <w:style w:type="paragraph" w:styleId="162">
    <w:name w:val="List Paragraph"/>
    <w:basedOn w:val="1"/>
    <w:qFormat/>
    <w:uiPriority w:val="34"/>
    <w:pPr>
      <w:ind w:firstLine="420" w:firstLineChars="200"/>
    </w:pPr>
    <w:rPr>
      <w:rFonts w:ascii="Calibri" w:hAnsi="Calibri" w:eastAsia="宋体"/>
      <w:snapToGrid/>
      <w:kern w:val="2"/>
      <w:szCs w:val="22"/>
    </w:rPr>
  </w:style>
  <w:style w:type="paragraph" w:customStyle="1" w:styleId="163">
    <w:name w:val="Char111"/>
    <w:basedOn w:val="1"/>
    <w:qFormat/>
    <w:uiPriority w:val="0"/>
    <w:pPr>
      <w:tabs>
        <w:tab w:val="left" w:pos="360"/>
      </w:tabs>
    </w:pPr>
    <w:rPr>
      <w:rFonts w:ascii="Times New Roman" w:hAnsi="Times New Roman" w:eastAsia="宋体"/>
      <w:snapToGrid/>
      <w:kern w:val="2"/>
      <w:sz w:val="24"/>
    </w:rPr>
  </w:style>
  <w:style w:type="paragraph" w:customStyle="1" w:styleId="164">
    <w:name w:val="纯文本3"/>
    <w:basedOn w:val="1"/>
    <w:qFormat/>
    <w:uiPriority w:val="0"/>
    <w:pPr>
      <w:adjustRightInd w:val="0"/>
      <w:textAlignment w:val="baseline"/>
    </w:pPr>
    <w:rPr>
      <w:rFonts w:ascii="宋体" w:hAnsi="Courier New" w:eastAsia="楷体_GB2312"/>
      <w:snapToGrid/>
      <w:kern w:val="2"/>
      <w:sz w:val="28"/>
      <w:szCs w:val="20"/>
    </w:rPr>
  </w:style>
  <w:style w:type="paragraph" w:styleId="165">
    <w:name w:val="No Spacing"/>
    <w:link w:val="166"/>
    <w:qFormat/>
    <w:uiPriority w:val="0"/>
    <w:pPr>
      <w:adjustRightInd w:val="0"/>
      <w:snapToGrid w:val="0"/>
    </w:pPr>
    <w:rPr>
      <w:rFonts w:ascii="Tahoma" w:hAnsi="Tahoma" w:eastAsia="微软雅黑" w:cs="Times New Roman"/>
      <w:sz w:val="22"/>
      <w:szCs w:val="22"/>
      <w:lang w:val="en-US" w:eastAsia="zh-CN" w:bidi="ar-SA"/>
    </w:rPr>
  </w:style>
  <w:style w:type="character" w:customStyle="1" w:styleId="166">
    <w:name w:val="无间隔 Char"/>
    <w:link w:val="165"/>
    <w:qFormat/>
    <w:uiPriority w:val="0"/>
    <w:rPr>
      <w:rFonts w:ascii="Tahoma" w:hAnsi="Tahoma" w:eastAsia="微软雅黑"/>
      <w:sz w:val="22"/>
      <w:szCs w:val="22"/>
    </w:rPr>
  </w:style>
  <w:style w:type="character" w:customStyle="1" w:styleId="167">
    <w:name w:val="批注文字 Char"/>
    <w:qFormat/>
    <w:uiPriority w:val="0"/>
    <w:rPr>
      <w:rFonts w:ascii="华文楷体" w:hAnsi="华文楷体" w:eastAsia="华文楷体"/>
      <w:snapToGrid/>
      <w:sz w:val="21"/>
      <w:szCs w:val="24"/>
    </w:rPr>
  </w:style>
  <w:style w:type="character" w:customStyle="1" w:styleId="168">
    <w:name w:val="Char Char151"/>
    <w:qFormat/>
    <w:locked/>
    <w:uiPriority w:val="0"/>
    <w:rPr>
      <w:rFonts w:ascii="Arial" w:hAnsi="Arial" w:eastAsia="黑体"/>
      <w:kern w:val="2"/>
      <w:sz w:val="21"/>
      <w:lang w:val="en-US" w:eastAsia="zh-CN" w:bidi="ar-SA"/>
    </w:rPr>
  </w:style>
  <w:style w:type="character" w:customStyle="1" w:styleId="169">
    <w:name w:val="不明显参考1"/>
    <w:qFormat/>
    <w:uiPriority w:val="0"/>
    <w:rPr>
      <w:smallCaps/>
      <w:color w:val="C0504D"/>
      <w:u w:val="single"/>
    </w:rPr>
  </w:style>
  <w:style w:type="character" w:customStyle="1" w:styleId="170">
    <w:name w:val="批注文字 字符1"/>
    <w:qFormat/>
    <w:uiPriority w:val="0"/>
    <w:rPr>
      <w:kern w:val="2"/>
      <w:sz w:val="21"/>
      <w:szCs w:val="24"/>
    </w:rPr>
  </w:style>
  <w:style w:type="character" w:customStyle="1" w:styleId="171">
    <w:name w:val="正文文本 字符1"/>
    <w:qFormat/>
    <w:uiPriority w:val="0"/>
    <w:rPr>
      <w:rFonts w:eastAsia="宋体"/>
      <w:kern w:val="2"/>
      <w:sz w:val="21"/>
      <w:szCs w:val="24"/>
      <w:lang w:val="en-US" w:eastAsia="zh-CN" w:bidi="ar-SA"/>
    </w:rPr>
  </w:style>
  <w:style w:type="character" w:customStyle="1" w:styleId="172">
    <w:name w:val="Char Char22"/>
    <w:qFormat/>
    <w:uiPriority w:val="0"/>
    <w:rPr>
      <w:rFonts w:ascii="Times New Roman" w:hAnsi="Times New Roman" w:eastAsia="宋体" w:cs="Times New Roman"/>
      <w:b/>
      <w:bCs/>
      <w:kern w:val="44"/>
      <w:sz w:val="32"/>
      <w:szCs w:val="44"/>
    </w:rPr>
  </w:style>
  <w:style w:type="character" w:customStyle="1" w:styleId="173">
    <w:name w:val="标题 Char1"/>
    <w:qFormat/>
    <w:uiPriority w:val="10"/>
    <w:rPr>
      <w:rFonts w:ascii="Cambria" w:hAnsi="Cambria" w:cs="Times New Roman"/>
      <w:b/>
      <w:bCs/>
      <w:snapToGrid/>
      <w:sz w:val="32"/>
      <w:szCs w:val="32"/>
    </w:rPr>
  </w:style>
  <w:style w:type="character" w:customStyle="1" w:styleId="174">
    <w:name w:val="未处理的提及"/>
    <w:unhideWhenUsed/>
    <w:qFormat/>
    <w:uiPriority w:val="99"/>
    <w:rPr>
      <w:color w:val="605E5C"/>
      <w:shd w:val="clear" w:color="auto" w:fill="E1DFDD"/>
    </w:rPr>
  </w:style>
  <w:style w:type="character" w:customStyle="1" w:styleId="175">
    <w:name w:val="副标题 字符"/>
    <w:qFormat/>
    <w:uiPriority w:val="0"/>
    <w:rPr>
      <w:b/>
      <w:bCs/>
      <w:kern w:val="28"/>
      <w:sz w:val="32"/>
      <w:szCs w:val="32"/>
    </w:rPr>
  </w:style>
  <w:style w:type="character" w:customStyle="1" w:styleId="176">
    <w:name w:val="H2 Char"/>
    <w:qFormat/>
    <w:locked/>
    <w:uiPriority w:val="0"/>
    <w:rPr>
      <w:rFonts w:ascii="Arial" w:hAnsi="Arial" w:eastAsia="黑体"/>
      <w:b/>
      <w:bCs/>
      <w:kern w:val="2"/>
      <w:sz w:val="32"/>
      <w:szCs w:val="32"/>
      <w:lang w:val="en-US" w:eastAsia="zh-CN" w:bidi="ar-SA"/>
    </w:rPr>
  </w:style>
  <w:style w:type="character" w:customStyle="1" w:styleId="177">
    <w:name w:val="样式3 Char Char Char Char"/>
    <w:link w:val="178"/>
    <w:qFormat/>
    <w:uiPriority w:val="0"/>
    <w:rPr>
      <w:rFonts w:eastAsia="黑体"/>
      <w:b/>
      <w:bCs/>
      <w:sz w:val="32"/>
      <w:szCs w:val="32"/>
    </w:rPr>
  </w:style>
  <w:style w:type="paragraph" w:customStyle="1" w:styleId="178">
    <w:name w:val="样式3 Char"/>
    <w:basedOn w:val="5"/>
    <w:next w:val="1"/>
    <w:link w:val="177"/>
    <w:qFormat/>
    <w:uiPriority w:val="0"/>
    <w:pPr>
      <w:spacing w:line="240" w:lineRule="auto"/>
      <w:jc w:val="center"/>
    </w:pPr>
    <w:rPr>
      <w:rFonts w:ascii="Times New Roman" w:hAnsi="Times New Roman" w:eastAsia="黑体"/>
      <w:snapToGrid/>
    </w:rPr>
  </w:style>
  <w:style w:type="character" w:customStyle="1" w:styleId="179">
    <w:name w:val="批注框文本 字符1"/>
    <w:qFormat/>
    <w:uiPriority w:val="0"/>
    <w:rPr>
      <w:rFonts w:eastAsia="宋体"/>
      <w:sz w:val="18"/>
      <w:szCs w:val="18"/>
    </w:rPr>
  </w:style>
  <w:style w:type="character" w:customStyle="1" w:styleId="180">
    <w:name w:val="HTML 预设格式 字符1"/>
    <w:qFormat/>
    <w:uiPriority w:val="0"/>
    <w:rPr>
      <w:rFonts w:ascii="Arial" w:hAnsi="Arial" w:cs="Arial"/>
      <w:sz w:val="24"/>
      <w:szCs w:val="24"/>
    </w:rPr>
  </w:style>
  <w:style w:type="character" w:customStyle="1" w:styleId="181">
    <w:name w:val="文档结构图 字符1"/>
    <w:qFormat/>
    <w:uiPriority w:val="0"/>
    <w:rPr>
      <w:rFonts w:eastAsia="宋体"/>
      <w:szCs w:val="24"/>
      <w:shd w:val="clear" w:color="auto" w:fill="000080"/>
    </w:rPr>
  </w:style>
  <w:style w:type="character" w:customStyle="1" w:styleId="182">
    <w:name w:val="标题 6 字符"/>
    <w:qFormat/>
    <w:uiPriority w:val="0"/>
    <w:rPr>
      <w:rFonts w:ascii="Cambria" w:hAnsi="Cambria" w:eastAsia="宋体" w:cs="Times New Roman"/>
      <w:b/>
      <w:bCs/>
      <w:sz w:val="24"/>
      <w:szCs w:val="24"/>
    </w:rPr>
  </w:style>
  <w:style w:type="character" w:customStyle="1" w:styleId="183">
    <w:name w:val="Char Char11"/>
    <w:qFormat/>
    <w:locked/>
    <w:uiPriority w:val="0"/>
    <w:rPr>
      <w:rFonts w:ascii="宋体" w:hAnsi="宋体" w:eastAsia="宋体"/>
      <w:kern w:val="2"/>
      <w:sz w:val="21"/>
      <w:szCs w:val="24"/>
      <w:lang w:val="en-US" w:eastAsia="zh-CN" w:bidi="ar-SA"/>
    </w:rPr>
  </w:style>
  <w:style w:type="character" w:customStyle="1" w:styleId="184">
    <w:name w:val="newsbg1"/>
    <w:qFormat/>
    <w:uiPriority w:val="0"/>
  </w:style>
  <w:style w:type="character" w:customStyle="1" w:styleId="185">
    <w:name w:val="批注文字 Char Char"/>
    <w:qFormat/>
    <w:uiPriority w:val="0"/>
    <w:rPr>
      <w:rFonts w:ascii="宋体" w:hAnsi="Times New Roman" w:eastAsia="宋体" w:cs="Times New Roman"/>
      <w:sz w:val="28"/>
      <w:szCs w:val="20"/>
    </w:rPr>
  </w:style>
  <w:style w:type="character" w:customStyle="1" w:styleId="186">
    <w:name w:val="_Style 182"/>
    <w:qFormat/>
    <w:uiPriority w:val="0"/>
    <w:rPr>
      <w:b/>
      <w:bCs/>
      <w:i/>
      <w:iCs/>
      <w:color w:val="4F81BD"/>
    </w:rPr>
  </w:style>
  <w:style w:type="paragraph" w:customStyle="1" w:styleId="187">
    <w:name w:val="正文首行缩进 21"/>
    <w:basedOn w:val="1"/>
    <w:next w:val="162"/>
    <w:qFormat/>
    <w:uiPriority w:val="99"/>
    <w:pPr>
      <w:ind w:firstLine="420" w:firstLineChars="200"/>
    </w:pPr>
    <w:rPr>
      <w:rFonts w:ascii="Calibri" w:hAnsi="Calibri" w:eastAsia="宋体"/>
      <w:snapToGrid/>
      <w:kern w:val="2"/>
      <w:szCs w:val="22"/>
    </w:rPr>
  </w:style>
  <w:style w:type="character" w:customStyle="1" w:styleId="188">
    <w:name w:val="正文文本缩进 Char"/>
    <w:qFormat/>
    <w:uiPriority w:val="0"/>
    <w:rPr>
      <w:rFonts w:ascii="宋体" w:hAnsi="宋体"/>
      <w:kern w:val="2"/>
      <w:sz w:val="21"/>
      <w:lang w:bidi="ar-SA"/>
    </w:rPr>
  </w:style>
  <w:style w:type="character" w:customStyle="1" w:styleId="189">
    <w:name w:val="Date Char"/>
    <w:qFormat/>
    <w:uiPriority w:val="0"/>
    <w:rPr>
      <w:rFonts w:eastAsia="宋体"/>
      <w:kern w:val="2"/>
      <w:sz w:val="21"/>
      <w:szCs w:val="24"/>
      <w:lang w:val="en-US" w:eastAsia="zh-CN" w:bidi="ar-SA"/>
    </w:rPr>
  </w:style>
  <w:style w:type="character" w:customStyle="1" w:styleId="190">
    <w:name w:val="正文缩进 字符1"/>
    <w:qFormat/>
    <w:locked/>
    <w:uiPriority w:val="0"/>
    <w:rPr>
      <w:sz w:val="24"/>
      <w:szCs w:val="24"/>
    </w:rPr>
  </w:style>
  <w:style w:type="character" w:customStyle="1" w:styleId="191">
    <w:name w:val="宏文本 Char1"/>
    <w:semiHidden/>
    <w:qFormat/>
    <w:uiPriority w:val="99"/>
    <w:rPr>
      <w:rFonts w:ascii="Courier New" w:hAnsi="Courier New" w:cs="Courier New"/>
      <w:snapToGrid/>
      <w:sz w:val="24"/>
      <w:szCs w:val="24"/>
    </w:rPr>
  </w:style>
  <w:style w:type="character" w:customStyle="1" w:styleId="192">
    <w:name w:val="副标题 字符1"/>
    <w:qFormat/>
    <w:uiPriority w:val="0"/>
    <w:rPr>
      <w:rFonts w:ascii="Arial" w:hAnsi="Arial" w:eastAsia="宋体" w:cs="Times New Roman"/>
      <w:b/>
      <w:bCs/>
      <w:kern w:val="28"/>
      <w:sz w:val="32"/>
      <w:szCs w:val="32"/>
    </w:rPr>
  </w:style>
  <w:style w:type="character" w:customStyle="1" w:styleId="193">
    <w:name w:val="正文文本 3 字符1"/>
    <w:qFormat/>
    <w:uiPriority w:val="0"/>
    <w:rPr>
      <w:color w:val="000000"/>
      <w:kern w:val="2"/>
      <w:sz w:val="24"/>
    </w:rPr>
  </w:style>
  <w:style w:type="character" w:customStyle="1" w:styleId="194">
    <w:name w:val="HTML 地址 Char1"/>
    <w:semiHidden/>
    <w:qFormat/>
    <w:uiPriority w:val="99"/>
    <w:rPr>
      <w:rFonts w:ascii="华文楷体" w:hAnsi="华文楷体" w:eastAsia="华文楷体"/>
      <w:i/>
      <w:iCs/>
      <w:snapToGrid/>
      <w:sz w:val="21"/>
      <w:szCs w:val="24"/>
    </w:rPr>
  </w:style>
  <w:style w:type="character" w:customStyle="1" w:styleId="195">
    <w:name w:val="标题 1 Char1"/>
    <w:qFormat/>
    <w:uiPriority w:val="0"/>
    <w:rPr>
      <w:rFonts w:ascii="Calibri" w:hAnsi="Calibri" w:eastAsia="宋体" w:cs="Arial"/>
      <w:b/>
      <w:kern w:val="44"/>
      <w:sz w:val="44"/>
      <w:szCs w:val="20"/>
    </w:rPr>
  </w:style>
  <w:style w:type="character" w:customStyle="1" w:styleId="196">
    <w:name w:val="Body Text Indent 3 Char"/>
    <w:qFormat/>
    <w:locked/>
    <w:uiPriority w:val="0"/>
    <w:rPr>
      <w:rFonts w:ascii="Times New Roman" w:hAnsi="Times New Roman" w:eastAsia="宋体"/>
      <w:sz w:val="16"/>
    </w:rPr>
  </w:style>
  <w:style w:type="character" w:customStyle="1" w:styleId="197">
    <w:name w:val="书籍标题1"/>
    <w:qFormat/>
    <w:uiPriority w:val="0"/>
    <w:rPr>
      <w:b/>
      <w:bCs/>
      <w:smallCaps/>
      <w:spacing w:val="5"/>
    </w:rPr>
  </w:style>
  <w:style w:type="character" w:customStyle="1" w:styleId="198">
    <w:name w:val="bigfont"/>
    <w:qFormat/>
    <w:uiPriority w:val="0"/>
  </w:style>
  <w:style w:type="character" w:customStyle="1" w:styleId="199">
    <w:name w:val="标题4 Char1"/>
    <w:qFormat/>
    <w:uiPriority w:val="0"/>
    <w:rPr>
      <w:rFonts w:eastAsia="宋体"/>
      <w:sz w:val="24"/>
      <w:szCs w:val="24"/>
    </w:rPr>
  </w:style>
  <w:style w:type="character" w:customStyle="1" w:styleId="200">
    <w:name w:val="Char Char62"/>
    <w:qFormat/>
    <w:locked/>
    <w:uiPriority w:val="0"/>
    <w:rPr>
      <w:rFonts w:eastAsia="宋体"/>
      <w:kern w:val="2"/>
      <w:sz w:val="18"/>
      <w:szCs w:val="24"/>
      <w:lang w:val="en-US" w:eastAsia="zh-CN" w:bidi="ar-SA"/>
    </w:rPr>
  </w:style>
  <w:style w:type="character" w:customStyle="1" w:styleId="201">
    <w:name w:val="标题 7 字符1"/>
    <w:qFormat/>
    <w:uiPriority w:val="0"/>
    <w:rPr>
      <w:rFonts w:ascii="Times New Roman" w:hAnsi="Times New Roman" w:eastAsia="宋体" w:cs="Times New Roman"/>
      <w:b/>
      <w:sz w:val="24"/>
      <w:szCs w:val="20"/>
    </w:rPr>
  </w:style>
  <w:style w:type="character" w:customStyle="1" w:styleId="202">
    <w:name w:val="明显强调1"/>
    <w:qFormat/>
    <w:uiPriority w:val="0"/>
    <w:rPr>
      <w:b/>
      <w:bCs/>
      <w:i/>
      <w:iCs/>
      <w:color w:val="4F81BD"/>
    </w:rPr>
  </w:style>
  <w:style w:type="character" w:customStyle="1" w:styleId="203">
    <w:name w:val="标题 9 字符"/>
    <w:qFormat/>
    <w:uiPriority w:val="0"/>
    <w:rPr>
      <w:rFonts w:ascii="Cambria" w:hAnsi="Cambria" w:eastAsia="宋体" w:cs="Times New Roman"/>
      <w:szCs w:val="21"/>
    </w:rPr>
  </w:style>
  <w:style w:type="character" w:customStyle="1" w:styleId="204">
    <w:name w:val="电子邮件签名 Char1"/>
    <w:semiHidden/>
    <w:qFormat/>
    <w:uiPriority w:val="99"/>
    <w:rPr>
      <w:rFonts w:ascii="华文楷体" w:hAnsi="华文楷体" w:eastAsia="华文楷体"/>
      <w:snapToGrid/>
      <w:sz w:val="21"/>
      <w:szCs w:val="24"/>
    </w:rPr>
  </w:style>
  <w:style w:type="character" w:customStyle="1" w:styleId="205">
    <w:name w:val="页眉 字符1"/>
    <w:qFormat/>
    <w:uiPriority w:val="99"/>
    <w:rPr>
      <w:kern w:val="2"/>
      <w:sz w:val="18"/>
      <w:szCs w:val="18"/>
    </w:rPr>
  </w:style>
  <w:style w:type="character" w:customStyle="1" w:styleId="206">
    <w:name w:val="引用 Char1"/>
    <w:qFormat/>
    <w:uiPriority w:val="29"/>
    <w:rPr>
      <w:rFonts w:ascii="Times New Roman" w:hAnsi="Times New Roman" w:eastAsia="宋体" w:cs="Times New Roman"/>
      <w:i/>
      <w:iCs/>
      <w:color w:val="000000"/>
      <w:szCs w:val="24"/>
    </w:rPr>
  </w:style>
  <w:style w:type="character" w:customStyle="1" w:styleId="207">
    <w:name w:val="批注文字 字符"/>
    <w:qFormat/>
    <w:uiPriority w:val="0"/>
    <w:rPr>
      <w:rFonts w:ascii="Times New Roman" w:hAnsi="Times New Roman" w:eastAsia="宋体" w:cs="Times New Roman"/>
      <w:szCs w:val="24"/>
    </w:rPr>
  </w:style>
  <w:style w:type="character" w:customStyle="1" w:styleId="208">
    <w:name w:val="批注主题 字符"/>
    <w:qFormat/>
    <w:uiPriority w:val="0"/>
    <w:rPr>
      <w:rFonts w:ascii="Times New Roman" w:hAnsi="Times New Roman" w:eastAsia="宋体" w:cs="Times New Roman"/>
      <w:b/>
      <w:bCs/>
      <w:szCs w:val="24"/>
    </w:rPr>
  </w:style>
  <w:style w:type="character" w:customStyle="1" w:styleId="209">
    <w:name w:val="Char Char7"/>
    <w:qFormat/>
    <w:locked/>
    <w:uiPriority w:val="0"/>
    <w:rPr>
      <w:rFonts w:ascii="宋体" w:hAnsi="宋体" w:eastAsia="宋体"/>
      <w:kern w:val="2"/>
      <w:sz w:val="21"/>
      <w:szCs w:val="24"/>
      <w:lang w:val="en-US" w:eastAsia="zh-CN" w:bidi="ar-SA"/>
    </w:rPr>
  </w:style>
  <w:style w:type="character" w:customStyle="1" w:styleId="210">
    <w:name w:val="Char Char9"/>
    <w:qFormat/>
    <w:uiPriority w:val="0"/>
    <w:rPr>
      <w:rFonts w:eastAsia="宋体"/>
      <w:b/>
      <w:bCs/>
      <w:kern w:val="44"/>
      <w:sz w:val="32"/>
      <w:szCs w:val="44"/>
      <w:lang w:val="en-US" w:eastAsia="zh-CN" w:bidi="ar-SA"/>
    </w:rPr>
  </w:style>
  <w:style w:type="character" w:customStyle="1" w:styleId="211">
    <w:name w:val="页脚 Char Char"/>
    <w:qFormat/>
    <w:uiPriority w:val="0"/>
    <w:rPr>
      <w:rFonts w:eastAsia="宋体"/>
      <w:kern w:val="2"/>
      <w:sz w:val="18"/>
      <w:szCs w:val="24"/>
      <w:lang w:val="en-US" w:eastAsia="zh-CN" w:bidi="ar-SA"/>
    </w:rPr>
  </w:style>
  <w:style w:type="character" w:customStyle="1" w:styleId="212">
    <w:name w:val="批注主题 字符1"/>
    <w:qFormat/>
    <w:uiPriority w:val="0"/>
    <w:rPr>
      <w:b/>
      <w:bCs/>
      <w:szCs w:val="24"/>
    </w:rPr>
  </w:style>
  <w:style w:type="character" w:customStyle="1" w:styleId="213">
    <w:name w:val="Char Char111"/>
    <w:qFormat/>
    <w:uiPriority w:val="0"/>
    <w:rPr>
      <w:rFonts w:eastAsia="仿宋_GB2312"/>
      <w:kern w:val="2"/>
      <w:sz w:val="23"/>
      <w:szCs w:val="24"/>
    </w:rPr>
  </w:style>
  <w:style w:type="character" w:customStyle="1" w:styleId="214">
    <w:name w:val="正文文本缩进 Char1"/>
    <w:qFormat/>
    <w:locked/>
    <w:uiPriority w:val="99"/>
    <w:rPr>
      <w:rFonts w:ascii="Times New Roman" w:hAnsi="Times New Roman" w:eastAsia="仿宋_GB2312" w:cs="Times New Roman"/>
      <w:sz w:val="25"/>
      <w:szCs w:val="24"/>
    </w:rPr>
  </w:style>
  <w:style w:type="character" w:customStyle="1" w:styleId="215">
    <w:name w:val="明显引用 字符1"/>
    <w:qFormat/>
    <w:uiPriority w:val="30"/>
    <w:rPr>
      <w:b/>
      <w:bCs/>
      <w:i/>
      <w:iCs/>
      <w:color w:val="4F81BD"/>
    </w:rPr>
  </w:style>
  <w:style w:type="character" w:customStyle="1" w:styleId="216">
    <w:name w:val="明显引用 Char1"/>
    <w:qFormat/>
    <w:uiPriority w:val="30"/>
    <w:rPr>
      <w:rFonts w:ascii="Times New Roman" w:hAnsi="Times New Roman" w:eastAsia="宋体" w:cs="Times New Roman"/>
      <w:b/>
      <w:bCs/>
      <w:i/>
      <w:iCs/>
      <w:color w:val="4F81BD"/>
      <w:szCs w:val="24"/>
    </w:rPr>
  </w:style>
  <w:style w:type="character" w:customStyle="1" w:styleId="217">
    <w:name w:val="Char Char3"/>
    <w:qFormat/>
    <w:locked/>
    <w:uiPriority w:val="0"/>
    <w:rPr>
      <w:rFonts w:ascii="宋体" w:hAnsi="宋体" w:eastAsia="宋体"/>
      <w:kern w:val="2"/>
      <w:sz w:val="18"/>
      <w:szCs w:val="18"/>
      <w:lang w:val="en-US" w:eastAsia="zh-CN" w:bidi="ar-SA"/>
    </w:rPr>
  </w:style>
  <w:style w:type="character" w:customStyle="1" w:styleId="218">
    <w:name w:val="文档结构图 Char1"/>
    <w:qFormat/>
    <w:uiPriority w:val="99"/>
    <w:rPr>
      <w:rFonts w:ascii="宋体" w:hAnsi="Times New Roman" w:eastAsia="宋体" w:cs="Times New Roman"/>
      <w:sz w:val="18"/>
      <w:szCs w:val="18"/>
    </w:rPr>
  </w:style>
  <w:style w:type="character" w:customStyle="1" w:styleId="219">
    <w:name w:val="标题5 Char Char"/>
    <w:link w:val="220"/>
    <w:qFormat/>
    <w:uiPriority w:val="0"/>
    <w:rPr>
      <w:rFonts w:ascii="Arial" w:hAnsi="Arial"/>
      <w:b/>
      <w:bCs/>
      <w:sz w:val="24"/>
      <w:szCs w:val="32"/>
    </w:rPr>
  </w:style>
  <w:style w:type="paragraph" w:customStyle="1" w:styleId="220">
    <w:name w:val="标题5"/>
    <w:basedOn w:val="5"/>
    <w:link w:val="219"/>
    <w:qFormat/>
    <w:uiPriority w:val="0"/>
    <w:pPr>
      <w:spacing w:line="413" w:lineRule="auto"/>
    </w:pPr>
    <w:rPr>
      <w:rFonts w:ascii="Arial" w:hAnsi="Arial" w:eastAsia="宋体"/>
      <w:snapToGrid/>
      <w:sz w:val="24"/>
    </w:rPr>
  </w:style>
  <w:style w:type="character" w:customStyle="1" w:styleId="221">
    <w:name w:val="引用 字符"/>
    <w:qFormat/>
    <w:uiPriority w:val="29"/>
    <w:rPr>
      <w:rFonts w:ascii="Times New Roman" w:hAnsi="Times New Roman" w:eastAsia="宋体" w:cs="Times New Roman"/>
      <w:i/>
      <w:iCs/>
      <w:color w:val="404040"/>
      <w:szCs w:val="24"/>
    </w:rPr>
  </w:style>
  <w:style w:type="character" w:customStyle="1" w:styleId="222">
    <w:name w:val="_Style 218"/>
    <w:qFormat/>
    <w:uiPriority w:val="19"/>
    <w:rPr>
      <w:i/>
      <w:iCs/>
      <w:color w:val="808080"/>
    </w:rPr>
  </w:style>
  <w:style w:type="character" w:customStyle="1" w:styleId="223">
    <w:name w:val="Char Char141"/>
    <w:qFormat/>
    <w:uiPriority w:val="0"/>
    <w:rPr>
      <w:rFonts w:eastAsia="宋体"/>
      <w:kern w:val="2"/>
      <w:sz w:val="21"/>
      <w:szCs w:val="24"/>
      <w:lang w:val="en-US" w:eastAsia="zh-CN" w:bidi="ar-SA"/>
    </w:rPr>
  </w:style>
  <w:style w:type="character" w:customStyle="1" w:styleId="224">
    <w:name w:val="不明显强调1"/>
    <w:qFormat/>
    <w:uiPriority w:val="19"/>
    <w:rPr>
      <w:i/>
      <w:iCs/>
      <w:color w:val="808080"/>
    </w:rPr>
  </w:style>
  <w:style w:type="character" w:customStyle="1" w:styleId="225">
    <w:name w:val="Char Char5"/>
    <w:qFormat/>
    <w:locked/>
    <w:uiPriority w:val="0"/>
    <w:rPr>
      <w:rFonts w:ascii="宋体" w:hAnsi="宋体" w:eastAsia="宋体"/>
      <w:kern w:val="2"/>
      <w:sz w:val="21"/>
      <w:szCs w:val="24"/>
      <w:lang w:val="en-US" w:eastAsia="zh-CN" w:bidi="ar-SA"/>
    </w:rPr>
  </w:style>
  <w:style w:type="character" w:customStyle="1" w:styleId="226">
    <w:name w:val="标题 3 字符"/>
    <w:qFormat/>
    <w:uiPriority w:val="0"/>
    <w:rPr>
      <w:rFonts w:ascii="Times New Roman" w:hAnsi="Times New Roman" w:eastAsia="宋体" w:cs="Times New Roman"/>
      <w:b/>
      <w:bCs/>
      <w:sz w:val="32"/>
      <w:szCs w:val="32"/>
    </w:rPr>
  </w:style>
  <w:style w:type="character" w:customStyle="1" w:styleId="227">
    <w:name w:val="Heading 2 Char"/>
    <w:qFormat/>
    <w:uiPriority w:val="0"/>
    <w:rPr>
      <w:rFonts w:ascii="Arial" w:hAnsi="Arial" w:eastAsia="黑体"/>
      <w:b/>
      <w:bCs/>
      <w:kern w:val="2"/>
      <w:sz w:val="32"/>
      <w:szCs w:val="32"/>
      <w:lang w:val="en-US" w:eastAsia="zh-CN" w:bidi="ar-SA"/>
    </w:rPr>
  </w:style>
  <w:style w:type="character" w:customStyle="1" w:styleId="228">
    <w:name w:val="Char Char201"/>
    <w:qFormat/>
    <w:locked/>
    <w:uiPriority w:val="0"/>
    <w:rPr>
      <w:rFonts w:ascii="Arial" w:hAnsi="Arial" w:eastAsia="黑体"/>
      <w:b/>
      <w:bCs/>
      <w:kern w:val="2"/>
      <w:sz w:val="28"/>
      <w:szCs w:val="28"/>
      <w:lang w:val="en-US" w:eastAsia="zh-CN" w:bidi="ar-SA"/>
    </w:rPr>
  </w:style>
  <w:style w:type="character" w:customStyle="1" w:styleId="229">
    <w:name w:val="未处理的提及1"/>
    <w:unhideWhenUsed/>
    <w:qFormat/>
    <w:uiPriority w:val="99"/>
    <w:rPr>
      <w:color w:val="808080"/>
      <w:shd w:val="clear" w:color="auto" w:fill="E6E6E6"/>
    </w:rPr>
  </w:style>
  <w:style w:type="character" w:customStyle="1" w:styleId="230">
    <w:name w:val="Char Char Char Char Char Char"/>
    <w:qFormat/>
    <w:uiPriority w:val="0"/>
    <w:rPr>
      <w:rFonts w:eastAsia="宋体"/>
      <w:kern w:val="2"/>
      <w:sz w:val="21"/>
      <w:szCs w:val="24"/>
      <w:lang w:val="en-US" w:eastAsia="zh-CN" w:bidi="ar-SA"/>
    </w:rPr>
  </w:style>
  <w:style w:type="character" w:customStyle="1" w:styleId="231">
    <w:name w:val="Plain Text Char"/>
    <w:qFormat/>
    <w:uiPriority w:val="0"/>
    <w:rPr>
      <w:rFonts w:ascii="宋体" w:hAnsi="Courier New" w:eastAsia="宋体"/>
      <w:sz w:val="24"/>
      <w:lang w:bidi="ar-SA"/>
    </w:rPr>
  </w:style>
  <w:style w:type="character" w:customStyle="1" w:styleId="232">
    <w:name w:val="副标题 Char1"/>
    <w:qFormat/>
    <w:uiPriority w:val="11"/>
    <w:rPr>
      <w:rFonts w:ascii="Cambria" w:hAnsi="Cambria" w:cs="Times New Roman"/>
      <w:b/>
      <w:bCs/>
      <w:snapToGrid/>
      <w:kern w:val="28"/>
      <w:sz w:val="32"/>
      <w:szCs w:val="32"/>
    </w:rPr>
  </w:style>
  <w:style w:type="character" w:customStyle="1" w:styleId="233">
    <w:name w:val="Char Char13"/>
    <w:qFormat/>
    <w:locked/>
    <w:uiPriority w:val="0"/>
    <w:rPr>
      <w:rFonts w:eastAsia="宋体"/>
      <w:b/>
      <w:bCs/>
      <w:kern w:val="44"/>
      <w:sz w:val="44"/>
      <w:szCs w:val="44"/>
      <w:lang w:val="en-US" w:eastAsia="zh-CN" w:bidi="ar-SA"/>
    </w:rPr>
  </w:style>
  <w:style w:type="character" w:customStyle="1" w:styleId="234">
    <w:name w:val="仿宋，小四"/>
    <w:qFormat/>
    <w:uiPriority w:val="0"/>
    <w:rPr>
      <w:rFonts w:eastAsia="仿宋_GB2312"/>
      <w:sz w:val="24"/>
    </w:rPr>
  </w:style>
  <w:style w:type="character" w:customStyle="1" w:styleId="235">
    <w:name w:val="textcontents"/>
    <w:qFormat/>
    <w:uiPriority w:val="0"/>
    <w:rPr>
      <w:rFonts w:cs="Times New Roman"/>
    </w:rPr>
  </w:style>
  <w:style w:type="character" w:customStyle="1" w:styleId="236">
    <w:name w:val="标题 4 字符1"/>
    <w:qFormat/>
    <w:uiPriority w:val="0"/>
    <w:rPr>
      <w:rFonts w:ascii="Arial" w:hAnsi="Arial" w:eastAsia="黑体" w:cs="Times New Roman"/>
      <w:kern w:val="0"/>
      <w:sz w:val="28"/>
      <w:szCs w:val="20"/>
    </w:rPr>
  </w:style>
  <w:style w:type="character" w:customStyle="1" w:styleId="237">
    <w:name w:val="Heading 4 Char"/>
    <w:qFormat/>
    <w:uiPriority w:val="0"/>
    <w:rPr>
      <w:rFonts w:ascii="Arial" w:hAnsi="Arial" w:eastAsia="宋体"/>
      <w:b/>
      <w:bCs/>
      <w:kern w:val="2"/>
      <w:sz w:val="21"/>
      <w:szCs w:val="28"/>
      <w:lang w:val="en-US" w:eastAsia="zh-CN" w:bidi="ar-SA"/>
    </w:rPr>
  </w:style>
  <w:style w:type="character" w:customStyle="1" w:styleId="238">
    <w:name w:val="正文文本缩进 2 字符1"/>
    <w:qFormat/>
    <w:locked/>
    <w:uiPriority w:val="0"/>
    <w:rPr>
      <w:kern w:val="2"/>
      <w:sz w:val="21"/>
      <w:szCs w:val="24"/>
    </w:rPr>
  </w:style>
  <w:style w:type="character" w:customStyle="1" w:styleId="239">
    <w:name w:val="引用 Char"/>
    <w:link w:val="240"/>
    <w:qFormat/>
    <w:uiPriority w:val="0"/>
    <w:rPr>
      <w:i/>
      <w:iCs/>
      <w:color w:val="000000"/>
    </w:rPr>
  </w:style>
  <w:style w:type="paragraph" w:styleId="240">
    <w:name w:val="Quote"/>
    <w:basedOn w:val="1"/>
    <w:next w:val="1"/>
    <w:link w:val="239"/>
    <w:qFormat/>
    <w:uiPriority w:val="29"/>
    <w:rPr>
      <w:rFonts w:ascii="Times New Roman" w:hAnsi="Times New Roman" w:eastAsia="宋体"/>
      <w:i/>
      <w:iCs/>
      <w:snapToGrid/>
      <w:color w:val="000000"/>
      <w:sz w:val="20"/>
      <w:szCs w:val="20"/>
    </w:rPr>
  </w:style>
  <w:style w:type="character" w:customStyle="1" w:styleId="241">
    <w:name w:val="引用 Char2"/>
    <w:qFormat/>
    <w:uiPriority w:val="29"/>
    <w:rPr>
      <w:rFonts w:ascii="华文楷体" w:hAnsi="华文楷体" w:eastAsia="华文楷体"/>
      <w:i/>
      <w:iCs/>
      <w:snapToGrid/>
      <w:color w:val="000000"/>
      <w:sz w:val="21"/>
      <w:szCs w:val="24"/>
    </w:rPr>
  </w:style>
  <w:style w:type="character" w:customStyle="1" w:styleId="242">
    <w:name w:val="脚注文本 字符"/>
    <w:semiHidden/>
    <w:qFormat/>
    <w:uiPriority w:val="0"/>
    <w:rPr>
      <w:rFonts w:ascii="Times New Roman" w:hAnsi="Times New Roman" w:eastAsia="宋体" w:cs="Times New Roman"/>
      <w:sz w:val="18"/>
      <w:szCs w:val="18"/>
    </w:rPr>
  </w:style>
  <w:style w:type="character" w:customStyle="1" w:styleId="243">
    <w:name w:val="Char Char71"/>
    <w:qFormat/>
    <w:uiPriority w:val="0"/>
    <w:rPr>
      <w:rFonts w:eastAsia="宋体"/>
      <w:kern w:val="2"/>
      <w:sz w:val="18"/>
      <w:szCs w:val="24"/>
      <w:lang w:val="en-US" w:eastAsia="zh-CN" w:bidi="ar-SA"/>
    </w:rPr>
  </w:style>
  <w:style w:type="character" w:customStyle="1" w:styleId="244">
    <w:name w:val="标题 4 字符"/>
    <w:qFormat/>
    <w:uiPriority w:val="0"/>
    <w:rPr>
      <w:rFonts w:ascii="Cambria" w:hAnsi="Cambria" w:eastAsia="宋体" w:cs="Times New Roman"/>
      <w:b/>
      <w:bCs/>
      <w:sz w:val="28"/>
      <w:szCs w:val="28"/>
    </w:rPr>
  </w:style>
  <w:style w:type="character" w:customStyle="1" w:styleId="245">
    <w:name w:val="批注主题 Char1"/>
    <w:qFormat/>
    <w:uiPriority w:val="99"/>
    <w:rPr>
      <w:rFonts w:ascii="Times New Roman" w:hAnsi="Times New Roman" w:eastAsia="宋体" w:cs="Times New Roman"/>
      <w:b/>
      <w:bCs/>
      <w:szCs w:val="24"/>
    </w:rPr>
  </w:style>
  <w:style w:type="character" w:customStyle="1" w:styleId="246">
    <w:name w:val="页脚 字符1"/>
    <w:qFormat/>
    <w:uiPriority w:val="99"/>
    <w:rPr>
      <w:kern w:val="2"/>
      <w:sz w:val="18"/>
      <w:szCs w:val="18"/>
    </w:rPr>
  </w:style>
  <w:style w:type="character" w:customStyle="1" w:styleId="247">
    <w:name w:val="标题 3 Char1"/>
    <w:qFormat/>
    <w:uiPriority w:val="0"/>
    <w:rPr>
      <w:rFonts w:ascii="Calibri" w:hAnsi="Calibri" w:eastAsia="宋体" w:cs="Arial"/>
      <w:b/>
      <w:kern w:val="0"/>
      <w:sz w:val="32"/>
      <w:szCs w:val="20"/>
    </w:rPr>
  </w:style>
  <w:style w:type="character" w:customStyle="1" w:styleId="248">
    <w:name w:val="title2"/>
    <w:qFormat/>
    <w:uiPriority w:val="0"/>
    <w:rPr>
      <w:rFonts w:hint="default" w:ascii="Arial" w:hAnsi="Arial"/>
      <w:b/>
      <w:color w:val="111111"/>
      <w:sz w:val="24"/>
      <w:u w:val="none"/>
    </w:rPr>
  </w:style>
  <w:style w:type="character" w:customStyle="1" w:styleId="249">
    <w:name w:val="Char Char61"/>
    <w:qFormat/>
    <w:uiPriority w:val="0"/>
    <w:rPr>
      <w:rFonts w:eastAsia="宋体"/>
      <w:kern w:val="2"/>
      <w:sz w:val="18"/>
      <w:szCs w:val="18"/>
      <w:lang w:val="en-US" w:eastAsia="zh-CN" w:bidi="ar-SA"/>
    </w:rPr>
  </w:style>
  <w:style w:type="character" w:customStyle="1" w:styleId="250">
    <w:name w:val="纯文本 字符1"/>
    <w:qFormat/>
    <w:uiPriority w:val="0"/>
    <w:rPr>
      <w:rFonts w:ascii="宋体" w:hAnsi="Courier New" w:eastAsia="宋体"/>
    </w:rPr>
  </w:style>
  <w:style w:type="character" w:customStyle="1" w:styleId="251">
    <w:name w:val="Char Char17"/>
    <w:qFormat/>
    <w:uiPriority w:val="0"/>
    <w:rPr>
      <w:rFonts w:eastAsia="宋体"/>
      <w:b/>
      <w:kern w:val="2"/>
      <w:sz w:val="24"/>
      <w:lang w:val="en-US" w:eastAsia="zh-CN" w:bidi="ar-SA"/>
    </w:rPr>
  </w:style>
  <w:style w:type="character" w:customStyle="1" w:styleId="252">
    <w:name w:val="普通文字 Char"/>
    <w:qFormat/>
    <w:uiPriority w:val="0"/>
    <w:rPr>
      <w:rFonts w:ascii="宋体" w:hAnsi="Courier New" w:cs="Courier New"/>
      <w:kern w:val="2"/>
      <w:sz w:val="21"/>
      <w:szCs w:val="21"/>
    </w:rPr>
  </w:style>
  <w:style w:type="character" w:customStyle="1" w:styleId="253">
    <w:name w:val="标题 8 字符1"/>
    <w:qFormat/>
    <w:uiPriority w:val="0"/>
    <w:rPr>
      <w:rFonts w:ascii="Times New Roman" w:hAnsi="Times New Roman" w:eastAsia="宋体" w:cs="Times New Roman"/>
      <w:kern w:val="0"/>
      <w:sz w:val="24"/>
      <w:szCs w:val="20"/>
    </w:rPr>
  </w:style>
  <w:style w:type="character" w:customStyle="1" w:styleId="254">
    <w:name w:val="正文文本缩进 3 字符1"/>
    <w:qFormat/>
    <w:locked/>
    <w:uiPriority w:val="0"/>
    <w:rPr>
      <w:sz w:val="16"/>
      <w:szCs w:val="16"/>
    </w:rPr>
  </w:style>
  <w:style w:type="character" w:customStyle="1" w:styleId="255">
    <w:name w:val="正文文本缩进 字符1"/>
    <w:qFormat/>
    <w:uiPriority w:val="0"/>
    <w:rPr>
      <w:rFonts w:eastAsia="仿宋_GB2312"/>
      <w:sz w:val="25"/>
      <w:szCs w:val="24"/>
    </w:rPr>
  </w:style>
  <w:style w:type="character" w:customStyle="1" w:styleId="256">
    <w:name w:val="明显引用 Char"/>
    <w:link w:val="257"/>
    <w:qFormat/>
    <w:uiPriority w:val="0"/>
    <w:rPr>
      <w:b/>
      <w:bCs/>
      <w:i/>
      <w:iCs/>
      <w:color w:val="4F81BD"/>
    </w:rPr>
  </w:style>
  <w:style w:type="paragraph" w:styleId="257">
    <w:name w:val="Intense Quote"/>
    <w:basedOn w:val="1"/>
    <w:next w:val="1"/>
    <w:link w:val="256"/>
    <w:qFormat/>
    <w:uiPriority w:val="30"/>
    <w:pPr>
      <w:pBdr>
        <w:bottom w:val="single" w:color="4F81BD" w:sz="4" w:space="4"/>
      </w:pBdr>
      <w:spacing w:before="200" w:after="280"/>
      <w:ind w:left="936" w:right="936"/>
    </w:pPr>
    <w:rPr>
      <w:rFonts w:ascii="Times New Roman" w:hAnsi="Times New Roman" w:eastAsia="宋体"/>
      <w:b/>
      <w:bCs/>
      <w:i/>
      <w:iCs/>
      <w:snapToGrid/>
      <w:color w:val="4F81BD"/>
      <w:sz w:val="20"/>
      <w:szCs w:val="20"/>
    </w:rPr>
  </w:style>
  <w:style w:type="character" w:customStyle="1" w:styleId="258">
    <w:name w:val="明显引用 Char2"/>
    <w:qFormat/>
    <w:uiPriority w:val="99"/>
    <w:rPr>
      <w:rFonts w:ascii="华文楷体" w:hAnsi="华文楷体" w:eastAsia="华文楷体"/>
      <w:b/>
      <w:bCs/>
      <w:i/>
      <w:iCs/>
      <w:snapToGrid/>
      <w:color w:val="4F81BD"/>
      <w:sz w:val="21"/>
      <w:szCs w:val="24"/>
    </w:rPr>
  </w:style>
  <w:style w:type="character" w:customStyle="1" w:styleId="259">
    <w:name w:val="apple-converted-space"/>
    <w:qFormat/>
    <w:uiPriority w:val="0"/>
  </w:style>
  <w:style w:type="character" w:customStyle="1" w:styleId="260">
    <w:name w:val="正文文本 字符"/>
    <w:qFormat/>
    <w:uiPriority w:val="0"/>
    <w:rPr>
      <w:rFonts w:ascii="Times New Roman" w:hAnsi="Times New Roman" w:eastAsia="宋体" w:cs="Times New Roman"/>
      <w:szCs w:val="24"/>
    </w:rPr>
  </w:style>
  <w:style w:type="character" w:customStyle="1" w:styleId="261">
    <w:name w:val="标题 Char2"/>
    <w:qFormat/>
    <w:uiPriority w:val="0"/>
    <w:rPr>
      <w:rFonts w:ascii="Cambria" w:hAnsi="Cambria" w:eastAsia="宋体" w:cs="Times New Roman"/>
      <w:b/>
      <w:bCs/>
      <w:sz w:val="32"/>
      <w:szCs w:val="32"/>
    </w:rPr>
  </w:style>
  <w:style w:type="character" w:customStyle="1" w:styleId="262">
    <w:name w:val="标题 5 字符1"/>
    <w:qFormat/>
    <w:uiPriority w:val="0"/>
    <w:rPr>
      <w:rFonts w:ascii="Times New Roman" w:hAnsi="Times New Roman" w:eastAsia="宋体" w:cs="Times New Roman"/>
      <w:kern w:val="0"/>
      <w:sz w:val="24"/>
      <w:szCs w:val="20"/>
    </w:rPr>
  </w:style>
  <w:style w:type="character" w:customStyle="1" w:styleId="263">
    <w:name w:val="标题 3 字符1"/>
    <w:qFormat/>
    <w:uiPriority w:val="0"/>
    <w:rPr>
      <w:rFonts w:ascii="Times New Roman" w:hAnsi="Times New Roman" w:eastAsia="宋体" w:cs="Times New Roman"/>
      <w:b/>
      <w:bCs/>
      <w:sz w:val="32"/>
      <w:szCs w:val="32"/>
    </w:rPr>
  </w:style>
  <w:style w:type="character" w:customStyle="1" w:styleId="264">
    <w:name w:val="批注主题 Char2"/>
    <w:semiHidden/>
    <w:qFormat/>
    <w:uiPriority w:val="99"/>
    <w:rPr>
      <w:rFonts w:ascii="华文楷体" w:hAnsi="华文楷体" w:eastAsia="华文楷体"/>
      <w:b/>
      <w:bCs/>
      <w:snapToGrid/>
      <w:kern w:val="2"/>
      <w:sz w:val="21"/>
      <w:szCs w:val="24"/>
    </w:rPr>
  </w:style>
  <w:style w:type="character" w:customStyle="1" w:styleId="265">
    <w:name w:val="Char Char6"/>
    <w:qFormat/>
    <w:uiPriority w:val="0"/>
    <w:rPr>
      <w:rFonts w:eastAsia="宋体"/>
      <w:b/>
      <w:bCs/>
      <w:kern w:val="44"/>
      <w:sz w:val="32"/>
      <w:szCs w:val="44"/>
      <w:lang w:val="en-US" w:eastAsia="zh-CN" w:bidi="ar-SA"/>
    </w:rPr>
  </w:style>
  <w:style w:type="character" w:customStyle="1" w:styleId="266">
    <w:name w:val="Char Char172"/>
    <w:qFormat/>
    <w:uiPriority w:val="0"/>
    <w:rPr>
      <w:rFonts w:eastAsia="宋体"/>
      <w:b/>
      <w:kern w:val="2"/>
      <w:sz w:val="24"/>
      <w:lang w:val="en-US" w:eastAsia="zh-CN" w:bidi="ar-SA"/>
    </w:rPr>
  </w:style>
  <w:style w:type="character" w:customStyle="1" w:styleId="267">
    <w:name w:val="签名 Char1"/>
    <w:semiHidden/>
    <w:qFormat/>
    <w:uiPriority w:val="99"/>
    <w:rPr>
      <w:rFonts w:ascii="华文楷体" w:hAnsi="华文楷体" w:eastAsia="华文楷体"/>
      <w:snapToGrid/>
      <w:sz w:val="21"/>
      <w:szCs w:val="24"/>
    </w:rPr>
  </w:style>
  <w:style w:type="character" w:customStyle="1" w:styleId="268">
    <w:name w:val="Char Char Char Char Char Char1"/>
    <w:qFormat/>
    <w:uiPriority w:val="0"/>
    <w:rPr>
      <w:rFonts w:eastAsia="宋体"/>
      <w:kern w:val="2"/>
      <w:sz w:val="21"/>
      <w:szCs w:val="24"/>
      <w:lang w:val="en-US" w:eastAsia="zh-CN" w:bidi="ar-SA"/>
    </w:rPr>
  </w:style>
  <w:style w:type="character" w:customStyle="1" w:styleId="269">
    <w:name w:val="标题4 Char Char"/>
    <w:link w:val="270"/>
    <w:qFormat/>
    <w:uiPriority w:val="0"/>
    <w:rPr>
      <w:rFonts w:ascii="Arial" w:hAnsi="Arial"/>
      <w:b/>
      <w:bCs/>
      <w:sz w:val="24"/>
      <w:szCs w:val="32"/>
    </w:rPr>
  </w:style>
  <w:style w:type="paragraph" w:customStyle="1" w:styleId="270">
    <w:name w:val="标题4"/>
    <w:basedOn w:val="4"/>
    <w:next w:val="42"/>
    <w:link w:val="269"/>
    <w:qFormat/>
    <w:uiPriority w:val="0"/>
    <w:rPr>
      <w:rFonts w:eastAsia="宋体"/>
      <w:kern w:val="0"/>
      <w:sz w:val="24"/>
    </w:rPr>
  </w:style>
  <w:style w:type="character" w:customStyle="1" w:styleId="271">
    <w:name w:val="Heading 3 Char"/>
    <w:qFormat/>
    <w:uiPriority w:val="0"/>
    <w:rPr>
      <w:rFonts w:cs="Times New Roman"/>
      <w:b/>
      <w:bCs/>
      <w:kern w:val="2"/>
      <w:sz w:val="32"/>
      <w:szCs w:val="32"/>
    </w:rPr>
  </w:style>
  <w:style w:type="character" w:customStyle="1" w:styleId="272">
    <w:name w:val="标题 2 字符"/>
    <w:qFormat/>
    <w:uiPriority w:val="0"/>
    <w:rPr>
      <w:rFonts w:ascii="Cambria" w:hAnsi="Cambria" w:eastAsia="宋体" w:cs="Times New Roman"/>
      <w:b/>
      <w:bCs/>
      <w:sz w:val="32"/>
      <w:szCs w:val="32"/>
    </w:rPr>
  </w:style>
  <w:style w:type="character" w:customStyle="1" w:styleId="273">
    <w:name w:val="引用 字符1"/>
    <w:qFormat/>
    <w:uiPriority w:val="29"/>
    <w:rPr>
      <w:i/>
      <w:iCs/>
      <w:color w:val="000000"/>
    </w:rPr>
  </w:style>
  <w:style w:type="character" w:customStyle="1" w:styleId="274">
    <w:name w:val="日期 字符1"/>
    <w:qFormat/>
    <w:uiPriority w:val="0"/>
    <w:rPr>
      <w:rFonts w:eastAsia="宋体"/>
      <w:szCs w:val="24"/>
    </w:rPr>
  </w:style>
  <w:style w:type="character" w:customStyle="1" w:styleId="275">
    <w:name w:val="样式 Char"/>
    <w:link w:val="276"/>
    <w:qFormat/>
    <w:locked/>
    <w:uiPriority w:val="0"/>
    <w:rPr>
      <w:rFonts w:ascii="宋体" w:hAnsi="宋体" w:cs="宋体"/>
      <w:sz w:val="24"/>
      <w:szCs w:val="24"/>
    </w:rPr>
  </w:style>
  <w:style w:type="paragraph" w:customStyle="1" w:styleId="276">
    <w:name w:val="样式"/>
    <w:link w:val="275"/>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77">
    <w:name w:val="Heading 3 Char1"/>
    <w:qFormat/>
    <w:uiPriority w:val="0"/>
    <w:rPr>
      <w:rFonts w:eastAsia="宋体"/>
      <w:b/>
      <w:bCs/>
      <w:kern w:val="2"/>
      <w:sz w:val="24"/>
      <w:szCs w:val="32"/>
      <w:lang w:val="en-US" w:eastAsia="zh-CN" w:bidi="ar-SA"/>
    </w:rPr>
  </w:style>
  <w:style w:type="character" w:customStyle="1" w:styleId="278">
    <w:name w:val="样式 标题 3h3section:3Level 3 HeadH3level_3PIM 33rd level3H... Char Char"/>
    <w:link w:val="279"/>
    <w:qFormat/>
    <w:uiPriority w:val="0"/>
    <w:rPr>
      <w:rFonts w:ascii="Arial" w:hAnsi="Arial"/>
      <w:b/>
      <w:sz w:val="24"/>
      <w:szCs w:val="28"/>
    </w:rPr>
  </w:style>
  <w:style w:type="paragraph" w:customStyle="1" w:styleId="279">
    <w:name w:val="样式 标题 3h3section:3Level 3 HeadH3level_3PIM 33rd level3H..."/>
    <w:basedOn w:val="5"/>
    <w:link w:val="278"/>
    <w:qFormat/>
    <w:uiPriority w:val="0"/>
    <w:pPr>
      <w:tabs>
        <w:tab w:val="left" w:pos="1680"/>
      </w:tabs>
      <w:adjustRightInd w:val="0"/>
      <w:spacing w:line="416" w:lineRule="atLeast"/>
      <w:textAlignment w:val="baseline"/>
    </w:pPr>
    <w:rPr>
      <w:rFonts w:ascii="Arial" w:hAnsi="Arial" w:eastAsia="宋体"/>
      <w:bCs w:val="0"/>
      <w:snapToGrid/>
      <w:sz w:val="24"/>
      <w:szCs w:val="28"/>
    </w:rPr>
  </w:style>
  <w:style w:type="character" w:customStyle="1" w:styleId="280">
    <w:name w:val="标题 2 Char1"/>
    <w:qFormat/>
    <w:uiPriority w:val="0"/>
    <w:rPr>
      <w:rFonts w:ascii="Arial" w:hAnsi="Arial" w:eastAsia="黑体" w:cs="Calibri"/>
      <w:b/>
      <w:kern w:val="0"/>
      <w:sz w:val="32"/>
      <w:szCs w:val="20"/>
    </w:rPr>
  </w:style>
  <w:style w:type="character" w:customStyle="1" w:styleId="281">
    <w:name w:val="Heading 5 Char"/>
    <w:qFormat/>
    <w:uiPriority w:val="0"/>
    <w:rPr>
      <w:rFonts w:eastAsia="宋体"/>
      <w:b/>
      <w:bCs/>
      <w:kern w:val="2"/>
      <w:sz w:val="28"/>
      <w:szCs w:val="28"/>
      <w:lang w:val="en-US" w:eastAsia="zh-CN" w:bidi="ar-SA"/>
    </w:rPr>
  </w:style>
  <w:style w:type="character" w:customStyle="1" w:styleId="282">
    <w:name w:val="页码1"/>
    <w:qFormat/>
    <w:uiPriority w:val="0"/>
  </w:style>
  <w:style w:type="character" w:customStyle="1" w:styleId="283">
    <w:name w:val="正文文本 2 字符1"/>
    <w:qFormat/>
    <w:uiPriority w:val="0"/>
    <w:rPr>
      <w:kern w:val="2"/>
      <w:sz w:val="24"/>
    </w:rPr>
  </w:style>
  <w:style w:type="character" w:customStyle="1" w:styleId="284">
    <w:name w:val="Char Char4"/>
    <w:qFormat/>
    <w:locked/>
    <w:uiPriority w:val="0"/>
    <w:rPr>
      <w:rFonts w:ascii="Cambria" w:hAnsi="Cambria" w:eastAsia="宋体"/>
      <w:b/>
      <w:bCs/>
      <w:kern w:val="2"/>
      <w:sz w:val="32"/>
      <w:szCs w:val="32"/>
      <w:lang w:val="en-US" w:eastAsia="zh-CN" w:bidi="ar-SA"/>
    </w:rPr>
  </w:style>
  <w:style w:type="character" w:customStyle="1" w:styleId="285">
    <w:name w:val="Comment Text Char"/>
    <w:qFormat/>
    <w:uiPriority w:val="0"/>
    <w:rPr>
      <w:rFonts w:cs="Times New Roman"/>
      <w:sz w:val="24"/>
      <w:szCs w:val="24"/>
    </w:rPr>
  </w:style>
  <w:style w:type="character" w:customStyle="1" w:styleId="286">
    <w:name w:val="Char Char8"/>
    <w:qFormat/>
    <w:locked/>
    <w:uiPriority w:val="0"/>
    <w:rPr>
      <w:rFonts w:ascii="宋体" w:hAnsi="宋体" w:eastAsia="宋体"/>
      <w:kern w:val="2"/>
      <w:sz w:val="18"/>
      <w:szCs w:val="24"/>
      <w:lang w:val="en-US" w:eastAsia="zh-CN" w:bidi="ar-SA"/>
    </w:rPr>
  </w:style>
  <w:style w:type="character" w:customStyle="1" w:styleId="287">
    <w:name w:val="文档结构图 Char2"/>
    <w:semiHidden/>
    <w:qFormat/>
    <w:uiPriority w:val="99"/>
    <w:rPr>
      <w:rFonts w:ascii="宋体" w:hAnsi="华文楷体"/>
      <w:snapToGrid/>
      <w:sz w:val="18"/>
      <w:szCs w:val="18"/>
    </w:rPr>
  </w:style>
  <w:style w:type="character" w:customStyle="1" w:styleId="288">
    <w:name w:val="称呼 字符1"/>
    <w:qFormat/>
    <w:uiPriority w:val="0"/>
    <w:rPr>
      <w:sz w:val="30"/>
    </w:rPr>
  </w:style>
  <w:style w:type="character" w:customStyle="1" w:styleId="289">
    <w:name w:val="Document Map Char"/>
    <w:qFormat/>
    <w:uiPriority w:val="0"/>
    <w:rPr>
      <w:rFonts w:eastAsia="宋体"/>
      <w:kern w:val="2"/>
      <w:sz w:val="21"/>
      <w:szCs w:val="24"/>
      <w:lang w:val="en-US" w:eastAsia="zh-CN" w:bidi="ar-SA"/>
    </w:rPr>
  </w:style>
  <w:style w:type="character" w:customStyle="1" w:styleId="290">
    <w:name w:val="Char Char10"/>
    <w:qFormat/>
    <w:locked/>
    <w:uiPriority w:val="0"/>
    <w:rPr>
      <w:rFonts w:eastAsia="宋体"/>
      <w:sz w:val="24"/>
      <w:lang w:val="en-US" w:eastAsia="zh-CN" w:bidi="ar-SA"/>
    </w:rPr>
  </w:style>
  <w:style w:type="character" w:customStyle="1" w:styleId="291">
    <w:name w:val="Char Char14"/>
    <w:qFormat/>
    <w:uiPriority w:val="0"/>
    <w:rPr>
      <w:rFonts w:eastAsia="宋体"/>
      <w:kern w:val="2"/>
      <w:sz w:val="21"/>
      <w:szCs w:val="24"/>
      <w:lang w:val="en-US" w:eastAsia="zh-CN" w:bidi="ar-SA"/>
    </w:rPr>
  </w:style>
  <w:style w:type="character" w:customStyle="1" w:styleId="292">
    <w:name w:val="Header Char"/>
    <w:qFormat/>
    <w:uiPriority w:val="0"/>
    <w:rPr>
      <w:rFonts w:eastAsia="宋体"/>
      <w:kern w:val="2"/>
      <w:sz w:val="18"/>
      <w:szCs w:val="18"/>
      <w:lang w:val="en-US" w:eastAsia="zh-CN" w:bidi="ar-SA"/>
    </w:rPr>
  </w:style>
  <w:style w:type="character" w:customStyle="1" w:styleId="293">
    <w:name w:val="标题 字符1"/>
    <w:qFormat/>
    <w:uiPriority w:val="0"/>
    <w:rPr>
      <w:rFonts w:ascii="Cambria" w:hAnsi="Cambria"/>
      <w:b/>
      <w:bCs/>
      <w:sz w:val="32"/>
      <w:szCs w:val="32"/>
    </w:rPr>
  </w:style>
  <w:style w:type="character" w:customStyle="1" w:styleId="294">
    <w:name w:val="明显参考1"/>
    <w:qFormat/>
    <w:uiPriority w:val="0"/>
    <w:rPr>
      <w:b/>
      <w:bCs/>
      <w:smallCaps/>
      <w:color w:val="C0504D"/>
      <w:spacing w:val="5"/>
      <w:u w:val="single"/>
    </w:rPr>
  </w:style>
  <w:style w:type="character" w:customStyle="1" w:styleId="295">
    <w:name w:val="标题 1 字符"/>
    <w:qFormat/>
    <w:uiPriority w:val="0"/>
    <w:rPr>
      <w:rFonts w:ascii="Times New Roman" w:hAnsi="Times New Roman" w:eastAsia="宋体" w:cs="Times New Roman"/>
      <w:b/>
      <w:bCs/>
      <w:kern w:val="44"/>
      <w:sz w:val="44"/>
      <w:szCs w:val="44"/>
    </w:rPr>
  </w:style>
  <w:style w:type="character" w:customStyle="1" w:styleId="296">
    <w:name w:val="Char Char161"/>
    <w:qFormat/>
    <w:locked/>
    <w:uiPriority w:val="0"/>
    <w:rPr>
      <w:rFonts w:ascii="Arial" w:hAnsi="Arial" w:eastAsia="黑体"/>
      <w:kern w:val="2"/>
      <w:sz w:val="24"/>
      <w:lang w:val="en-US" w:eastAsia="zh-CN" w:bidi="ar-SA"/>
    </w:rPr>
  </w:style>
  <w:style w:type="character" w:customStyle="1" w:styleId="297">
    <w:name w:val="Char Char15"/>
    <w:qFormat/>
    <w:locked/>
    <w:uiPriority w:val="0"/>
    <w:rPr>
      <w:rFonts w:ascii="Arial" w:hAnsi="Arial" w:eastAsia="黑体"/>
      <w:kern w:val="2"/>
      <w:sz w:val="21"/>
      <w:lang w:val="en-US" w:eastAsia="zh-CN" w:bidi="ar-SA"/>
    </w:rPr>
  </w:style>
  <w:style w:type="character" w:customStyle="1" w:styleId="298">
    <w:name w:val="文档结构图 字符"/>
    <w:qFormat/>
    <w:uiPriority w:val="0"/>
    <w:rPr>
      <w:rFonts w:ascii="宋体" w:hAnsi="Times New Roman" w:eastAsia="宋体" w:cs="Times New Roman"/>
      <w:sz w:val="18"/>
      <w:szCs w:val="18"/>
    </w:rPr>
  </w:style>
  <w:style w:type="character" w:customStyle="1" w:styleId="299">
    <w:name w:val="Body Text Indent 2 Char"/>
    <w:qFormat/>
    <w:uiPriority w:val="0"/>
    <w:rPr>
      <w:rFonts w:eastAsia="宋体"/>
      <w:kern w:val="2"/>
      <w:sz w:val="21"/>
      <w:szCs w:val="24"/>
      <w:lang w:val="en-US" w:eastAsia="zh-CN" w:bidi="ar-SA"/>
    </w:rPr>
  </w:style>
  <w:style w:type="character" w:customStyle="1" w:styleId="300">
    <w:name w:val="批注框文本 Char1"/>
    <w:qFormat/>
    <w:uiPriority w:val="99"/>
    <w:rPr>
      <w:rFonts w:ascii="Times New Roman" w:hAnsi="Times New Roman" w:eastAsia="宋体" w:cs="Times New Roman"/>
      <w:sz w:val="18"/>
      <w:szCs w:val="18"/>
    </w:rPr>
  </w:style>
  <w:style w:type="character" w:customStyle="1" w:styleId="301">
    <w:name w:val="Char Char12"/>
    <w:qFormat/>
    <w:uiPriority w:val="0"/>
    <w:rPr>
      <w:rFonts w:eastAsia="仿宋_GB2312"/>
      <w:kern w:val="2"/>
      <w:sz w:val="23"/>
      <w:szCs w:val="24"/>
      <w:lang w:val="en-US" w:eastAsia="zh-CN" w:bidi="ar-SA"/>
    </w:rPr>
  </w:style>
  <w:style w:type="character" w:customStyle="1" w:styleId="302">
    <w:name w:val="tt21"/>
    <w:qFormat/>
    <w:uiPriority w:val="0"/>
    <w:rPr>
      <w:rFonts w:ascii="宋体" w:hAnsi="宋体"/>
      <w:b/>
      <w:bCs/>
      <w:sz w:val="32"/>
      <w:szCs w:val="18"/>
    </w:rPr>
  </w:style>
  <w:style w:type="character" w:customStyle="1" w:styleId="303">
    <w:name w:val="结束语 Char1"/>
    <w:semiHidden/>
    <w:qFormat/>
    <w:uiPriority w:val="99"/>
    <w:rPr>
      <w:rFonts w:ascii="华文楷体" w:hAnsi="华文楷体" w:eastAsia="华文楷体"/>
      <w:snapToGrid/>
      <w:sz w:val="21"/>
      <w:szCs w:val="24"/>
    </w:rPr>
  </w:style>
  <w:style w:type="character" w:customStyle="1" w:styleId="304">
    <w:name w:val="标题 9 字符1"/>
    <w:qFormat/>
    <w:uiPriority w:val="0"/>
    <w:rPr>
      <w:rFonts w:ascii="Times New Roman" w:hAnsi="Times New Roman" w:eastAsia="宋体" w:cs="Times New Roman"/>
      <w:kern w:val="0"/>
      <w:sz w:val="24"/>
      <w:szCs w:val="20"/>
    </w:rPr>
  </w:style>
  <w:style w:type="character" w:customStyle="1" w:styleId="305">
    <w:name w:val="Char Char211"/>
    <w:qFormat/>
    <w:uiPriority w:val="0"/>
    <w:rPr>
      <w:rFonts w:eastAsia="宋体"/>
      <w:b/>
      <w:bCs/>
      <w:kern w:val="2"/>
      <w:sz w:val="32"/>
      <w:szCs w:val="32"/>
      <w:lang w:val="en-US" w:eastAsia="zh-CN" w:bidi="ar-SA"/>
    </w:rPr>
  </w:style>
  <w:style w:type="character" w:customStyle="1" w:styleId="306">
    <w:name w:val="正文文本缩进 2 字符"/>
    <w:qFormat/>
    <w:uiPriority w:val="0"/>
    <w:rPr>
      <w:rFonts w:ascii="Times New Roman" w:hAnsi="Times New Roman" w:eastAsia="仿宋_GB2312" w:cs="Times New Roman"/>
      <w:sz w:val="25"/>
      <w:szCs w:val="24"/>
    </w:rPr>
  </w:style>
  <w:style w:type="character" w:customStyle="1" w:styleId="307">
    <w:name w:val="Char Char41"/>
    <w:qFormat/>
    <w:uiPriority w:val="0"/>
    <w:rPr>
      <w:rFonts w:eastAsia="宋体"/>
      <w:kern w:val="2"/>
      <w:sz w:val="18"/>
      <w:szCs w:val="24"/>
      <w:lang w:val="en-US" w:eastAsia="zh-CN" w:bidi="ar-SA"/>
    </w:rPr>
  </w:style>
  <w:style w:type="character" w:customStyle="1" w:styleId="308">
    <w:name w:val="Char Char20"/>
    <w:qFormat/>
    <w:uiPriority w:val="0"/>
    <w:rPr>
      <w:rFonts w:ascii="Times New Roman" w:hAnsi="Times New Roman" w:eastAsia="宋体" w:cs="Times New Roman"/>
      <w:b/>
      <w:bCs/>
      <w:sz w:val="24"/>
      <w:szCs w:val="32"/>
    </w:rPr>
  </w:style>
  <w:style w:type="character" w:customStyle="1" w:styleId="309">
    <w:name w:val="标题 7 字符"/>
    <w:qFormat/>
    <w:uiPriority w:val="0"/>
    <w:rPr>
      <w:rFonts w:ascii="Times New Roman" w:hAnsi="Times New Roman" w:eastAsia="宋体" w:cs="Times New Roman"/>
      <w:b/>
      <w:bCs/>
      <w:sz w:val="24"/>
      <w:szCs w:val="24"/>
    </w:rPr>
  </w:style>
  <w:style w:type="character" w:customStyle="1" w:styleId="310">
    <w:name w:val="标题 8 字符"/>
    <w:qFormat/>
    <w:uiPriority w:val="0"/>
    <w:rPr>
      <w:rFonts w:ascii="Cambria" w:hAnsi="Cambria" w:eastAsia="宋体" w:cs="Times New Roman"/>
      <w:sz w:val="24"/>
      <w:szCs w:val="24"/>
    </w:rPr>
  </w:style>
  <w:style w:type="character" w:customStyle="1" w:styleId="311">
    <w:name w:val="正文文本 2 Char1"/>
    <w:semiHidden/>
    <w:qFormat/>
    <w:uiPriority w:val="99"/>
    <w:rPr>
      <w:rFonts w:ascii="华文楷体" w:hAnsi="华文楷体" w:eastAsia="华文楷体"/>
      <w:snapToGrid/>
      <w:sz w:val="21"/>
      <w:szCs w:val="24"/>
    </w:rPr>
  </w:style>
  <w:style w:type="character" w:customStyle="1" w:styleId="312">
    <w:name w:val="Char Char81"/>
    <w:qFormat/>
    <w:locked/>
    <w:uiPriority w:val="0"/>
    <w:rPr>
      <w:rFonts w:ascii="楷体_GB2312" w:eastAsia="楷体_GB2312"/>
      <w:b/>
      <w:spacing w:val="-24"/>
      <w:sz w:val="28"/>
      <w:lang w:val="en-US" w:eastAsia="zh-CN" w:bidi="ar-SA"/>
    </w:rPr>
  </w:style>
  <w:style w:type="character" w:customStyle="1" w:styleId="313">
    <w:name w:val="Variable"/>
    <w:qFormat/>
    <w:uiPriority w:val="0"/>
    <w:rPr>
      <w:i/>
    </w:rPr>
  </w:style>
  <w:style w:type="character" w:customStyle="1" w:styleId="314">
    <w:name w:val="Char Char110"/>
    <w:qFormat/>
    <w:uiPriority w:val="0"/>
    <w:rPr>
      <w:sz w:val="24"/>
      <w:szCs w:val="24"/>
    </w:rPr>
  </w:style>
  <w:style w:type="character" w:customStyle="1" w:styleId="315">
    <w:name w:val="纯文本 字符"/>
    <w:qFormat/>
    <w:uiPriority w:val="0"/>
    <w:rPr>
      <w:rFonts w:ascii="宋体" w:hAnsi="Courier New" w:cs="Courier New"/>
      <w:szCs w:val="24"/>
    </w:rPr>
  </w:style>
  <w:style w:type="character" w:customStyle="1" w:styleId="316">
    <w:name w:val="页眉 Char Char"/>
    <w:qFormat/>
    <w:uiPriority w:val="0"/>
    <w:rPr>
      <w:rFonts w:eastAsia="宋体"/>
      <w:kern w:val="2"/>
      <w:sz w:val="18"/>
      <w:szCs w:val="18"/>
      <w:lang w:val="en-US" w:eastAsia="zh-CN" w:bidi="ar-SA"/>
    </w:rPr>
  </w:style>
  <w:style w:type="character" w:customStyle="1" w:styleId="317">
    <w:name w:val="Char Char191"/>
    <w:qFormat/>
    <w:locked/>
    <w:uiPriority w:val="0"/>
    <w:rPr>
      <w:rFonts w:eastAsia="宋体"/>
      <w:kern w:val="2"/>
      <w:sz w:val="28"/>
      <w:lang w:val="en-US" w:eastAsia="zh-CN" w:bidi="ar-SA"/>
    </w:rPr>
  </w:style>
  <w:style w:type="character" w:customStyle="1" w:styleId="318">
    <w:name w:val="Balloon Text Char"/>
    <w:qFormat/>
    <w:uiPriority w:val="0"/>
    <w:rPr>
      <w:sz w:val="18"/>
      <w:lang w:bidi="ar-SA"/>
    </w:rPr>
  </w:style>
  <w:style w:type="character" w:customStyle="1" w:styleId="319">
    <w:name w:val="标题 2 字符1"/>
    <w:qFormat/>
    <w:uiPriority w:val="0"/>
    <w:rPr>
      <w:rFonts w:ascii="Arial" w:hAnsi="Arial" w:eastAsia="黑体" w:cs="Times New Roman"/>
      <w:b/>
      <w:bCs/>
      <w:sz w:val="32"/>
      <w:szCs w:val="32"/>
    </w:rPr>
  </w:style>
  <w:style w:type="character" w:customStyle="1" w:styleId="320">
    <w:name w:val="信息标题 Char1"/>
    <w:semiHidden/>
    <w:qFormat/>
    <w:uiPriority w:val="99"/>
    <w:rPr>
      <w:rFonts w:ascii="Cambria" w:hAnsi="Cambria" w:eastAsia="宋体" w:cs="Times New Roman"/>
      <w:snapToGrid/>
      <w:sz w:val="24"/>
      <w:szCs w:val="24"/>
      <w:shd w:val="pct20" w:color="auto" w:fill="auto"/>
    </w:rPr>
  </w:style>
  <w:style w:type="character" w:customStyle="1" w:styleId="321">
    <w:name w:val="_Style 317"/>
    <w:qFormat/>
    <w:uiPriority w:val="0"/>
    <w:rPr>
      <w:smallCaps/>
      <w:color w:val="C0504D"/>
      <w:u w:val="single"/>
    </w:rPr>
  </w:style>
  <w:style w:type="character" w:customStyle="1" w:styleId="322">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323">
    <w:name w:val="尾注文本 Char1"/>
    <w:semiHidden/>
    <w:qFormat/>
    <w:uiPriority w:val="99"/>
    <w:rPr>
      <w:rFonts w:ascii="华文楷体" w:hAnsi="华文楷体" w:eastAsia="华文楷体"/>
      <w:snapToGrid/>
      <w:sz w:val="21"/>
      <w:szCs w:val="24"/>
    </w:rPr>
  </w:style>
  <w:style w:type="character" w:customStyle="1" w:styleId="324">
    <w:name w:val="标题 1 字符1"/>
    <w:qFormat/>
    <w:uiPriority w:val="0"/>
    <w:rPr>
      <w:rFonts w:ascii="Times New Roman" w:hAnsi="Times New Roman" w:eastAsia="宋体" w:cs="Times New Roman"/>
      <w:b/>
      <w:bCs/>
      <w:kern w:val="44"/>
      <w:sz w:val="44"/>
      <w:szCs w:val="44"/>
    </w:rPr>
  </w:style>
  <w:style w:type="character" w:customStyle="1" w:styleId="325">
    <w:name w:val="Char Char16"/>
    <w:qFormat/>
    <w:locked/>
    <w:uiPriority w:val="0"/>
    <w:rPr>
      <w:rFonts w:ascii="Arial" w:hAnsi="Arial" w:eastAsia="黑体"/>
      <w:kern w:val="2"/>
      <w:sz w:val="24"/>
      <w:lang w:val="en-US" w:eastAsia="zh-CN" w:bidi="ar-SA"/>
    </w:rPr>
  </w:style>
  <w:style w:type="character" w:customStyle="1" w:styleId="326">
    <w:name w:val="注释标题 Char1"/>
    <w:semiHidden/>
    <w:qFormat/>
    <w:uiPriority w:val="99"/>
    <w:rPr>
      <w:rFonts w:ascii="华文楷体" w:hAnsi="华文楷体" w:eastAsia="华文楷体"/>
      <w:snapToGrid/>
      <w:sz w:val="21"/>
      <w:szCs w:val="24"/>
    </w:rPr>
  </w:style>
  <w:style w:type="character" w:customStyle="1" w:styleId="327">
    <w:name w:val="页脚 字符"/>
    <w:qFormat/>
    <w:uiPriority w:val="99"/>
    <w:rPr>
      <w:sz w:val="18"/>
      <w:szCs w:val="18"/>
    </w:rPr>
  </w:style>
  <w:style w:type="character" w:customStyle="1" w:styleId="328">
    <w:name w:val="Char Char19"/>
    <w:qFormat/>
    <w:uiPriority w:val="0"/>
    <w:rPr>
      <w:rFonts w:ascii="Arial" w:hAnsi="Arial" w:eastAsia="宋体" w:cs="Times New Roman"/>
      <w:b/>
      <w:bCs/>
      <w:szCs w:val="28"/>
    </w:rPr>
  </w:style>
  <w:style w:type="character" w:customStyle="1" w:styleId="329">
    <w:name w:val="Comment Subject Char"/>
    <w:qFormat/>
    <w:uiPriority w:val="0"/>
    <w:rPr>
      <w:b/>
      <w:sz w:val="24"/>
      <w:lang w:bidi="ar-SA"/>
    </w:rPr>
  </w:style>
  <w:style w:type="character" w:customStyle="1" w:styleId="330">
    <w:name w:val="_Style 326"/>
    <w:qFormat/>
    <w:uiPriority w:val="0"/>
    <w:rPr>
      <w:b/>
      <w:bCs/>
      <w:smallCaps/>
      <w:spacing w:val="5"/>
    </w:rPr>
  </w:style>
  <w:style w:type="character" w:customStyle="1" w:styleId="331">
    <w:name w:val="H1 Char"/>
    <w:qFormat/>
    <w:locked/>
    <w:uiPriority w:val="0"/>
    <w:rPr>
      <w:rFonts w:eastAsia="宋体"/>
      <w:b/>
      <w:bCs/>
      <w:kern w:val="44"/>
      <w:sz w:val="44"/>
      <w:szCs w:val="44"/>
      <w:lang w:val="en-US" w:eastAsia="zh-CN" w:bidi="ar-SA"/>
    </w:rPr>
  </w:style>
  <w:style w:type="character" w:customStyle="1" w:styleId="332">
    <w:name w:val="Char Char18"/>
    <w:qFormat/>
    <w:uiPriority w:val="0"/>
    <w:rPr>
      <w:rFonts w:ascii="Times New Roman" w:hAnsi="Times New Roman" w:eastAsia="宋体" w:cs="Times New Roman"/>
      <w:b/>
      <w:bCs/>
      <w:sz w:val="28"/>
      <w:szCs w:val="28"/>
    </w:rPr>
  </w:style>
  <w:style w:type="character" w:customStyle="1" w:styleId="333">
    <w:name w:val="Char Char101"/>
    <w:qFormat/>
    <w:locked/>
    <w:uiPriority w:val="0"/>
    <w:rPr>
      <w:rFonts w:eastAsia="宋体"/>
      <w:kern w:val="2"/>
      <w:sz w:val="18"/>
      <w:szCs w:val="18"/>
      <w:lang w:val="en-US" w:eastAsia="zh-CN" w:bidi="ar-SA"/>
    </w:rPr>
  </w:style>
  <w:style w:type="character" w:customStyle="1" w:styleId="334">
    <w:name w:val="Body Text Indent Char"/>
    <w:qFormat/>
    <w:uiPriority w:val="0"/>
    <w:rPr>
      <w:rFonts w:ascii="宋体" w:hAnsi="宋体" w:eastAsia="宋体"/>
      <w:kern w:val="2"/>
      <w:sz w:val="21"/>
      <w:lang w:val="en-US" w:eastAsia="zh-CN" w:bidi="ar-SA"/>
    </w:rPr>
  </w:style>
  <w:style w:type="character" w:customStyle="1" w:styleId="335">
    <w:name w:val="Footnote Text Char"/>
    <w:qFormat/>
    <w:uiPriority w:val="0"/>
    <w:rPr>
      <w:rFonts w:eastAsia="宋体"/>
      <w:sz w:val="18"/>
      <w:lang w:val="en-US" w:eastAsia="zh-CN" w:bidi="ar-SA"/>
    </w:rPr>
  </w:style>
  <w:style w:type="character" w:customStyle="1" w:styleId="336">
    <w:name w:val="Char Char23"/>
    <w:qFormat/>
    <w:uiPriority w:val="0"/>
    <w:rPr>
      <w:rFonts w:eastAsia="宋体"/>
      <w:b/>
      <w:bCs/>
      <w:kern w:val="44"/>
      <w:sz w:val="32"/>
      <w:szCs w:val="44"/>
      <w:lang w:val="en-US" w:eastAsia="zh-CN" w:bidi="ar-SA"/>
    </w:rPr>
  </w:style>
  <w:style w:type="character" w:customStyle="1" w:styleId="337">
    <w:name w:val="Char Char171"/>
    <w:qFormat/>
    <w:uiPriority w:val="0"/>
    <w:rPr>
      <w:rFonts w:eastAsia="仿宋_GB2312"/>
      <w:kern w:val="2"/>
      <w:sz w:val="23"/>
      <w:szCs w:val="24"/>
    </w:rPr>
  </w:style>
  <w:style w:type="character" w:customStyle="1" w:styleId="338">
    <w:name w:val="Char Char181"/>
    <w:qFormat/>
    <w:uiPriority w:val="0"/>
    <w:rPr>
      <w:b/>
      <w:bCs/>
      <w:kern w:val="44"/>
      <w:sz w:val="44"/>
      <w:szCs w:val="44"/>
    </w:rPr>
  </w:style>
  <w:style w:type="character" w:customStyle="1" w:styleId="339">
    <w:name w:val="Comment Text Char1"/>
    <w:qFormat/>
    <w:uiPriority w:val="0"/>
    <w:rPr>
      <w:sz w:val="24"/>
      <w:lang w:bidi="ar-SA"/>
    </w:rPr>
  </w:style>
  <w:style w:type="character" w:customStyle="1" w:styleId="340">
    <w:name w:val="超链接_0"/>
    <w:qFormat/>
    <w:uiPriority w:val="99"/>
    <w:rPr>
      <w:rFonts w:ascii="Calibri" w:hAnsi="Calibri" w:cs="Times New Roman"/>
      <w:color w:val="0000FF"/>
      <w:u w:val="single"/>
    </w:rPr>
  </w:style>
  <w:style w:type="character" w:customStyle="1" w:styleId="341">
    <w:name w:val="Title Char"/>
    <w:qFormat/>
    <w:uiPriority w:val="0"/>
    <w:rPr>
      <w:rFonts w:ascii="Cambria" w:hAnsi="Cambria"/>
      <w:b/>
      <w:sz w:val="32"/>
      <w:lang w:bidi="ar-SA"/>
    </w:rPr>
  </w:style>
  <w:style w:type="character" w:customStyle="1" w:styleId="342">
    <w:name w:val="Char Char2"/>
    <w:qFormat/>
    <w:locked/>
    <w:uiPriority w:val="0"/>
    <w:rPr>
      <w:rFonts w:ascii="仿宋_GB2312" w:eastAsia="仿宋_GB2312"/>
      <w:kern w:val="2"/>
      <w:sz w:val="23"/>
      <w:szCs w:val="24"/>
      <w:lang w:val="en-US" w:eastAsia="zh-CN" w:bidi="ar-SA"/>
    </w:rPr>
  </w:style>
  <w:style w:type="character" w:customStyle="1" w:styleId="343">
    <w:name w:val="称呼 Char1"/>
    <w:semiHidden/>
    <w:qFormat/>
    <w:uiPriority w:val="99"/>
    <w:rPr>
      <w:rFonts w:ascii="华文楷体" w:hAnsi="华文楷体" w:eastAsia="华文楷体"/>
      <w:snapToGrid/>
      <w:sz w:val="21"/>
      <w:szCs w:val="24"/>
    </w:rPr>
  </w:style>
  <w:style w:type="character" w:customStyle="1" w:styleId="344">
    <w:name w:val="Char Char91"/>
    <w:qFormat/>
    <w:uiPriority w:val="0"/>
    <w:rPr>
      <w:rFonts w:eastAsia="宋体"/>
      <w:b/>
      <w:bCs/>
      <w:kern w:val="44"/>
      <w:sz w:val="32"/>
      <w:szCs w:val="44"/>
      <w:lang w:val="en-US" w:eastAsia="zh-CN" w:bidi="ar-SA"/>
    </w:rPr>
  </w:style>
  <w:style w:type="character" w:customStyle="1" w:styleId="345">
    <w:name w:val="批注框文本 字符"/>
    <w:qFormat/>
    <w:uiPriority w:val="0"/>
    <w:rPr>
      <w:rFonts w:ascii="Times New Roman" w:hAnsi="Times New Roman" w:eastAsia="宋体" w:cs="Times New Roman"/>
      <w:sz w:val="18"/>
      <w:szCs w:val="18"/>
    </w:rPr>
  </w:style>
  <w:style w:type="character" w:customStyle="1" w:styleId="346">
    <w:name w:val="批注文字 Char1"/>
    <w:qFormat/>
    <w:uiPriority w:val="99"/>
    <w:rPr>
      <w:rFonts w:ascii="Times New Roman" w:hAnsi="Times New Roman" w:eastAsia="宋体" w:cs="Times New Roman"/>
      <w:szCs w:val="24"/>
    </w:rPr>
  </w:style>
  <w:style w:type="character" w:customStyle="1" w:styleId="347">
    <w:name w:val="Heading 1 Char"/>
    <w:qFormat/>
    <w:uiPriority w:val="0"/>
    <w:rPr>
      <w:rFonts w:eastAsia="宋体"/>
      <w:b/>
      <w:bCs/>
      <w:kern w:val="44"/>
      <w:sz w:val="32"/>
      <w:szCs w:val="44"/>
      <w:lang w:val="en-US" w:eastAsia="zh-CN" w:bidi="ar-SA"/>
    </w:rPr>
  </w:style>
  <w:style w:type="character" w:customStyle="1" w:styleId="348">
    <w:name w:val="Char Char24"/>
    <w:qFormat/>
    <w:uiPriority w:val="0"/>
    <w:rPr>
      <w:rFonts w:eastAsia="宋体"/>
      <w:b/>
      <w:bCs/>
      <w:kern w:val="44"/>
      <w:sz w:val="32"/>
      <w:szCs w:val="44"/>
      <w:lang w:val="en-US" w:eastAsia="zh-CN" w:bidi="ar-SA"/>
    </w:rPr>
  </w:style>
  <w:style w:type="character" w:customStyle="1" w:styleId="349">
    <w:name w:val="level1"/>
    <w:qFormat/>
    <w:uiPriority w:val="0"/>
  </w:style>
  <w:style w:type="character" w:customStyle="1" w:styleId="350">
    <w:name w:val="正文文本缩进 字符"/>
    <w:qFormat/>
    <w:uiPriority w:val="0"/>
    <w:rPr>
      <w:rFonts w:ascii="Times New Roman" w:hAnsi="Times New Roman" w:eastAsia="宋体" w:cs="Times New Roman"/>
      <w:szCs w:val="24"/>
    </w:rPr>
  </w:style>
  <w:style w:type="character" w:customStyle="1" w:styleId="351">
    <w:name w:val="脚注文本 Char1"/>
    <w:qFormat/>
    <w:uiPriority w:val="0"/>
    <w:rPr>
      <w:rFonts w:ascii="华文楷体" w:hAnsi="华文楷体" w:eastAsia="华文楷体"/>
      <w:snapToGrid/>
      <w:sz w:val="18"/>
      <w:szCs w:val="18"/>
    </w:rPr>
  </w:style>
  <w:style w:type="character" w:customStyle="1" w:styleId="352">
    <w:name w:val="标题 6 字符1"/>
    <w:qFormat/>
    <w:uiPriority w:val="0"/>
    <w:rPr>
      <w:rFonts w:ascii="Times New Roman" w:hAnsi="Times New Roman" w:eastAsia="宋体" w:cs="Times New Roman"/>
      <w:kern w:val="0"/>
      <w:sz w:val="24"/>
      <w:szCs w:val="20"/>
    </w:rPr>
  </w:style>
  <w:style w:type="character" w:customStyle="1" w:styleId="353">
    <w:name w:val="页眉 字符"/>
    <w:qFormat/>
    <w:uiPriority w:val="99"/>
    <w:rPr>
      <w:sz w:val="18"/>
      <w:szCs w:val="18"/>
    </w:rPr>
  </w:style>
  <w:style w:type="character" w:customStyle="1" w:styleId="354">
    <w:name w:val="Char Char31"/>
    <w:qFormat/>
    <w:uiPriority w:val="0"/>
    <w:rPr>
      <w:kern w:val="2"/>
      <w:sz w:val="18"/>
      <w:szCs w:val="18"/>
    </w:rPr>
  </w:style>
  <w:style w:type="character" w:customStyle="1" w:styleId="355">
    <w:name w:val="日期 字符"/>
    <w:qFormat/>
    <w:uiPriority w:val="0"/>
    <w:rPr>
      <w:rFonts w:ascii="Times New Roman" w:hAnsi="Times New Roman" w:eastAsia="宋体" w:cs="Times New Roman"/>
      <w:szCs w:val="24"/>
    </w:rPr>
  </w:style>
  <w:style w:type="character" w:customStyle="1" w:styleId="356">
    <w:name w:val="Char Char21"/>
    <w:qFormat/>
    <w:uiPriority w:val="0"/>
    <w:rPr>
      <w:rFonts w:ascii="Arial" w:hAnsi="Arial" w:eastAsia="黑体" w:cs="Times New Roman"/>
      <w:b/>
      <w:bCs/>
      <w:sz w:val="32"/>
      <w:szCs w:val="32"/>
    </w:rPr>
  </w:style>
  <w:style w:type="character" w:customStyle="1" w:styleId="357">
    <w:name w:val="标题 5 字符"/>
    <w:qFormat/>
    <w:uiPriority w:val="0"/>
    <w:rPr>
      <w:rFonts w:ascii="Times New Roman" w:hAnsi="Times New Roman" w:eastAsia="宋体" w:cs="Times New Roman"/>
      <w:b/>
      <w:bCs/>
      <w:sz w:val="28"/>
      <w:szCs w:val="28"/>
    </w:rPr>
  </w:style>
  <w:style w:type="character" w:customStyle="1" w:styleId="358">
    <w:name w:val="Footer Char"/>
    <w:qFormat/>
    <w:uiPriority w:val="0"/>
    <w:rPr>
      <w:rFonts w:eastAsia="宋体"/>
      <w:kern w:val="2"/>
      <w:sz w:val="18"/>
      <w:szCs w:val="18"/>
      <w:lang w:val="en-US" w:eastAsia="zh-CN" w:bidi="ar-SA"/>
    </w:rPr>
  </w:style>
  <w:style w:type="character" w:customStyle="1" w:styleId="359">
    <w:name w:val="_Style 355"/>
    <w:qFormat/>
    <w:uiPriority w:val="0"/>
    <w:rPr>
      <w:b/>
      <w:bCs/>
      <w:smallCaps/>
      <w:color w:val="C0504D"/>
      <w:spacing w:val="5"/>
      <w:u w:val="single"/>
    </w:rPr>
  </w:style>
  <w:style w:type="character" w:customStyle="1" w:styleId="360">
    <w:name w:val="Char Char72"/>
    <w:qFormat/>
    <w:uiPriority w:val="0"/>
    <w:rPr>
      <w:rFonts w:eastAsia="宋体"/>
      <w:kern w:val="2"/>
      <w:sz w:val="21"/>
      <w:szCs w:val="24"/>
      <w:lang w:val="en-US" w:eastAsia="zh-CN" w:bidi="ar-SA"/>
    </w:rPr>
  </w:style>
  <w:style w:type="character" w:customStyle="1" w:styleId="361">
    <w:name w:val="标题 字符"/>
    <w:qFormat/>
    <w:uiPriority w:val="0"/>
    <w:rPr>
      <w:rFonts w:ascii="Cambria" w:hAnsi="Cambria" w:eastAsia="宋体" w:cs="Times New Roman"/>
      <w:b/>
      <w:bCs/>
      <w:sz w:val="32"/>
      <w:szCs w:val="32"/>
    </w:rPr>
  </w:style>
  <w:style w:type="character" w:customStyle="1" w:styleId="362">
    <w:name w:val="明显引用 字符"/>
    <w:qFormat/>
    <w:uiPriority w:val="30"/>
    <w:rPr>
      <w:rFonts w:ascii="Times New Roman" w:hAnsi="Times New Roman" w:eastAsia="宋体" w:cs="Times New Roman"/>
      <w:i/>
      <w:iCs/>
      <w:color w:val="4F81BD"/>
      <w:szCs w:val="24"/>
    </w:rPr>
  </w:style>
  <w:style w:type="paragraph" w:customStyle="1" w:styleId="363">
    <w:name w:val="样式1"/>
    <w:basedOn w:val="1"/>
    <w:next w:val="6"/>
    <w:qFormat/>
    <w:uiPriority w:val="0"/>
    <w:pPr>
      <w:spacing w:line="360" w:lineRule="auto"/>
      <w:ind w:firstLine="420" w:firstLineChars="200"/>
    </w:pPr>
    <w:rPr>
      <w:rFonts w:ascii="宋体" w:hAnsi="宋体" w:eastAsia="宋体"/>
      <w:snapToGrid/>
      <w:kern w:val="2"/>
      <w:szCs w:val="21"/>
    </w:rPr>
  </w:style>
  <w:style w:type="paragraph" w:customStyle="1" w:styleId="364">
    <w:name w:val="样式4"/>
    <w:basedOn w:val="1"/>
    <w:next w:val="56"/>
    <w:qFormat/>
    <w:uiPriority w:val="0"/>
    <w:pPr>
      <w:tabs>
        <w:tab w:val="left" w:pos="8300"/>
      </w:tabs>
      <w:ind w:right="13"/>
      <w:jc w:val="right"/>
    </w:pPr>
    <w:rPr>
      <w:rFonts w:ascii="Times New Roman" w:hAnsi="Times New Roman" w:eastAsia="仿宋_GB2312"/>
      <w:snapToGrid/>
      <w:kern w:val="2"/>
      <w:sz w:val="28"/>
    </w:rPr>
  </w:style>
  <w:style w:type="paragraph" w:customStyle="1" w:styleId="365">
    <w:name w:val="样式 (中文) 黑体 四号 居中 行距: 1.5 倍行距"/>
    <w:basedOn w:val="5"/>
    <w:qFormat/>
    <w:uiPriority w:val="0"/>
    <w:pPr>
      <w:spacing w:line="240" w:lineRule="auto"/>
      <w:jc w:val="center"/>
    </w:pPr>
    <w:rPr>
      <w:rFonts w:ascii="Times New Roman" w:hAnsi="Times New Roman" w:eastAsia="黑体" w:cs="宋体"/>
      <w:snapToGrid/>
      <w:kern w:val="2"/>
      <w:sz w:val="28"/>
      <w:szCs w:val="20"/>
    </w:rPr>
  </w:style>
  <w:style w:type="paragraph" w:customStyle="1" w:styleId="366">
    <w:name w:val="标准正文"/>
    <w:basedOn w:val="1"/>
    <w:qFormat/>
    <w:uiPriority w:val="0"/>
    <w:pPr>
      <w:snapToGrid w:val="0"/>
      <w:spacing w:line="312" w:lineRule="auto"/>
      <w:ind w:firstLine="482"/>
    </w:pPr>
    <w:rPr>
      <w:rFonts w:ascii="Times New Roman" w:hAnsi="Times New Roman" w:eastAsia="宋体"/>
      <w:snapToGrid/>
      <w:kern w:val="2"/>
      <w:sz w:val="24"/>
      <w:szCs w:val="20"/>
    </w:rPr>
  </w:style>
  <w:style w:type="paragraph" w:customStyle="1" w:styleId="367">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368">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6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371">
    <w:name w:val="德吉标题二"/>
    <w:basedOn w:val="4"/>
    <w:qFormat/>
    <w:uiPriority w:val="0"/>
    <w:pPr>
      <w:tabs>
        <w:tab w:val="left" w:pos="1300"/>
      </w:tabs>
      <w:spacing w:before="260" w:after="260" w:line="416" w:lineRule="auto"/>
      <w:ind w:left="1300" w:hanging="420"/>
      <w:jc w:val="left"/>
    </w:pPr>
    <w:rPr>
      <w:rFonts w:ascii="仿宋_GB2312" w:eastAsia="仿宋_GB2312"/>
      <w:sz w:val="32"/>
    </w:rPr>
  </w:style>
  <w:style w:type="paragraph" w:customStyle="1" w:styleId="372">
    <w:name w:val="Char Char1 Char Char Char Char Char Char Char Char Char Char Char Char Char Char"/>
    <w:basedOn w:val="1"/>
    <w:qFormat/>
    <w:uiPriority w:val="0"/>
    <w:pPr>
      <w:spacing w:after="160" w:line="240" w:lineRule="exact"/>
      <w:jc w:val="left"/>
    </w:pPr>
    <w:rPr>
      <w:rFonts w:ascii="Times New Roman" w:hAnsi="Times New Roman" w:eastAsia="宋体"/>
      <w:snapToGrid/>
      <w:kern w:val="2"/>
    </w:rPr>
  </w:style>
  <w:style w:type="paragraph" w:customStyle="1" w:styleId="373">
    <w:name w:val="Char Char Char Char Char Char1 Char Char Char Char Char Char Char Char Char Char Char Char Char Char Char Char1"/>
    <w:basedOn w:val="1"/>
    <w:qFormat/>
    <w:uiPriority w:val="0"/>
    <w:rPr>
      <w:rFonts w:ascii="Times New Roman" w:hAnsi="Times New Roman" w:eastAsia="宋体"/>
      <w:snapToGrid/>
      <w:kern w:val="2"/>
      <w:szCs w:val="20"/>
    </w:rPr>
  </w:style>
  <w:style w:type="paragraph" w:customStyle="1" w:styleId="37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375">
    <w:name w:val="_Style 37"/>
    <w:basedOn w:val="1"/>
    <w:next w:val="1"/>
    <w:qFormat/>
    <w:uiPriority w:val="0"/>
    <w:rPr>
      <w:rFonts w:ascii="Times New Roman" w:hAnsi="Times New Roman" w:eastAsia="宋体"/>
      <w:snapToGrid/>
      <w:kern w:val="2"/>
    </w:rPr>
  </w:style>
  <w:style w:type="paragraph" w:customStyle="1" w:styleId="376">
    <w:name w:val="reader-word-layer reader-word-s1-1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77">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snapToGrid/>
      <w:kern w:val="2"/>
      <w:sz w:val="21"/>
      <w:szCs w:val="20"/>
    </w:rPr>
  </w:style>
  <w:style w:type="paragraph" w:customStyle="1" w:styleId="378">
    <w:name w:val="Address"/>
    <w:basedOn w:val="1"/>
    <w:next w:val="1"/>
    <w:qFormat/>
    <w:uiPriority w:val="0"/>
    <w:pPr>
      <w:autoSpaceDE w:val="0"/>
      <w:autoSpaceDN w:val="0"/>
      <w:adjustRightInd w:val="0"/>
      <w:jc w:val="left"/>
    </w:pPr>
    <w:rPr>
      <w:rFonts w:ascii="Times New Roman" w:hAnsi="Times New Roman" w:eastAsia="宋体"/>
      <w:i/>
      <w:snapToGrid/>
      <w:sz w:val="24"/>
      <w:szCs w:val="20"/>
    </w:rPr>
  </w:style>
  <w:style w:type="paragraph" w:customStyle="1" w:styleId="379">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0">
    <w:name w:val="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381">
    <w:name w:val="Char Char112"/>
    <w:basedOn w:val="1"/>
    <w:qFormat/>
    <w:uiPriority w:val="0"/>
    <w:rPr>
      <w:rFonts w:ascii="Times New Roman" w:hAnsi="Times New Roman" w:eastAsia="宋体"/>
      <w:snapToGrid/>
      <w:kern w:val="2"/>
    </w:rPr>
  </w:style>
  <w:style w:type="paragraph" w:customStyle="1" w:styleId="382">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3">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4">
    <w:name w:val="标题_0"/>
    <w:basedOn w:val="385"/>
    <w:qFormat/>
    <w:uiPriority w:val="0"/>
    <w:pPr>
      <w:spacing w:before="120" w:after="120" w:line="360" w:lineRule="auto"/>
      <w:jc w:val="center"/>
      <w:outlineLvl w:val="0"/>
    </w:pPr>
    <w:rPr>
      <w:rFonts w:ascii="黑体" w:hAnsi="Arial" w:eastAsia="黑体"/>
      <w:b/>
      <w:bCs/>
      <w:kern w:val="2"/>
      <w:sz w:val="32"/>
      <w:szCs w:val="32"/>
    </w:rPr>
  </w:style>
  <w:style w:type="paragraph" w:customStyle="1" w:styleId="385">
    <w:name w:val="正文_1"/>
    <w:qFormat/>
    <w:uiPriority w:val="0"/>
    <w:rPr>
      <w:rFonts w:ascii="Times New Roman" w:hAnsi="Times New Roman" w:eastAsia="宋体" w:cs="Times New Roman"/>
      <w:sz w:val="21"/>
      <w:szCs w:val="22"/>
      <w:lang w:val="en-US" w:eastAsia="zh-CN" w:bidi="ar-SA"/>
    </w:rPr>
  </w:style>
  <w:style w:type="paragraph" w:customStyle="1" w:styleId="386">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eastAsia="宋体" w:cs="宋体"/>
      <w:snapToGrid/>
      <w:kern w:val="2"/>
      <w:szCs w:val="20"/>
    </w:rPr>
  </w:style>
  <w:style w:type="paragraph" w:customStyle="1" w:styleId="387">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8">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9">
    <w:name w:val="标题 3_0"/>
    <w:basedOn w:val="390"/>
    <w:next w:val="390"/>
    <w:qFormat/>
    <w:uiPriority w:val="0"/>
    <w:pPr>
      <w:keepNext/>
      <w:keepLines/>
      <w:spacing w:before="260" w:after="260" w:line="413" w:lineRule="auto"/>
      <w:outlineLvl w:val="2"/>
    </w:pPr>
    <w:rPr>
      <w:rFonts w:ascii="Times New Roman" w:hAnsi="Times New Roman"/>
      <w:b/>
      <w:bCs/>
      <w:sz w:val="32"/>
      <w:szCs w:val="32"/>
    </w:rPr>
  </w:style>
  <w:style w:type="paragraph" w:customStyle="1" w:styleId="39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1">
    <w:name w:val="style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2">
    <w:name w:val="Char Char Char Char Char 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393">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94">
    <w:name w:val="正文缩进1"/>
    <w:basedOn w:val="1"/>
    <w:qFormat/>
    <w:uiPriority w:val="0"/>
    <w:pPr>
      <w:adjustRightInd w:val="0"/>
      <w:spacing w:line="312" w:lineRule="atLeast"/>
      <w:ind w:firstLine="420"/>
    </w:pPr>
    <w:rPr>
      <w:rFonts w:hint="eastAsia" w:ascii="Plotter" w:hAnsi="Plotter" w:eastAsia="宋体"/>
      <w:snapToGrid/>
      <w:szCs w:val="20"/>
    </w:rPr>
  </w:style>
  <w:style w:type="paragraph" w:customStyle="1" w:styleId="395">
    <w:name w:val="Heading 71"/>
    <w:basedOn w:val="1"/>
    <w:qFormat/>
    <w:uiPriority w:val="0"/>
    <w:pPr>
      <w:jc w:val="left"/>
      <w:outlineLvl w:val="7"/>
    </w:pPr>
    <w:rPr>
      <w:rFonts w:ascii="宋体" w:hAnsi="宋体" w:eastAsia="宋体" w:cs="宋体"/>
      <w:snapToGrid/>
      <w:sz w:val="28"/>
      <w:szCs w:val="28"/>
      <w:lang w:eastAsia="en-US"/>
    </w:rPr>
  </w:style>
  <w:style w:type="paragraph" w:customStyle="1" w:styleId="396">
    <w:name w:val="样式7"/>
    <w:basedOn w:val="56"/>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397">
    <w:name w:val="p0"/>
    <w:basedOn w:val="1"/>
    <w:qFormat/>
    <w:uiPriority w:val="0"/>
    <w:pPr>
      <w:widowControl/>
    </w:pPr>
    <w:rPr>
      <w:rFonts w:ascii="Calibri" w:hAnsi="Calibri" w:eastAsia="宋体" w:cs="宋体"/>
      <w:snapToGrid/>
      <w:szCs w:val="21"/>
    </w:rPr>
  </w:style>
  <w:style w:type="paragraph" w:customStyle="1" w:styleId="398">
    <w:name w:val="reader-word-layer reader-word-s1-1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9">
    <w:name w:val="Char Char1 Char Char Char1"/>
    <w:basedOn w:val="25"/>
    <w:qFormat/>
    <w:uiPriority w:val="0"/>
    <w:rPr>
      <w:shd w:val="clear" w:color="auto" w:fill="auto"/>
    </w:rPr>
  </w:style>
  <w:style w:type="paragraph" w:customStyle="1" w:styleId="400">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01">
    <w:name w:val="Blockquote"/>
    <w:basedOn w:val="1"/>
    <w:qFormat/>
    <w:uiPriority w:val="0"/>
    <w:pPr>
      <w:autoSpaceDE w:val="0"/>
      <w:autoSpaceDN w:val="0"/>
      <w:adjustRightInd w:val="0"/>
      <w:spacing w:before="100" w:after="100"/>
      <w:ind w:left="360" w:right="360"/>
      <w:jc w:val="left"/>
    </w:pPr>
    <w:rPr>
      <w:rFonts w:ascii="Times New Roman" w:hAnsi="Times New Roman" w:eastAsia="宋体"/>
      <w:snapToGrid/>
      <w:sz w:val="24"/>
      <w:szCs w:val="20"/>
    </w:rPr>
  </w:style>
  <w:style w:type="paragraph" w:customStyle="1" w:styleId="402">
    <w:name w:val="xl165"/>
    <w:basedOn w:val="1"/>
    <w:qFormat/>
    <w:uiPriority w:val="0"/>
    <w:pPr>
      <w:widowControl/>
      <w:pBdr>
        <w:bottom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03">
    <w:name w:val="_Style 7"/>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04">
    <w:name w:val="font6"/>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05">
    <w:name w:val="p15"/>
    <w:basedOn w:val="1"/>
    <w:qFormat/>
    <w:uiPriority w:val="0"/>
    <w:pPr>
      <w:widowControl/>
      <w:ind w:firstLine="420"/>
    </w:pPr>
    <w:rPr>
      <w:rFonts w:ascii="Times New Roman" w:hAnsi="Times New Roman" w:eastAsia="宋体"/>
      <w:snapToGrid/>
      <w:szCs w:val="20"/>
    </w:rPr>
  </w:style>
  <w:style w:type="paragraph" w:customStyle="1" w:styleId="406">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407">
    <w:name w:val="修订1"/>
    <w:qFormat/>
    <w:uiPriority w:val="0"/>
    <w:rPr>
      <w:rFonts w:ascii="Times New Roman" w:hAnsi="Times New Roman" w:eastAsia="宋体" w:cs="Times New Roman"/>
      <w:kern w:val="2"/>
      <w:sz w:val="21"/>
      <w:szCs w:val="24"/>
      <w:lang w:val="en-US" w:eastAsia="zh-CN" w:bidi="ar-SA"/>
    </w:rPr>
  </w:style>
  <w:style w:type="paragraph" w:customStyle="1" w:styleId="408">
    <w:name w:val="xl13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09">
    <w:name w:val="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10">
    <w:name w:val="标题 4_0"/>
    <w:basedOn w:val="390"/>
    <w:next w:val="390"/>
    <w:qFormat/>
    <w:uiPriority w:val="0"/>
    <w:pPr>
      <w:keepNext/>
      <w:keepLines/>
      <w:spacing w:before="280" w:after="290" w:line="372" w:lineRule="auto"/>
      <w:outlineLvl w:val="3"/>
    </w:pPr>
    <w:rPr>
      <w:rFonts w:ascii="Cambria" w:hAnsi="Cambria"/>
      <w:b/>
      <w:bCs/>
      <w:sz w:val="28"/>
      <w:szCs w:val="28"/>
    </w:rPr>
  </w:style>
  <w:style w:type="paragraph" w:customStyle="1" w:styleId="411">
    <w:name w:val="reader-word-layer"/>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2">
    <w:name w:val="列出段落2"/>
    <w:basedOn w:val="1"/>
    <w:qFormat/>
    <w:uiPriority w:val="0"/>
    <w:pPr>
      <w:ind w:firstLine="420" w:firstLineChars="200"/>
    </w:pPr>
    <w:rPr>
      <w:rFonts w:ascii="Calibri" w:hAnsi="Calibri" w:eastAsia="宋体"/>
      <w:snapToGrid/>
      <w:kern w:val="2"/>
      <w:szCs w:val="20"/>
    </w:rPr>
  </w:style>
  <w:style w:type="paragraph" w:customStyle="1" w:styleId="413">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14">
    <w:name w:val="paragraphindent"/>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5">
    <w:name w:val="样式 (中文) 黑体 小三 黑色"/>
    <w:basedOn w:val="4"/>
    <w:qFormat/>
    <w:uiPriority w:val="0"/>
    <w:pPr>
      <w:spacing w:before="260" w:after="260" w:line="240" w:lineRule="auto"/>
      <w:jc w:val="center"/>
    </w:pPr>
    <w:rPr>
      <w:color w:val="000000"/>
      <w:sz w:val="30"/>
    </w:rPr>
  </w:style>
  <w:style w:type="paragraph" w:customStyle="1" w:styleId="416">
    <w:name w:val="样式 (中文) 黑体 小二 行距: 1.5 倍行距"/>
    <w:basedOn w:val="1"/>
    <w:qFormat/>
    <w:uiPriority w:val="0"/>
    <w:pPr>
      <w:spacing w:line="360" w:lineRule="auto"/>
    </w:pPr>
    <w:rPr>
      <w:rFonts w:ascii="Times New Roman" w:hAnsi="Times New Roman" w:eastAsia="黑体" w:cs="宋体"/>
      <w:snapToGrid/>
      <w:kern w:val="2"/>
      <w:sz w:val="36"/>
      <w:szCs w:val="20"/>
    </w:rPr>
  </w:style>
  <w:style w:type="paragraph" w:customStyle="1" w:styleId="417">
    <w:name w:val="Char2"/>
    <w:basedOn w:val="1"/>
    <w:qFormat/>
    <w:uiPriority w:val="0"/>
    <w:rPr>
      <w:rFonts w:ascii="Tahoma" w:hAnsi="Tahoma" w:eastAsia="宋体"/>
      <w:snapToGrid/>
      <w:kern w:val="2"/>
      <w:sz w:val="24"/>
      <w:szCs w:val="20"/>
    </w:rPr>
  </w:style>
  <w:style w:type="paragraph" w:customStyle="1" w:styleId="418">
    <w:name w:val="TOC 标题_0"/>
    <w:basedOn w:val="419"/>
    <w:next w:val="390"/>
    <w:qFormat/>
    <w:uiPriority w:val="0"/>
    <w:pPr>
      <w:outlineLvl w:val="9"/>
    </w:pPr>
    <w:rPr>
      <w:rFonts w:ascii="Calibri" w:hAnsi="Calibri"/>
    </w:rPr>
  </w:style>
  <w:style w:type="paragraph" w:customStyle="1" w:styleId="419">
    <w:name w:val="标题 1_0"/>
    <w:basedOn w:val="390"/>
    <w:next w:val="390"/>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420">
    <w:name w:val="_Style 416"/>
    <w:qFormat/>
    <w:uiPriority w:val="0"/>
    <w:rPr>
      <w:rFonts w:ascii="Times New Roman" w:hAnsi="Times New Roman" w:eastAsia="宋体" w:cs="Times New Roman"/>
      <w:kern w:val="2"/>
      <w:sz w:val="21"/>
      <w:szCs w:val="24"/>
      <w:lang w:val="en-US" w:eastAsia="zh-CN" w:bidi="ar-SA"/>
    </w:rPr>
  </w:style>
  <w:style w:type="paragraph" w:customStyle="1" w:styleId="421">
    <w:name w:val="Char Char Char Char"/>
    <w:basedOn w:val="1"/>
    <w:qFormat/>
    <w:uiPriority w:val="0"/>
    <w:pPr>
      <w:widowControl/>
      <w:spacing w:line="500" w:lineRule="exact"/>
      <w:outlineLvl w:val="2"/>
    </w:pPr>
    <w:rPr>
      <w:rFonts w:ascii="黑体" w:hAnsi="Verdana" w:eastAsia="黑体" w:cs="黑体"/>
      <w:snapToGrid/>
      <w:sz w:val="28"/>
      <w:szCs w:val="28"/>
      <w:lang w:eastAsia="en-US"/>
    </w:rPr>
  </w:style>
  <w:style w:type="paragraph" w:customStyle="1" w:styleId="422">
    <w:name w:val="副标题1"/>
    <w:basedOn w:val="1"/>
    <w:next w:val="1"/>
    <w:qFormat/>
    <w:uiPriority w:val="0"/>
    <w:pPr>
      <w:spacing w:before="120" w:after="120"/>
      <w:jc w:val="left"/>
    </w:pPr>
    <w:rPr>
      <w:rFonts w:ascii="Arial" w:hAnsi="Arial" w:eastAsia="宋体"/>
      <w:b/>
      <w:bCs/>
      <w:snapToGrid/>
      <w:color w:val="000000"/>
      <w:kern w:val="44"/>
      <w:szCs w:val="22"/>
    </w:rPr>
  </w:style>
  <w:style w:type="paragraph" w:customStyle="1" w:styleId="423">
    <w:name w:val="Char Char Char1 Char1"/>
    <w:basedOn w:val="1"/>
    <w:qFormat/>
    <w:uiPriority w:val="0"/>
    <w:rPr>
      <w:rFonts w:ascii="Times New Roman" w:hAnsi="Times New Roman" w:eastAsia="宋体"/>
      <w:snapToGrid/>
      <w:kern w:val="2"/>
      <w:szCs w:val="20"/>
    </w:rPr>
  </w:style>
  <w:style w:type="paragraph" w:customStyle="1" w:styleId="424">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25">
    <w:name w:val="总标题（...设计方案）"/>
    <w:qFormat/>
    <w:uiPriority w:val="0"/>
    <w:pPr>
      <w:spacing w:line="480" w:lineRule="auto"/>
      <w:jc w:val="center"/>
    </w:pPr>
    <w:rPr>
      <w:rFonts w:ascii="Times New Roman" w:hAnsi="Times New Roman" w:eastAsia="宋体" w:cs="宋体"/>
      <w:b/>
      <w:sz w:val="44"/>
      <w:szCs w:val="21"/>
      <w:lang w:val="en-US" w:eastAsia="zh-CN" w:bidi="ar-SA"/>
    </w:rPr>
  </w:style>
  <w:style w:type="paragraph" w:customStyle="1" w:styleId="426">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427">
    <w:name w:val="item"/>
    <w:basedOn w:val="1"/>
    <w:qFormat/>
    <w:uiPriority w:val="0"/>
    <w:pPr>
      <w:widowControl/>
      <w:spacing w:before="100" w:beforeAutospacing="1" w:after="100" w:afterAutospacing="1"/>
      <w:jc w:val="left"/>
    </w:pPr>
    <w:rPr>
      <w:rFonts w:ascii="宋体" w:hAnsi="宋体" w:eastAsia="宋体" w:cs="宋体"/>
      <w:snapToGrid/>
      <w:color w:val="000000"/>
      <w:sz w:val="20"/>
      <w:szCs w:val="20"/>
    </w:rPr>
  </w:style>
  <w:style w:type="paragraph" w:customStyle="1" w:styleId="428">
    <w:name w:val="Heading 41"/>
    <w:basedOn w:val="1"/>
    <w:qFormat/>
    <w:uiPriority w:val="0"/>
    <w:pPr>
      <w:jc w:val="left"/>
      <w:outlineLvl w:val="4"/>
    </w:pPr>
    <w:rPr>
      <w:rFonts w:ascii="宋体" w:hAnsi="宋体" w:eastAsia="宋体" w:cs="宋体"/>
      <w:snapToGrid/>
      <w:sz w:val="32"/>
      <w:szCs w:val="32"/>
      <w:lang w:eastAsia="en-US"/>
    </w:rPr>
  </w:style>
  <w:style w:type="paragraph" w:customStyle="1" w:styleId="429">
    <w:name w:val="Char Char1 Char Char Char"/>
    <w:basedOn w:val="25"/>
    <w:qFormat/>
    <w:uiPriority w:val="0"/>
    <w:rPr>
      <w:rFonts w:ascii="Calibri" w:hAnsi="Calibri" w:eastAsia="Times New Roman"/>
    </w:rPr>
  </w:style>
  <w:style w:type="paragraph" w:customStyle="1" w:styleId="430">
    <w:name w:val="样式 标题 1 + 居中"/>
    <w:basedOn w:val="3"/>
    <w:qFormat/>
    <w:uiPriority w:val="0"/>
    <w:pPr>
      <w:keepLines/>
      <w:spacing w:before="340" w:after="330" w:line="576" w:lineRule="auto"/>
    </w:pPr>
    <w:rPr>
      <w:sz w:val="32"/>
      <w:szCs w:val="20"/>
    </w:rPr>
  </w:style>
  <w:style w:type="paragraph" w:customStyle="1" w:styleId="431">
    <w:name w:val="TOC 标题1"/>
    <w:basedOn w:val="3"/>
    <w:next w:val="1"/>
    <w:qFormat/>
    <w:uiPriority w:val="39"/>
    <w:pPr>
      <w:keepLines/>
      <w:widowControl/>
      <w:spacing w:before="480" w:line="276" w:lineRule="auto"/>
      <w:jc w:val="left"/>
      <w:outlineLvl w:val="9"/>
    </w:pPr>
    <w:rPr>
      <w:rFonts w:ascii="Cambria" w:hAnsi="Cambria"/>
      <w:bCs/>
      <w:color w:val="365F91"/>
      <w:kern w:val="0"/>
      <w:sz w:val="28"/>
      <w:szCs w:val="28"/>
    </w:rPr>
  </w:style>
  <w:style w:type="paragraph" w:customStyle="1" w:styleId="432">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0"/>
      <w:szCs w:val="20"/>
    </w:rPr>
  </w:style>
  <w:style w:type="paragraph" w:customStyle="1" w:styleId="433">
    <w:name w:val="正文1"/>
    <w:qFormat/>
    <w:uiPriority w:val="99"/>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34">
    <w:name w:val="文字"/>
    <w:basedOn w:val="1"/>
    <w:qFormat/>
    <w:uiPriority w:val="0"/>
    <w:pPr>
      <w:tabs>
        <w:tab w:val="left" w:pos="8520"/>
      </w:tabs>
      <w:spacing w:line="312" w:lineRule="auto"/>
      <w:ind w:right="-210" w:firstLine="556"/>
    </w:pPr>
    <w:rPr>
      <w:rFonts w:ascii="楷体_GB2312" w:hAnsi="Times New Roman" w:eastAsia="楷体_GB2312"/>
      <w:snapToGrid/>
      <w:kern w:val="2"/>
      <w:sz w:val="28"/>
      <w:szCs w:val="20"/>
    </w:rPr>
  </w:style>
  <w:style w:type="paragraph" w:customStyle="1" w:styleId="435">
    <w:name w:val="样式 (中文) 黑体 小二 居中 行距: 1.5 倍行距"/>
    <w:basedOn w:val="1"/>
    <w:next w:val="1"/>
    <w:qFormat/>
    <w:uiPriority w:val="0"/>
    <w:pPr>
      <w:jc w:val="center"/>
    </w:pPr>
    <w:rPr>
      <w:rFonts w:ascii="Times New Roman" w:hAnsi="Times New Roman" w:eastAsia="黑体" w:cs="宋体"/>
      <w:snapToGrid/>
      <w:kern w:val="2"/>
      <w:sz w:val="36"/>
      <w:szCs w:val="20"/>
    </w:rPr>
  </w:style>
  <w:style w:type="paragraph" w:customStyle="1" w:styleId="436">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3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snapToGrid/>
      <w:sz w:val="20"/>
      <w:szCs w:val="20"/>
    </w:rPr>
  </w:style>
  <w:style w:type="paragraph" w:customStyle="1" w:styleId="438">
    <w:name w:val="默认段落字体 Para Char Char Char Char"/>
    <w:basedOn w:val="1"/>
    <w:qFormat/>
    <w:uiPriority w:val="0"/>
    <w:rPr>
      <w:rFonts w:ascii="Times New Roman" w:hAnsi="Times New Roman" w:eastAsia="宋体"/>
      <w:snapToGrid/>
      <w:kern w:val="2"/>
    </w:rPr>
  </w:style>
  <w:style w:type="paragraph" w:customStyle="1" w:styleId="439">
    <w:name w:val="列出段落1"/>
    <w:basedOn w:val="1"/>
    <w:qFormat/>
    <w:uiPriority w:val="0"/>
    <w:pPr>
      <w:ind w:firstLine="420" w:firstLineChars="200"/>
    </w:pPr>
    <w:rPr>
      <w:rFonts w:ascii="Calibri" w:hAnsi="Calibri" w:eastAsia="宋体"/>
      <w:snapToGrid/>
      <w:kern w:val="2"/>
      <w:szCs w:val="22"/>
    </w:rPr>
  </w:style>
  <w:style w:type="paragraph" w:customStyle="1" w:styleId="440">
    <w:name w:val="Char Char Char Char Char Char Char11"/>
    <w:basedOn w:val="1"/>
    <w:qFormat/>
    <w:uiPriority w:val="0"/>
    <w:pPr>
      <w:widowControl/>
      <w:spacing w:line="400" w:lineRule="exact"/>
      <w:jc w:val="center"/>
    </w:pPr>
    <w:rPr>
      <w:rFonts w:ascii="Verdana" w:hAnsi="Verdana" w:eastAsia="宋体"/>
      <w:snapToGrid/>
      <w:szCs w:val="20"/>
      <w:lang w:eastAsia="en-US"/>
    </w:rPr>
  </w:style>
  <w:style w:type="paragraph" w:customStyle="1" w:styleId="441">
    <w:name w:val="font13"/>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42">
    <w:name w:val="Char Char2 Char Char Char Char1"/>
    <w:basedOn w:val="1"/>
    <w:qFormat/>
    <w:uiPriority w:val="0"/>
    <w:rPr>
      <w:rFonts w:ascii="Tahoma" w:hAnsi="Tahoma" w:eastAsia="宋体"/>
      <w:snapToGrid/>
      <w:kern w:val="2"/>
      <w:sz w:val="24"/>
      <w:szCs w:val="20"/>
    </w:rPr>
  </w:style>
  <w:style w:type="paragraph" w:customStyle="1" w:styleId="443">
    <w:name w:val="reader-word-layer reader-word-s1-9"/>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44">
    <w:name w:val="样式 (中文) 黑体 小二 加粗 居中 行距: 1.5 倍行距"/>
    <w:basedOn w:val="3"/>
    <w:qFormat/>
    <w:uiPriority w:val="0"/>
    <w:pPr>
      <w:keepLines/>
      <w:spacing w:before="340" w:after="330"/>
    </w:pPr>
    <w:rPr>
      <w:rFonts w:eastAsia="黑体" w:cs="宋体"/>
      <w:b w:val="0"/>
      <w:spacing w:val="60"/>
      <w:sz w:val="36"/>
      <w:szCs w:val="20"/>
    </w:rPr>
  </w:style>
  <w:style w:type="paragraph" w:customStyle="1" w:styleId="445">
    <w:name w:val="font7"/>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46">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47">
    <w:name w:val="默认段落字体 Para Char Char Char Char Char Char Char Char Char Char"/>
    <w:basedOn w:val="1"/>
    <w:qFormat/>
    <w:uiPriority w:val="0"/>
    <w:rPr>
      <w:rFonts w:hint="eastAsia" w:ascii="Tahoma" w:hAnsi="Tahoma" w:eastAsia="宋体"/>
      <w:snapToGrid/>
      <w:kern w:val="2"/>
      <w:sz w:val="24"/>
      <w:szCs w:val="20"/>
    </w:rPr>
  </w:style>
  <w:style w:type="paragraph" w:customStyle="1" w:styleId="448">
    <w:name w:val="纯文本11"/>
    <w:basedOn w:val="1"/>
    <w:qFormat/>
    <w:uiPriority w:val="0"/>
    <w:rPr>
      <w:rFonts w:ascii="宋体" w:hAnsi="Courier New" w:eastAsia="宋体"/>
      <w:snapToGrid/>
      <w:kern w:val="2"/>
      <w:sz w:val="28"/>
    </w:rPr>
  </w:style>
  <w:style w:type="paragraph" w:customStyle="1" w:styleId="449">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50">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napToGrid/>
      <w:sz w:val="20"/>
      <w:szCs w:val="20"/>
    </w:rPr>
  </w:style>
  <w:style w:type="paragraph" w:customStyle="1" w:styleId="451">
    <w:name w:val="Char Char Char Char Char Char Char Char Char Char Char Char Char1"/>
    <w:basedOn w:val="1"/>
    <w:qFormat/>
    <w:uiPriority w:val="0"/>
    <w:pPr>
      <w:tabs>
        <w:tab w:val="left" w:pos="420"/>
      </w:tabs>
      <w:ind w:left="420" w:hanging="420"/>
    </w:pPr>
    <w:rPr>
      <w:rFonts w:ascii="Tahoma" w:hAnsi="Tahoma" w:eastAsia="宋体"/>
      <w:snapToGrid/>
      <w:kern w:val="2"/>
      <w:sz w:val="24"/>
      <w:szCs w:val="20"/>
    </w:rPr>
  </w:style>
  <w:style w:type="paragraph" w:customStyle="1" w:styleId="452">
    <w:name w:val="Char Char Char Char 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453">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454">
    <w:name w:val="flNote"/>
    <w:basedOn w:val="1"/>
    <w:qFormat/>
    <w:uiPriority w:val="0"/>
    <w:pPr>
      <w:adjustRightInd w:val="0"/>
      <w:spacing w:before="320" w:after="160" w:line="360" w:lineRule="atLeast"/>
      <w:jc w:val="center"/>
      <w:textAlignment w:val="baseline"/>
    </w:pPr>
    <w:rPr>
      <w:rFonts w:ascii="Arial" w:hAnsi="Times New Roman" w:eastAsia="黑体"/>
      <w:snapToGrid/>
      <w:sz w:val="30"/>
      <w:szCs w:val="20"/>
    </w:rPr>
  </w:style>
  <w:style w:type="paragraph" w:customStyle="1" w:styleId="455">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4"/>
    </w:rPr>
  </w:style>
  <w:style w:type="paragraph" w:customStyle="1" w:styleId="4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57">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58">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59">
    <w:name w:val="Char Char Char1 Char"/>
    <w:basedOn w:val="1"/>
    <w:qFormat/>
    <w:uiPriority w:val="0"/>
    <w:rPr>
      <w:rFonts w:ascii="Times New Roman" w:hAnsi="Times New Roman" w:eastAsia="宋体"/>
      <w:snapToGrid/>
      <w:kern w:val="2"/>
      <w:szCs w:val="20"/>
    </w:rPr>
  </w:style>
  <w:style w:type="paragraph" w:customStyle="1" w:styleId="460">
    <w:name w:val="flType"/>
    <w:basedOn w:val="1"/>
    <w:qFormat/>
    <w:uiPriority w:val="0"/>
    <w:pPr>
      <w:adjustRightInd w:val="0"/>
      <w:spacing w:after="284" w:line="113" w:lineRule="atLeast"/>
      <w:jc w:val="center"/>
      <w:textAlignment w:val="baseline"/>
    </w:pPr>
    <w:rPr>
      <w:rFonts w:ascii="Times New Roman" w:hAnsi="Times New Roman" w:eastAsia="宋体"/>
      <w:snapToGrid/>
      <w:sz w:val="24"/>
      <w:szCs w:val="20"/>
    </w:rPr>
  </w:style>
  <w:style w:type="paragraph" w:customStyle="1" w:styleId="461">
    <w:name w:val="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62">
    <w:name w:val="xl138"/>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463">
    <w:name w:val="正文文本_0"/>
    <w:basedOn w:val="390"/>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64">
    <w:name w:val="文档正文"/>
    <w:basedOn w:val="1"/>
    <w:qFormat/>
    <w:uiPriority w:val="0"/>
    <w:pPr>
      <w:adjustRightInd w:val="0"/>
      <w:spacing w:line="480" w:lineRule="atLeast"/>
      <w:ind w:firstLine="567"/>
    </w:pPr>
    <w:rPr>
      <w:rFonts w:ascii="长城仿宋" w:hAnsi="Times New Roman" w:eastAsia="宋体"/>
      <w:snapToGrid/>
      <w:sz w:val="24"/>
      <w:szCs w:val="20"/>
    </w:rPr>
  </w:style>
  <w:style w:type="paragraph" w:customStyle="1" w:styleId="465">
    <w:name w:val="列表1）"/>
    <w:basedOn w:val="20"/>
    <w:qFormat/>
    <w:uiPriority w:val="0"/>
    <w:pPr>
      <w:adjustRightInd/>
      <w:spacing w:before="10"/>
      <w:ind w:firstLine="0"/>
      <w:jc w:val="both"/>
    </w:pPr>
    <w:rPr>
      <w:rFonts w:ascii="Verdana" w:hAnsi="Verdana" w:eastAsia="宋体"/>
      <w:sz w:val="21"/>
      <w:szCs w:val="21"/>
    </w:rPr>
  </w:style>
  <w:style w:type="paragraph" w:customStyle="1" w:styleId="466">
    <w:name w:val="reader-word-layer reader-word-s4-1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67">
    <w:name w:val="font5"/>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68">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snapToGrid/>
      <w:sz w:val="20"/>
      <w:szCs w:val="20"/>
    </w:rPr>
  </w:style>
  <w:style w:type="paragraph" w:customStyle="1" w:styleId="469">
    <w:name w:val="Char Char Char Char1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70">
    <w:name w:val="font10"/>
    <w:basedOn w:val="1"/>
    <w:qFormat/>
    <w:uiPriority w:val="0"/>
    <w:pPr>
      <w:widowControl/>
      <w:spacing w:before="100" w:beforeAutospacing="1" w:after="100" w:afterAutospacing="1"/>
      <w:jc w:val="left"/>
    </w:pPr>
    <w:rPr>
      <w:rFonts w:ascii="宋体" w:hAnsi="宋体" w:eastAsia="宋体" w:cs="宋体"/>
      <w:snapToGrid/>
      <w:sz w:val="16"/>
      <w:szCs w:val="16"/>
    </w:rPr>
  </w:style>
  <w:style w:type="paragraph" w:customStyle="1" w:styleId="471">
    <w:name w:val="Table Paragraph"/>
    <w:basedOn w:val="1"/>
    <w:qFormat/>
    <w:uiPriority w:val="0"/>
    <w:pPr>
      <w:jc w:val="left"/>
    </w:pPr>
    <w:rPr>
      <w:rFonts w:ascii="Calibri" w:hAnsi="Calibri" w:eastAsia="宋体" w:cs="Calibri"/>
      <w:snapToGrid/>
      <w:sz w:val="22"/>
      <w:szCs w:val="22"/>
      <w:lang w:eastAsia="en-US"/>
    </w:rPr>
  </w:style>
  <w:style w:type="paragraph" w:customStyle="1" w:styleId="472">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473">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74">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475">
    <w:name w:val="样式 首行缩进:  2 字符"/>
    <w:basedOn w:val="1"/>
    <w:qFormat/>
    <w:uiPriority w:val="0"/>
    <w:pPr>
      <w:spacing w:line="360" w:lineRule="auto"/>
      <w:ind w:firstLine="480" w:firstLineChars="200"/>
    </w:pPr>
    <w:rPr>
      <w:rFonts w:ascii="Arial" w:hAnsi="Arial" w:eastAsia="宋体"/>
      <w:snapToGrid/>
      <w:kern w:val="2"/>
      <w:sz w:val="24"/>
      <w:szCs w:val="20"/>
    </w:rPr>
  </w:style>
  <w:style w:type="paragraph" w:customStyle="1" w:styleId="476">
    <w:name w:val="reader-word-layer reader-word-s1-5"/>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77">
    <w:name w:val="_Style 17"/>
    <w:basedOn w:val="1"/>
    <w:qFormat/>
    <w:uiPriority w:val="0"/>
    <w:pPr>
      <w:widowControl/>
      <w:spacing w:line="400" w:lineRule="exact"/>
      <w:jc w:val="center"/>
    </w:pPr>
    <w:rPr>
      <w:rFonts w:ascii="Times New Roman" w:hAnsi="Times New Roman" w:eastAsia="宋体"/>
      <w:snapToGrid/>
      <w:kern w:val="2"/>
    </w:rPr>
  </w:style>
  <w:style w:type="paragraph" w:customStyle="1" w:styleId="478">
    <w:name w:val="Char Char"/>
    <w:basedOn w:val="1"/>
    <w:next w:val="1"/>
    <w:qFormat/>
    <w:uiPriority w:val="0"/>
    <w:pPr>
      <w:widowControl/>
      <w:spacing w:after="160" w:line="240" w:lineRule="exact"/>
      <w:jc w:val="left"/>
    </w:pPr>
    <w:rPr>
      <w:rFonts w:ascii="Times New Roman" w:hAnsi="Times New Roman" w:eastAsia="宋体"/>
      <w:snapToGrid/>
      <w:kern w:val="2"/>
      <w:szCs w:val="20"/>
    </w:rPr>
  </w:style>
  <w:style w:type="paragraph" w:customStyle="1" w:styleId="479">
    <w:name w:val="样式5"/>
    <w:basedOn w:val="363"/>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480">
    <w:name w:val="Char Char Char1 Char Char Char Char Char Char Char"/>
    <w:basedOn w:val="1"/>
    <w:qFormat/>
    <w:uiPriority w:val="0"/>
    <w:rPr>
      <w:rFonts w:ascii="Tahoma" w:hAnsi="Tahoma" w:eastAsia="宋体"/>
      <w:snapToGrid/>
      <w:kern w:val="2"/>
      <w:sz w:val="24"/>
      <w:szCs w:val="20"/>
    </w:rPr>
  </w:style>
  <w:style w:type="paragraph" w:customStyle="1" w:styleId="481">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2">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83">
    <w:name w:val="font14"/>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84">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5">
    <w:name w:val="Char Char Char1 Char2"/>
    <w:basedOn w:val="1"/>
    <w:qFormat/>
    <w:uiPriority w:val="0"/>
    <w:rPr>
      <w:rFonts w:ascii="Times New Roman" w:hAnsi="Times New Roman" w:eastAsia="宋体"/>
      <w:snapToGrid/>
      <w:kern w:val="2"/>
      <w:szCs w:val="20"/>
    </w:rPr>
  </w:style>
  <w:style w:type="paragraph" w:customStyle="1" w:styleId="486">
    <w:name w:val="reader-word-layer reader-word-s1-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87">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88">
    <w:name w:val="空半行"/>
    <w:basedOn w:val="1"/>
    <w:qFormat/>
    <w:uiPriority w:val="0"/>
    <w:pPr>
      <w:adjustRightInd w:val="0"/>
      <w:spacing w:line="120" w:lineRule="exact"/>
      <w:textAlignment w:val="baseline"/>
    </w:pPr>
    <w:rPr>
      <w:rFonts w:ascii="Times New Roman" w:hAnsi="Times New Roman" w:eastAsia="仿宋_GB2312"/>
      <w:snapToGrid/>
      <w:color w:val="FFFFFF"/>
      <w:sz w:val="30"/>
      <w:szCs w:val="20"/>
    </w:rPr>
  </w:style>
  <w:style w:type="paragraph" w:customStyle="1" w:styleId="489">
    <w:name w:val="2-2ji"/>
    <w:basedOn w:val="4"/>
    <w:qFormat/>
    <w:uiPriority w:val="0"/>
    <w:pPr>
      <w:spacing w:before="0" w:after="0" w:line="360" w:lineRule="auto"/>
      <w:jc w:val="center"/>
    </w:pPr>
    <w:rPr>
      <w:rFonts w:ascii="宋体" w:hAnsi="宋体" w:eastAsia="宋体"/>
      <w:sz w:val="36"/>
      <w:szCs w:val="24"/>
    </w:rPr>
  </w:style>
  <w:style w:type="paragraph" w:customStyle="1" w:styleId="490">
    <w:name w:val="_Style 10"/>
    <w:basedOn w:val="1"/>
    <w:qFormat/>
    <w:uiPriority w:val="0"/>
    <w:pPr>
      <w:widowControl/>
      <w:spacing w:line="400" w:lineRule="exact"/>
      <w:jc w:val="center"/>
    </w:pPr>
    <w:rPr>
      <w:rFonts w:ascii="Times New Roman" w:hAnsi="Times New Roman" w:eastAsia="宋体"/>
      <w:snapToGrid/>
      <w:kern w:val="2"/>
    </w:rPr>
  </w:style>
  <w:style w:type="paragraph" w:customStyle="1" w:styleId="491">
    <w:name w:val="reader-word-layer reader-word-s4-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2">
    <w:name w:val="Paragraph P1&amp;2"/>
    <w:basedOn w:val="1"/>
    <w:qFormat/>
    <w:uiPriority w:val="0"/>
    <w:pPr>
      <w:widowControl/>
      <w:tabs>
        <w:tab w:val="left" w:pos="420"/>
      </w:tabs>
      <w:spacing w:before="40" w:after="60" w:line="360" w:lineRule="auto"/>
      <w:jc w:val="left"/>
    </w:pPr>
    <w:rPr>
      <w:rFonts w:ascii="宋体" w:hAnsi="宋体" w:eastAsia="宋体"/>
      <w:snapToGrid/>
      <w:color w:val="FF0000"/>
      <w:kern w:val="2"/>
      <w:sz w:val="24"/>
    </w:rPr>
  </w:style>
  <w:style w:type="paragraph" w:customStyle="1" w:styleId="493">
    <w:name w:val="样式8"/>
    <w:basedOn w:val="1"/>
    <w:qFormat/>
    <w:uiPriority w:val="0"/>
    <w:pPr>
      <w:keepNext/>
      <w:keepLines/>
      <w:spacing w:before="260" w:after="260"/>
      <w:jc w:val="center"/>
      <w:outlineLvl w:val="1"/>
    </w:pPr>
    <w:rPr>
      <w:rFonts w:ascii="Arial" w:hAnsi="Arial" w:eastAsia="黑体"/>
      <w:b/>
      <w:bCs/>
      <w:snapToGrid/>
      <w:kern w:val="2"/>
      <w:sz w:val="72"/>
      <w:szCs w:val="32"/>
    </w:rPr>
  </w:style>
  <w:style w:type="paragraph" w:customStyle="1" w:styleId="494">
    <w:name w:val="Char Char Char Char Char Char Char"/>
    <w:basedOn w:val="1"/>
    <w:qFormat/>
    <w:uiPriority w:val="0"/>
    <w:pPr>
      <w:widowControl/>
      <w:spacing w:after="160" w:line="240" w:lineRule="exact"/>
      <w:jc w:val="left"/>
    </w:pPr>
    <w:rPr>
      <w:rFonts w:ascii="Times New Roman" w:hAnsi="Times New Roman" w:eastAsia="宋体"/>
      <w:snapToGrid/>
      <w:kern w:val="2"/>
    </w:rPr>
  </w:style>
  <w:style w:type="paragraph" w:customStyle="1" w:styleId="495">
    <w:name w:val="默认段落字体 Para Char"/>
    <w:basedOn w:val="1"/>
    <w:qFormat/>
    <w:uiPriority w:val="0"/>
    <w:rPr>
      <w:rFonts w:ascii="Times New Roman" w:hAnsi="Times New Roman" w:eastAsia="宋体"/>
      <w:snapToGrid/>
      <w:kern w:val="2"/>
    </w:rPr>
  </w:style>
  <w:style w:type="paragraph" w:customStyle="1" w:styleId="496">
    <w:name w:val="fontsize"/>
    <w:basedOn w:val="1"/>
    <w:qFormat/>
    <w:uiPriority w:val="0"/>
    <w:pPr>
      <w:widowControl/>
      <w:spacing w:before="100" w:beforeAutospacing="1" w:after="100" w:afterAutospacing="1"/>
      <w:ind w:firstLine="180"/>
      <w:jc w:val="left"/>
    </w:pPr>
    <w:rPr>
      <w:rFonts w:ascii="Arial Unicode MS" w:hAnsi="Arial Unicode MS" w:eastAsia="Arial Unicode MS"/>
      <w:snapToGrid/>
      <w:color w:val="000000"/>
      <w:spacing w:val="20"/>
      <w:sz w:val="24"/>
      <w:szCs w:val="20"/>
      <w:vertAlign w:val="subscript"/>
    </w:rPr>
  </w:style>
  <w:style w:type="paragraph" w:customStyle="1" w:styleId="497">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98">
    <w:name w:val="Char11"/>
    <w:basedOn w:val="1"/>
    <w:qFormat/>
    <w:uiPriority w:val="0"/>
    <w:rPr>
      <w:rFonts w:ascii="Times New Roman" w:hAnsi="Times New Roman" w:eastAsia="宋体"/>
      <w:snapToGrid/>
      <w:kern w:val="2"/>
    </w:rPr>
  </w:style>
  <w:style w:type="paragraph" w:customStyle="1" w:styleId="499">
    <w:name w:val="五号正文（标准）"/>
    <w:basedOn w:val="1"/>
    <w:qFormat/>
    <w:uiPriority w:val="0"/>
    <w:pPr>
      <w:spacing w:line="360" w:lineRule="auto"/>
      <w:ind w:firstLine="600" w:firstLineChars="200"/>
    </w:pPr>
    <w:rPr>
      <w:rFonts w:ascii="仿宋_GB2312" w:hAnsi="宋体" w:eastAsia="仿宋_GB2312"/>
      <w:b/>
      <w:snapToGrid/>
      <w:kern w:val="2"/>
      <w:sz w:val="30"/>
      <w:szCs w:val="20"/>
    </w:rPr>
  </w:style>
  <w:style w:type="paragraph" w:customStyle="1" w:styleId="500">
    <w:name w:val="xl139"/>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501">
    <w:name w:val="正文缩进_0"/>
    <w:basedOn w:val="385"/>
    <w:qFormat/>
    <w:uiPriority w:val="0"/>
    <w:pPr>
      <w:widowControl w:val="0"/>
      <w:ind w:firstLine="420"/>
      <w:jc w:val="both"/>
    </w:pPr>
    <w:rPr>
      <w:kern w:val="2"/>
      <w:u w:val="single"/>
    </w:rPr>
  </w:style>
  <w:style w:type="paragraph" w:customStyle="1" w:styleId="502">
    <w:name w:val="样式6"/>
    <w:basedOn w:val="56"/>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503">
    <w:name w:val="样式 标题 2 + (中文) 宋体 (西文)五号 非(西文)粗体 段前: 6 磅 段后: 3 磅 行距: 1.5 倍行距"/>
    <w:basedOn w:val="4"/>
    <w:qFormat/>
    <w:uiPriority w:val="0"/>
    <w:pPr>
      <w:adjustRightInd w:val="0"/>
      <w:spacing w:before="120" w:line="360" w:lineRule="auto"/>
      <w:jc w:val="center"/>
      <w:textAlignment w:val="baseline"/>
    </w:pPr>
    <w:rPr>
      <w:rFonts w:eastAsia="宋体"/>
      <w:bCs w:val="0"/>
      <w:kern w:val="0"/>
      <w:sz w:val="24"/>
      <w:szCs w:val="24"/>
    </w:rPr>
  </w:style>
  <w:style w:type="paragraph" w:customStyle="1" w:styleId="504">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505">
    <w:name w:val="重点说明"/>
    <w:basedOn w:val="1"/>
    <w:qFormat/>
    <w:uiPriority w:val="0"/>
    <w:pPr>
      <w:widowControl/>
      <w:spacing w:before="40" w:after="40" w:line="400" w:lineRule="exact"/>
      <w:ind w:left="360" w:hanging="360"/>
    </w:pPr>
    <w:rPr>
      <w:rFonts w:ascii="宋体" w:hAnsi="Times New Roman" w:eastAsia="宋体"/>
      <w:b/>
      <w:snapToGrid/>
      <w:spacing w:val="6"/>
      <w:kern w:val="2"/>
      <w:sz w:val="28"/>
      <w:szCs w:val="20"/>
    </w:rPr>
  </w:style>
  <w:style w:type="paragraph" w:customStyle="1" w:styleId="506">
    <w:name w:val="百姓X"/>
    <w:basedOn w:val="1"/>
    <w:qFormat/>
    <w:uiPriority w:val="0"/>
    <w:pPr>
      <w:spacing w:before="120" w:after="120" w:line="360" w:lineRule="auto"/>
      <w:ind w:firstLine="540"/>
    </w:pPr>
    <w:rPr>
      <w:rFonts w:ascii="Arial Narrow" w:hAnsi="Arial Narrow" w:eastAsia="宋体"/>
      <w:snapToGrid/>
      <w:kern w:val="2"/>
      <w:sz w:val="24"/>
    </w:rPr>
  </w:style>
  <w:style w:type="paragraph" w:customStyle="1" w:styleId="507">
    <w:name w:val="Char Char2 Char Char Char Char"/>
    <w:basedOn w:val="1"/>
    <w:qFormat/>
    <w:uiPriority w:val="0"/>
    <w:rPr>
      <w:rFonts w:ascii="Tahoma" w:hAnsi="Tahoma" w:eastAsia="宋体"/>
      <w:snapToGrid/>
      <w:kern w:val="2"/>
      <w:sz w:val="24"/>
      <w:szCs w:val="20"/>
    </w:rPr>
  </w:style>
  <w:style w:type="paragraph" w:customStyle="1" w:styleId="508">
    <w:name w:val="正文段"/>
    <w:basedOn w:val="1"/>
    <w:qFormat/>
    <w:uiPriority w:val="0"/>
    <w:pPr>
      <w:adjustRightInd w:val="0"/>
      <w:spacing w:after="240" w:line="312" w:lineRule="atLeast"/>
      <w:ind w:firstLine="425"/>
      <w:textAlignment w:val="baseline"/>
    </w:pPr>
    <w:rPr>
      <w:rFonts w:ascii="Times New Roman" w:hAnsi="Times New Roman" w:eastAsia="宋体"/>
      <w:snapToGrid/>
      <w:kern w:val="2"/>
      <w:sz w:val="24"/>
    </w:rPr>
  </w:style>
  <w:style w:type="paragraph" w:customStyle="1" w:styleId="509">
    <w:name w:val="样式3"/>
    <w:basedOn w:val="5"/>
    <w:next w:val="1"/>
    <w:qFormat/>
    <w:uiPriority w:val="0"/>
    <w:pPr>
      <w:spacing w:line="240" w:lineRule="auto"/>
      <w:jc w:val="center"/>
    </w:pPr>
    <w:rPr>
      <w:rFonts w:ascii="Times New Roman" w:hAnsi="Times New Roman" w:eastAsia="黑体"/>
      <w:snapToGrid/>
      <w:kern w:val="2"/>
    </w:rPr>
  </w:style>
  <w:style w:type="paragraph" w:customStyle="1" w:styleId="510">
    <w:name w:val="xl146"/>
    <w:basedOn w:val="1"/>
    <w:qFormat/>
    <w:uiPriority w:val="0"/>
    <w:pPr>
      <w:widowControl/>
      <w:spacing w:before="100" w:beforeAutospacing="1" w:after="100" w:afterAutospacing="1"/>
      <w:jc w:val="left"/>
      <w:textAlignment w:val="bottom"/>
    </w:pPr>
    <w:rPr>
      <w:rFonts w:ascii="宋体" w:hAnsi="宋体" w:eastAsia="宋体" w:cs="宋体"/>
      <w:snapToGrid/>
      <w:sz w:val="24"/>
    </w:rPr>
  </w:style>
  <w:style w:type="paragraph" w:customStyle="1" w:styleId="511">
    <w:name w:val="Char Char Char Char2"/>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12">
    <w:name w:val="font9"/>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513">
    <w:name w:val="华文细黑1"/>
    <w:basedOn w:val="1"/>
    <w:qFormat/>
    <w:uiPriority w:val="0"/>
    <w:pPr>
      <w:widowControl/>
      <w:spacing w:line="300" w:lineRule="auto"/>
      <w:ind w:firstLine="200" w:firstLineChars="200"/>
      <w:jc w:val="left"/>
    </w:pPr>
    <w:rPr>
      <w:rFonts w:ascii="Times New Roman" w:hAnsi="Times New Roman" w:eastAsia="华文细黑"/>
      <w:snapToGrid/>
      <w:sz w:val="24"/>
    </w:rPr>
  </w:style>
  <w:style w:type="paragraph" w:customStyle="1" w:styleId="514">
    <w:name w:val="Char Char Char Char Char Char1 Char Char Char Char Char Char Char Char Char Char Char Char Char Char Char Char"/>
    <w:basedOn w:val="1"/>
    <w:qFormat/>
    <w:uiPriority w:val="0"/>
    <w:rPr>
      <w:rFonts w:ascii="Times New Roman" w:hAnsi="Times New Roman" w:eastAsia="宋体"/>
      <w:snapToGrid/>
      <w:kern w:val="2"/>
      <w:szCs w:val="20"/>
    </w:rPr>
  </w:style>
  <w:style w:type="paragraph" w:customStyle="1" w:styleId="515">
    <w:name w:val="font12"/>
    <w:basedOn w:val="1"/>
    <w:qFormat/>
    <w:uiPriority w:val="0"/>
    <w:pPr>
      <w:widowControl/>
      <w:spacing w:before="100" w:beforeAutospacing="1" w:after="100" w:afterAutospacing="1"/>
      <w:jc w:val="left"/>
    </w:pPr>
    <w:rPr>
      <w:rFonts w:ascii="宋体" w:hAnsi="宋体" w:eastAsia="宋体" w:cs="宋体"/>
      <w:snapToGrid/>
      <w:color w:val="000000"/>
      <w:sz w:val="18"/>
      <w:szCs w:val="18"/>
    </w:rPr>
  </w:style>
  <w:style w:type="paragraph" w:customStyle="1" w:styleId="516">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517">
    <w:name w:val="_Style 34"/>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18">
    <w:name w:val="_Style 515"/>
    <w:basedOn w:val="3"/>
    <w:next w:val="1"/>
    <w:qFormat/>
    <w:uiPriority w:val="39"/>
    <w:pPr>
      <w:keepLines/>
      <w:spacing w:before="340" w:after="330" w:line="576" w:lineRule="auto"/>
      <w:jc w:val="both"/>
      <w:outlineLvl w:val="9"/>
    </w:pPr>
    <w:rPr>
      <w:rFonts w:ascii="Calibri" w:hAnsi="Calibri" w:eastAsia="黑体"/>
      <w:bCs/>
    </w:rPr>
  </w:style>
  <w:style w:type="paragraph" w:customStyle="1" w:styleId="519">
    <w:name w:val="prodsubtitle"/>
    <w:basedOn w:val="1"/>
    <w:qFormat/>
    <w:uiPriority w:val="0"/>
    <w:pPr>
      <w:widowControl/>
      <w:jc w:val="left"/>
    </w:pPr>
    <w:rPr>
      <w:rFonts w:ascii="宋体" w:hAnsi="宋体" w:eastAsia="宋体" w:cs="宋体"/>
      <w:snapToGrid/>
      <w:sz w:val="24"/>
    </w:rPr>
  </w:style>
  <w:style w:type="paragraph" w:customStyle="1" w:styleId="520">
    <w:name w:val="样式2"/>
    <w:basedOn w:val="4"/>
    <w:next w:val="1"/>
    <w:qFormat/>
    <w:uiPriority w:val="0"/>
    <w:pPr>
      <w:spacing w:before="260" w:after="260" w:line="240" w:lineRule="auto"/>
      <w:jc w:val="center"/>
    </w:pPr>
    <w:rPr>
      <w:sz w:val="36"/>
    </w:rPr>
  </w:style>
  <w:style w:type="paragraph" w:customStyle="1" w:styleId="521">
    <w:name w:val="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522">
    <w:name w:val="Char3"/>
    <w:basedOn w:val="1"/>
    <w:qFormat/>
    <w:uiPriority w:val="0"/>
    <w:pPr>
      <w:widowControl/>
      <w:spacing w:after="160" w:line="240" w:lineRule="exact"/>
      <w:jc w:val="left"/>
    </w:pPr>
    <w:rPr>
      <w:rFonts w:ascii="Times New Roman" w:hAnsi="Times New Roman" w:eastAsia="宋体"/>
      <w:snapToGrid/>
      <w:kern w:val="2"/>
    </w:rPr>
  </w:style>
  <w:style w:type="paragraph" w:customStyle="1" w:styleId="523">
    <w:name w:val="标题1"/>
    <w:basedOn w:val="1"/>
    <w:next w:val="1"/>
    <w:qFormat/>
    <w:uiPriority w:val="0"/>
    <w:pPr>
      <w:tabs>
        <w:tab w:val="left" w:pos="9193"/>
        <w:tab w:val="left" w:pos="9827"/>
      </w:tabs>
      <w:spacing w:line="700" w:lineRule="atLeast"/>
      <w:jc w:val="center"/>
    </w:pPr>
    <w:rPr>
      <w:rFonts w:ascii="Times New Roman" w:hAnsi="Times New Roman" w:eastAsia="方正小标宋_GBK"/>
      <w:snapToGrid/>
      <w:kern w:val="2"/>
      <w:sz w:val="44"/>
    </w:rPr>
  </w:style>
  <w:style w:type="paragraph" w:customStyle="1" w:styleId="524">
    <w:name w:val="1"/>
    <w:basedOn w:val="1"/>
    <w:next w:val="1"/>
    <w:qFormat/>
    <w:uiPriority w:val="0"/>
    <w:rPr>
      <w:rFonts w:ascii="Times New Roman" w:hAnsi="Times New Roman" w:eastAsia="宋体"/>
      <w:snapToGrid/>
      <w:kern w:val="2"/>
    </w:rPr>
  </w:style>
  <w:style w:type="paragraph" w:customStyle="1" w:styleId="525">
    <w:name w:val="Char Char Char Char Char Char Char Char Char Char Char Char Char"/>
    <w:basedOn w:val="1"/>
    <w:qFormat/>
    <w:uiPriority w:val="0"/>
    <w:pPr>
      <w:tabs>
        <w:tab w:val="left" w:pos="420"/>
      </w:tabs>
      <w:ind w:left="420" w:hanging="420"/>
    </w:pPr>
    <w:rPr>
      <w:rFonts w:ascii="Tahoma" w:hAnsi="Tahoma" w:eastAsia="宋体"/>
      <w:snapToGrid/>
      <w:kern w:val="2"/>
      <w:sz w:val="24"/>
      <w:szCs w:val="20"/>
    </w:rPr>
  </w:style>
  <w:style w:type="paragraph" w:customStyle="1" w:styleId="526">
    <w:name w:val="xl133"/>
    <w:basedOn w:val="1"/>
    <w:qFormat/>
    <w:uiPriority w:val="0"/>
    <w:pPr>
      <w:widowControl/>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27">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snapToGrid/>
      <w:sz w:val="24"/>
    </w:rPr>
  </w:style>
  <w:style w:type="paragraph" w:customStyle="1" w:styleId="528">
    <w:name w:val="xl131"/>
    <w:basedOn w:val="1"/>
    <w:qFormat/>
    <w:uiPriority w:val="0"/>
    <w:pPr>
      <w:widowControl/>
      <w:pBdr>
        <w:bottom w:val="single" w:color="auto" w:sz="12" w:space="0"/>
      </w:pBdr>
      <w:spacing w:before="100" w:beforeAutospacing="1" w:after="100" w:afterAutospacing="1"/>
      <w:jc w:val="left"/>
    </w:pPr>
    <w:rPr>
      <w:rFonts w:ascii="宋体" w:hAnsi="宋体" w:eastAsia="宋体" w:cs="宋体"/>
      <w:snapToGrid/>
      <w:sz w:val="24"/>
    </w:rPr>
  </w:style>
  <w:style w:type="paragraph" w:customStyle="1" w:styleId="529">
    <w:name w:val="font8"/>
    <w:basedOn w:val="1"/>
    <w:qFormat/>
    <w:uiPriority w:val="0"/>
    <w:pPr>
      <w:widowControl/>
      <w:spacing w:before="100" w:beforeAutospacing="1" w:after="100" w:afterAutospacing="1"/>
      <w:jc w:val="left"/>
    </w:pPr>
    <w:rPr>
      <w:rFonts w:ascii="Arial" w:hAnsi="Arial" w:eastAsia="宋体" w:cs="Arial"/>
      <w:snapToGrid/>
      <w:sz w:val="16"/>
      <w:szCs w:val="16"/>
    </w:rPr>
  </w:style>
  <w:style w:type="paragraph" w:customStyle="1" w:styleId="530">
    <w:name w:val="样式 (中文) 黑体 小三 加粗 居中 行距: 1.5 倍行距"/>
    <w:basedOn w:val="1"/>
    <w:next w:val="1"/>
    <w:qFormat/>
    <w:uiPriority w:val="0"/>
    <w:pPr>
      <w:spacing w:line="360" w:lineRule="auto"/>
      <w:jc w:val="center"/>
    </w:pPr>
    <w:rPr>
      <w:rFonts w:ascii="Times New Roman" w:hAnsi="Times New Roman" w:eastAsia="黑体" w:cs="宋体"/>
      <w:b/>
      <w:bCs/>
      <w:snapToGrid/>
      <w:kern w:val="2"/>
      <w:sz w:val="30"/>
      <w:szCs w:val="20"/>
    </w:rPr>
  </w:style>
  <w:style w:type="paragraph" w:customStyle="1" w:styleId="531">
    <w:name w:val="Char Char Char Char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32">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53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character" w:customStyle="1" w:styleId="534">
    <w:name w:val="正文首行缩进 Char1"/>
    <w:qFormat/>
    <w:uiPriority w:val="0"/>
    <w:rPr>
      <w:rFonts w:eastAsia="仿宋_GB2312"/>
      <w:kern w:val="2"/>
      <w:sz w:val="21"/>
      <w:szCs w:val="24"/>
    </w:rPr>
  </w:style>
  <w:style w:type="character" w:customStyle="1" w:styleId="535">
    <w:name w:val="正文文本_"/>
    <w:link w:val="536"/>
    <w:qFormat/>
    <w:uiPriority w:val="0"/>
    <w:rPr>
      <w:rFonts w:ascii="Arial Unicode MS" w:hAnsi="Arial Unicode MS" w:eastAsia="Arial Unicode MS" w:cs="Arial Unicode MS"/>
      <w:sz w:val="27"/>
      <w:szCs w:val="27"/>
      <w:shd w:val="clear" w:color="auto" w:fill="FFFFFF"/>
    </w:rPr>
  </w:style>
  <w:style w:type="paragraph" w:customStyle="1" w:styleId="536">
    <w:name w:val="正文文本4"/>
    <w:basedOn w:val="1"/>
    <w:link w:val="535"/>
    <w:qFormat/>
    <w:uiPriority w:val="0"/>
    <w:pPr>
      <w:shd w:val="clear" w:color="auto" w:fill="FFFFFF"/>
      <w:spacing w:before="600" w:line="623" w:lineRule="exact"/>
      <w:ind w:hanging="560"/>
      <w:jc w:val="center"/>
    </w:pPr>
    <w:rPr>
      <w:rFonts w:ascii="Arial Unicode MS" w:hAnsi="Arial Unicode MS" w:eastAsia="Arial Unicode MS" w:cs="Arial Unicode MS"/>
      <w:snapToGrid/>
      <w:sz w:val="27"/>
      <w:szCs w:val="27"/>
    </w:rPr>
  </w:style>
  <w:style w:type="character" w:customStyle="1" w:styleId="537">
    <w:name w:val="font161"/>
    <w:qFormat/>
    <w:uiPriority w:val="0"/>
    <w:rPr>
      <w:b/>
      <w:bCs/>
      <w:sz w:val="32"/>
      <w:szCs w:val="32"/>
    </w:rPr>
  </w:style>
  <w:style w:type="character" w:customStyle="1" w:styleId="538">
    <w:name w:val="flName Char"/>
    <w:link w:val="539"/>
    <w:qFormat/>
    <w:uiPriority w:val="0"/>
    <w:rPr>
      <w:rFonts w:ascii="Arial" w:eastAsia="黑体"/>
      <w:sz w:val="32"/>
    </w:rPr>
  </w:style>
  <w:style w:type="paragraph" w:customStyle="1" w:styleId="539">
    <w:name w:val="flName"/>
    <w:basedOn w:val="1"/>
    <w:link w:val="538"/>
    <w:qFormat/>
    <w:uiPriority w:val="0"/>
    <w:pPr>
      <w:adjustRightInd w:val="0"/>
      <w:spacing w:before="320" w:after="160" w:line="360" w:lineRule="atLeast"/>
      <w:jc w:val="center"/>
      <w:textAlignment w:val="baseline"/>
    </w:pPr>
    <w:rPr>
      <w:rFonts w:ascii="Arial" w:hAnsi="Times New Roman" w:eastAsia="黑体"/>
      <w:snapToGrid/>
      <w:sz w:val="32"/>
      <w:szCs w:val="20"/>
    </w:rPr>
  </w:style>
  <w:style w:type="character" w:customStyle="1" w:styleId="540">
    <w:name w:val="标题 4 Char1"/>
    <w:unhideWhenUsed/>
    <w:qFormat/>
    <w:uiPriority w:val="99"/>
    <w:rPr>
      <w:rFonts w:hint="eastAsia" w:ascii="Cambria" w:hAnsi="Cambria" w:eastAsia="宋体"/>
      <w:b/>
      <w:kern w:val="2"/>
      <w:sz w:val="28"/>
    </w:rPr>
  </w:style>
  <w:style w:type="paragraph" w:customStyle="1" w:styleId="541">
    <w:name w:val="Personal Name"/>
    <w:basedOn w:val="78"/>
    <w:qFormat/>
    <w:uiPriority w:val="0"/>
    <w:pPr>
      <w:adjustRightInd w:val="0"/>
      <w:spacing w:line="420" w:lineRule="atLeast"/>
      <w:textAlignment w:val="baseline"/>
    </w:pPr>
    <w:rPr>
      <w:rFonts w:ascii="Impact" w:hAnsi="Impact"/>
      <w:b w:val="0"/>
      <w:bCs w:val="0"/>
      <w:caps/>
      <w:color w:val="000000"/>
      <w:kern w:val="0"/>
      <w:sz w:val="28"/>
      <w:szCs w:val="28"/>
    </w:rPr>
  </w:style>
  <w:style w:type="paragraph" w:customStyle="1" w:styleId="542">
    <w:name w:val="样式 标题 1 + 非加粗 黑色"/>
    <w:basedOn w:val="3"/>
    <w:qFormat/>
    <w:uiPriority w:val="0"/>
    <w:pPr>
      <w:keepLines/>
      <w:spacing w:before="340" w:after="330" w:line="578" w:lineRule="auto"/>
    </w:pPr>
    <w:rPr>
      <w:rFonts w:ascii="Calibri" w:hAnsi="Calibri"/>
      <w:color w:val="000000"/>
      <w:sz w:val="48"/>
    </w:rPr>
  </w:style>
  <w:style w:type="paragraph" w:customStyle="1" w:styleId="543">
    <w:name w:val="List Paragraph1"/>
    <w:basedOn w:val="1"/>
    <w:qFormat/>
    <w:uiPriority w:val="34"/>
    <w:pPr>
      <w:spacing w:after="200" w:line="276" w:lineRule="auto"/>
      <w:ind w:firstLine="420" w:firstLineChars="200"/>
    </w:pPr>
    <w:rPr>
      <w:rFonts w:ascii="Calibri" w:hAnsi="Calibri" w:eastAsia="楷体_GB2312"/>
      <w:snapToGrid/>
      <w:kern w:val="2"/>
      <w:sz w:val="28"/>
      <w:szCs w:val="20"/>
    </w:rPr>
  </w:style>
  <w:style w:type="paragraph" w:customStyle="1" w:styleId="544">
    <w:name w:val="样式 标题 1 + 黑体 三号 非加粗 居中 段前: 6 磅 段后: 6 磅 行距: 固定值 20 磅"/>
    <w:basedOn w:val="3"/>
    <w:qFormat/>
    <w:uiPriority w:val="0"/>
    <w:pPr>
      <w:keepLines/>
      <w:spacing w:before="120" w:after="120" w:line="400" w:lineRule="exact"/>
    </w:pPr>
    <w:rPr>
      <w:rFonts w:ascii="黑体" w:hAnsi="黑体" w:eastAsia="黑体" w:cs="宋体"/>
      <w:b w:val="0"/>
      <w:sz w:val="32"/>
      <w:szCs w:val="20"/>
    </w:rPr>
  </w:style>
  <w:style w:type="paragraph" w:customStyle="1" w:styleId="545">
    <w:name w:val="表格"/>
    <w:basedOn w:val="1"/>
    <w:qFormat/>
    <w:uiPriority w:val="0"/>
    <w:pPr>
      <w:jc w:val="center"/>
      <w:textAlignment w:val="center"/>
    </w:pPr>
    <w:rPr>
      <w:rFonts w:ascii="华文细黑" w:hAnsi="华文细黑" w:eastAsia="宋体"/>
      <w:snapToGrid/>
    </w:rPr>
  </w:style>
  <w:style w:type="paragraph" w:customStyle="1" w:styleId="546">
    <w:name w:val="样式 正文（首行缩进两字） + 宋体 小四"/>
    <w:basedOn w:val="20"/>
    <w:qFormat/>
    <w:uiPriority w:val="0"/>
    <w:pPr>
      <w:adjustRightInd/>
      <w:spacing w:line="100" w:lineRule="atLeast"/>
      <w:ind w:firstLine="614" w:firstLineChars="192"/>
    </w:pPr>
    <w:rPr>
      <w:rFonts w:ascii="仿宋_GB2312" w:hAnsi="宋体" w:eastAsia="仿宋_GB2312"/>
      <w:sz w:val="32"/>
    </w:rPr>
  </w:style>
  <w:style w:type="paragraph" w:customStyle="1" w:styleId="547">
    <w:name w:val="Normal_2"/>
    <w:qFormat/>
    <w:uiPriority w:val="0"/>
    <w:pPr>
      <w:widowControl w:val="0"/>
      <w:jc w:val="both"/>
    </w:pPr>
    <w:rPr>
      <w:rFonts w:ascii="Times New Roman" w:hAnsi="Times New Roman" w:eastAsia="宋体" w:cs="Times New Roman"/>
      <w:lang w:val="en-US" w:eastAsia="zh-CN" w:bidi="ar-SA"/>
    </w:rPr>
  </w:style>
  <w:style w:type="paragraph" w:customStyle="1" w:styleId="548">
    <w:name w:val="Normal_5"/>
    <w:qFormat/>
    <w:uiPriority w:val="0"/>
    <w:rPr>
      <w:rFonts w:ascii="Times New Roman" w:hAnsi="Times New Roman" w:eastAsia="宋体" w:cs="Times New Roman"/>
      <w:sz w:val="24"/>
      <w:szCs w:val="24"/>
      <w:lang w:val="en-US" w:eastAsia="zh-CN" w:bidi="ar-SA"/>
    </w:rPr>
  </w:style>
  <w:style w:type="paragraph" w:customStyle="1" w:styleId="549">
    <w:name w:val="Char Char Char1 Char Char Char Char Char Char Char Char Char Char Char Char Char Char Char Char Char Char Char"/>
    <w:basedOn w:val="1"/>
    <w:qFormat/>
    <w:uiPriority w:val="0"/>
    <w:rPr>
      <w:rFonts w:ascii="Times New Roman" w:hAnsi="Times New Roman" w:eastAsia="宋体"/>
      <w:snapToGrid/>
      <w:kern w:val="2"/>
    </w:rPr>
  </w:style>
  <w:style w:type="paragraph" w:customStyle="1" w:styleId="550">
    <w:name w:val="目录"/>
    <w:basedOn w:val="1"/>
    <w:qFormat/>
    <w:uiPriority w:val="0"/>
    <w:pPr>
      <w:widowControl/>
      <w:jc w:val="center"/>
    </w:pPr>
    <w:rPr>
      <w:rFonts w:ascii="宋体" w:hAnsi="Times New Roman" w:eastAsia="宋体"/>
      <w:b/>
      <w:snapToGrid/>
      <w:sz w:val="36"/>
      <w:szCs w:val="20"/>
    </w:rPr>
  </w:style>
  <w:style w:type="paragraph" w:customStyle="1" w:styleId="551">
    <w:name w:val="正文文字3"/>
    <w:basedOn w:val="33"/>
    <w:qFormat/>
    <w:uiPriority w:val="0"/>
    <w:pPr>
      <w:tabs>
        <w:tab w:val="clear" w:pos="5250"/>
      </w:tabs>
      <w:adjustRightInd w:val="0"/>
      <w:spacing w:line="360" w:lineRule="atLeast"/>
      <w:ind w:left="30" w:leftChars="30" w:right="30" w:rightChars="30"/>
      <w:textAlignment w:val="baseline"/>
    </w:pPr>
    <w:rPr>
      <w:kern w:val="0"/>
    </w:rPr>
  </w:style>
  <w:style w:type="paragraph" w:customStyle="1" w:styleId="552">
    <w:name w:val="标题 2 + 黑色 行距: 1.5 倍行距"/>
    <w:basedOn w:val="4"/>
    <w:qFormat/>
    <w:uiPriority w:val="0"/>
    <w:pPr>
      <w:spacing w:before="260" w:after="260" w:line="360" w:lineRule="auto"/>
    </w:pPr>
    <w:rPr>
      <w:rFonts w:eastAsia="宋体" w:cs="宋体"/>
      <w:color w:val="000000"/>
      <w:sz w:val="32"/>
      <w:szCs w:val="20"/>
    </w:rPr>
  </w:style>
  <w:style w:type="paragraph" w:customStyle="1" w:styleId="553">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snapToGrid/>
      <w:spacing w:val="20"/>
      <w:kern w:val="28"/>
    </w:rPr>
  </w:style>
  <w:style w:type="paragraph" w:customStyle="1" w:styleId="554">
    <w:name w:val="_Style 22"/>
    <w:basedOn w:val="1"/>
    <w:qFormat/>
    <w:uiPriority w:val="0"/>
    <w:rPr>
      <w:rFonts w:ascii="Times New Roman" w:hAnsi="Times New Roman" w:eastAsia="宋体"/>
      <w:snapToGrid/>
      <w:kern w:val="2"/>
    </w:rPr>
  </w:style>
  <w:style w:type="paragraph" w:customStyle="1" w:styleId="555">
    <w:name w:val="样式 标题 2 + 黑色 行距: 1.5 倍行距"/>
    <w:basedOn w:val="4"/>
    <w:qFormat/>
    <w:uiPriority w:val="0"/>
    <w:pPr>
      <w:spacing w:before="260" w:after="260" w:line="360" w:lineRule="auto"/>
      <w:jc w:val="center"/>
    </w:pPr>
    <w:rPr>
      <w:rFonts w:ascii="宋体" w:hAnsi="宋体" w:eastAsia="宋体" w:cs="宋体"/>
      <w:color w:val="000000"/>
      <w:sz w:val="32"/>
    </w:rPr>
  </w:style>
  <w:style w:type="paragraph" w:customStyle="1" w:styleId="556">
    <w:name w:val="注"/>
    <w:basedOn w:val="1"/>
    <w:qFormat/>
    <w:uiPriority w:val="0"/>
    <w:pPr>
      <w:adjustRightInd w:val="0"/>
      <w:spacing w:line="360" w:lineRule="atLeast"/>
      <w:ind w:left="840" w:hanging="420"/>
      <w:textAlignment w:val="baseline"/>
    </w:pPr>
    <w:rPr>
      <w:rFonts w:ascii="Times New Roman" w:hAnsi="Times New Roman" w:eastAsia="宋体"/>
      <w:snapToGrid/>
      <w:szCs w:val="20"/>
    </w:rPr>
  </w:style>
  <w:style w:type="paragraph" w:customStyle="1" w:styleId="557">
    <w:name w:val="Char Char2 Char Char"/>
    <w:basedOn w:val="25"/>
    <w:unhideWhenUsed/>
    <w:qFormat/>
    <w:uiPriority w:val="99"/>
    <w:rPr>
      <w:rFonts w:hint="eastAsia" w:ascii="Tahoma" w:hAnsi="Tahoma"/>
      <w:sz w:val="24"/>
      <w:shd w:val="clear" w:color="auto" w:fill="auto"/>
    </w:rPr>
  </w:style>
  <w:style w:type="paragraph" w:customStyle="1" w:styleId="558">
    <w:name w:val="正文文本缩进1"/>
    <w:basedOn w:val="1"/>
    <w:qFormat/>
    <w:uiPriority w:val="0"/>
    <w:pPr>
      <w:spacing w:line="360" w:lineRule="auto"/>
      <w:ind w:firstLine="420"/>
    </w:pPr>
    <w:rPr>
      <w:rFonts w:ascii="宋体" w:hAnsi="Times New Roman" w:eastAsia="宋体"/>
      <w:snapToGrid/>
      <w:kern w:val="2"/>
      <w:sz w:val="24"/>
    </w:rPr>
  </w:style>
  <w:style w:type="paragraph" w:customStyle="1" w:styleId="559">
    <w:name w:val="纯文本31"/>
    <w:basedOn w:val="1"/>
    <w:qFormat/>
    <w:uiPriority w:val="0"/>
    <w:rPr>
      <w:rFonts w:ascii="宋体" w:hAnsi="Courier New" w:eastAsia="宋体"/>
      <w:snapToGrid/>
      <w:kern w:val="2"/>
      <w:sz w:val="28"/>
    </w:rPr>
  </w:style>
  <w:style w:type="paragraph" w:customStyle="1" w:styleId="560">
    <w:name w:val="_Style 16"/>
    <w:basedOn w:val="1"/>
    <w:qFormat/>
    <w:uiPriority w:val="0"/>
    <w:pPr>
      <w:widowControl/>
      <w:spacing w:line="400" w:lineRule="exact"/>
      <w:jc w:val="center"/>
    </w:pPr>
    <w:rPr>
      <w:rFonts w:ascii="Times New Roman" w:hAnsi="Times New Roman" w:eastAsia="宋体"/>
      <w:snapToGrid/>
      <w:kern w:val="2"/>
      <w:szCs w:val="20"/>
    </w:rPr>
  </w:style>
  <w:style w:type="character" w:customStyle="1" w:styleId="561">
    <w:name w:val="name2"/>
    <w:qFormat/>
    <w:uiPriority w:val="0"/>
  </w:style>
  <w:style w:type="paragraph" w:customStyle="1" w:styleId="562">
    <w:name w:val="列出段落3"/>
    <w:basedOn w:val="1"/>
    <w:qFormat/>
    <w:uiPriority w:val="99"/>
    <w:pPr>
      <w:ind w:firstLine="420" w:firstLineChars="200"/>
    </w:pPr>
    <w:rPr>
      <w:rFonts w:ascii="Calibri" w:hAnsi="Calibri" w:eastAsia="宋体" w:cs="黑体"/>
      <w:snapToGrid/>
      <w:kern w:val="2"/>
      <w:szCs w:val="22"/>
    </w:rPr>
  </w:style>
  <w:style w:type="paragraph" w:customStyle="1" w:styleId="563">
    <w:name w:val="样式 首行缩进:  0 字符"/>
    <w:basedOn w:val="1"/>
    <w:qFormat/>
    <w:uiPriority w:val="0"/>
    <w:pPr>
      <w:spacing w:line="360" w:lineRule="auto"/>
      <w:ind w:firstLine="200" w:firstLineChars="200"/>
    </w:pPr>
    <w:rPr>
      <w:rFonts w:ascii="Arial" w:hAnsi="Arial" w:eastAsia="宋体" w:cs="宋体"/>
      <w:snapToGrid/>
      <w:kern w:val="2"/>
      <w:sz w:val="24"/>
      <w:szCs w:val="20"/>
    </w:rPr>
  </w:style>
  <w:style w:type="paragraph" w:customStyle="1" w:styleId="564">
    <w:name w:val="表格表头"/>
    <w:basedOn w:val="1"/>
    <w:qFormat/>
    <w:uiPriority w:val="0"/>
    <w:pPr>
      <w:spacing w:line="360" w:lineRule="auto"/>
      <w:jc w:val="center"/>
      <w:outlineLvl w:val="0"/>
    </w:pPr>
    <w:rPr>
      <w:rFonts w:ascii="宋体" w:hAnsi="宋体" w:eastAsia="黑体" w:cs="宋体"/>
      <w:snapToGrid/>
      <w:kern w:val="2"/>
      <w:sz w:val="24"/>
      <w:szCs w:val="21"/>
    </w:rPr>
  </w:style>
  <w:style w:type="paragraph" w:customStyle="1" w:styleId="565">
    <w:name w:val="表1"/>
    <w:basedOn w:val="1"/>
    <w:qFormat/>
    <w:uiPriority w:val="0"/>
    <w:pPr>
      <w:numPr>
        <w:ilvl w:val="0"/>
        <w:numId w:val="2"/>
      </w:numPr>
      <w:spacing w:line="360" w:lineRule="auto"/>
      <w:ind w:left="0" w:firstLine="0"/>
      <w:jc w:val="center"/>
    </w:pPr>
    <w:rPr>
      <w:rFonts w:ascii="Arial" w:hAnsi="Arial" w:eastAsia="宋体" w:cs="宋体"/>
      <w:snapToGrid/>
      <w:kern w:val="2"/>
      <w:szCs w:val="20"/>
    </w:rPr>
  </w:style>
  <w:style w:type="paragraph" w:customStyle="1" w:styleId="566">
    <w:name w:val="表格正文"/>
    <w:basedOn w:val="1"/>
    <w:qFormat/>
    <w:uiPriority w:val="0"/>
    <w:pPr>
      <w:spacing w:line="360" w:lineRule="auto"/>
      <w:jc w:val="left"/>
    </w:pPr>
    <w:rPr>
      <w:rFonts w:ascii="Arial" w:hAnsi="Arial" w:eastAsia="宋体" w:cs="宋体"/>
      <w:snapToGrid/>
      <w:kern w:val="2"/>
      <w:szCs w:val="20"/>
    </w:rPr>
  </w:style>
  <w:style w:type="character" w:customStyle="1" w:styleId="567">
    <w:name w:val="正文文本首行缩进 字符"/>
    <w:semiHidden/>
    <w:qFormat/>
    <w:uiPriority w:val="99"/>
    <w:rPr>
      <w:rFonts w:ascii="Times New Roman" w:hAnsi="Times New Roman" w:eastAsia="宋体" w:cs="Times New Roman"/>
      <w:kern w:val="2"/>
      <w:sz w:val="21"/>
      <w:szCs w:val="24"/>
    </w:rPr>
  </w:style>
  <w:style w:type="character" w:customStyle="1" w:styleId="568">
    <w:name w:val="正文文本缩进 3 字符"/>
    <w:semiHidden/>
    <w:qFormat/>
    <w:uiPriority w:val="99"/>
    <w:rPr>
      <w:kern w:val="2"/>
      <w:sz w:val="16"/>
      <w:szCs w:val="16"/>
    </w:rPr>
  </w:style>
  <w:style w:type="character" w:customStyle="1" w:styleId="569">
    <w:name w:val="HTML 地址 字符"/>
    <w:semiHidden/>
    <w:qFormat/>
    <w:uiPriority w:val="99"/>
    <w:rPr>
      <w:i/>
      <w:iCs/>
      <w:kern w:val="2"/>
      <w:sz w:val="21"/>
      <w:szCs w:val="24"/>
    </w:rPr>
  </w:style>
  <w:style w:type="character" w:customStyle="1" w:styleId="570">
    <w:name w:val="正文文本首行缩进 2 字符"/>
    <w:semiHidden/>
    <w:qFormat/>
    <w:uiPriority w:val="99"/>
    <w:rPr>
      <w:rFonts w:ascii="Times New Roman" w:hAnsi="Times New Roman" w:eastAsia="宋体" w:cs="Times New Roman"/>
      <w:kern w:val="2"/>
      <w:sz w:val="21"/>
      <w:szCs w:val="24"/>
    </w:rPr>
  </w:style>
  <w:style w:type="character" w:customStyle="1" w:styleId="571">
    <w:name w:val="宏文本 字符"/>
    <w:semiHidden/>
    <w:qFormat/>
    <w:uiPriority w:val="99"/>
    <w:rPr>
      <w:rFonts w:ascii="Courier New" w:hAnsi="Courier New" w:cs="Courier New"/>
      <w:kern w:val="2"/>
      <w:sz w:val="24"/>
      <w:szCs w:val="24"/>
    </w:rPr>
  </w:style>
  <w:style w:type="character" w:customStyle="1" w:styleId="572">
    <w:name w:val="签名 字符"/>
    <w:semiHidden/>
    <w:qFormat/>
    <w:uiPriority w:val="99"/>
    <w:rPr>
      <w:kern w:val="2"/>
      <w:sz w:val="21"/>
      <w:szCs w:val="24"/>
    </w:rPr>
  </w:style>
  <w:style w:type="character" w:customStyle="1" w:styleId="573">
    <w:name w:val="正文文本 3 字符"/>
    <w:semiHidden/>
    <w:qFormat/>
    <w:uiPriority w:val="99"/>
    <w:rPr>
      <w:kern w:val="2"/>
      <w:sz w:val="16"/>
      <w:szCs w:val="16"/>
    </w:rPr>
  </w:style>
  <w:style w:type="character" w:customStyle="1" w:styleId="574">
    <w:name w:val="结束语 字符"/>
    <w:semiHidden/>
    <w:qFormat/>
    <w:uiPriority w:val="99"/>
    <w:rPr>
      <w:kern w:val="2"/>
      <w:sz w:val="21"/>
      <w:szCs w:val="24"/>
    </w:rPr>
  </w:style>
  <w:style w:type="character" w:customStyle="1" w:styleId="575">
    <w:name w:val="正文文本 2 字符"/>
    <w:semiHidden/>
    <w:qFormat/>
    <w:uiPriority w:val="99"/>
    <w:rPr>
      <w:kern w:val="2"/>
      <w:sz w:val="21"/>
      <w:szCs w:val="24"/>
    </w:rPr>
  </w:style>
  <w:style w:type="character" w:customStyle="1" w:styleId="576">
    <w:name w:val="HTML 预设格式 字符"/>
    <w:semiHidden/>
    <w:qFormat/>
    <w:uiPriority w:val="99"/>
    <w:rPr>
      <w:rFonts w:ascii="Courier New" w:hAnsi="Courier New" w:cs="Courier New"/>
      <w:kern w:val="2"/>
    </w:rPr>
  </w:style>
  <w:style w:type="character" w:customStyle="1" w:styleId="577">
    <w:name w:val="信息标题 字符"/>
    <w:semiHidden/>
    <w:qFormat/>
    <w:uiPriority w:val="99"/>
    <w:rPr>
      <w:rFonts w:ascii="等线 Light" w:hAnsi="等线 Light" w:eastAsia="等线 Light" w:cs="Times New Roman"/>
      <w:kern w:val="2"/>
      <w:sz w:val="24"/>
      <w:szCs w:val="24"/>
      <w:shd w:val="pct20" w:color="auto" w:fill="auto"/>
    </w:rPr>
  </w:style>
  <w:style w:type="character" w:customStyle="1" w:styleId="578">
    <w:name w:val="尾注文本 字符"/>
    <w:semiHidden/>
    <w:qFormat/>
    <w:uiPriority w:val="99"/>
    <w:rPr>
      <w:kern w:val="2"/>
      <w:sz w:val="21"/>
      <w:szCs w:val="24"/>
    </w:rPr>
  </w:style>
  <w:style w:type="character" w:customStyle="1" w:styleId="579">
    <w:name w:val="注释标题 字符"/>
    <w:semiHidden/>
    <w:qFormat/>
    <w:uiPriority w:val="99"/>
    <w:rPr>
      <w:kern w:val="2"/>
      <w:sz w:val="21"/>
      <w:szCs w:val="24"/>
    </w:rPr>
  </w:style>
  <w:style w:type="character" w:customStyle="1" w:styleId="580">
    <w:name w:val="纯文本 字符2"/>
    <w:semiHidden/>
    <w:qFormat/>
    <w:uiPriority w:val="99"/>
    <w:rPr>
      <w:rFonts w:ascii="等线" w:hAnsi="Courier New" w:eastAsia="等线" w:cs="Courier New"/>
      <w:kern w:val="2"/>
      <w:sz w:val="21"/>
      <w:szCs w:val="24"/>
    </w:rPr>
  </w:style>
  <w:style w:type="character" w:customStyle="1" w:styleId="581">
    <w:name w:val="电子邮件签名 字符"/>
    <w:semiHidden/>
    <w:qFormat/>
    <w:uiPriority w:val="99"/>
    <w:rPr>
      <w:kern w:val="2"/>
      <w:sz w:val="21"/>
      <w:szCs w:val="24"/>
    </w:rPr>
  </w:style>
  <w:style w:type="character" w:customStyle="1" w:styleId="582">
    <w:name w:val="称呼 字符"/>
    <w:semiHidden/>
    <w:qFormat/>
    <w:uiPriority w:val="99"/>
    <w:rPr>
      <w:kern w:val="2"/>
      <w:sz w:val="21"/>
      <w:szCs w:val="24"/>
    </w:rPr>
  </w:style>
  <w:style w:type="character" w:customStyle="1" w:styleId="583">
    <w:name w:val="脚注文本 字符1"/>
    <w:semiHidden/>
    <w:qFormat/>
    <w:uiPriority w:val="99"/>
    <w:rPr>
      <w:kern w:val="2"/>
      <w:sz w:val="18"/>
      <w:szCs w:val="18"/>
    </w:rPr>
  </w:style>
  <w:style w:type="character" w:customStyle="1" w:styleId="584">
    <w:name w:val="标题 字符2"/>
    <w:qFormat/>
    <w:uiPriority w:val="10"/>
    <w:rPr>
      <w:rFonts w:ascii="等线 Light" w:hAnsi="等线 Light" w:eastAsia="等线 Light" w:cs="Times New Roman"/>
      <w:b/>
      <w:bCs/>
      <w:kern w:val="2"/>
      <w:sz w:val="32"/>
      <w:szCs w:val="32"/>
    </w:rPr>
  </w:style>
  <w:style w:type="character" w:customStyle="1" w:styleId="585">
    <w:name w:val="Char Char142"/>
    <w:qFormat/>
    <w:uiPriority w:val="0"/>
    <w:rPr>
      <w:rFonts w:eastAsia="宋体"/>
      <w:kern w:val="2"/>
      <w:sz w:val="21"/>
      <w:szCs w:val="24"/>
      <w:lang w:val="en-US" w:eastAsia="zh-CN" w:bidi="ar-SA"/>
    </w:rPr>
  </w:style>
  <w:style w:type="character" w:customStyle="1" w:styleId="586">
    <w:name w:val="Char Char73"/>
    <w:qFormat/>
    <w:uiPriority w:val="0"/>
    <w:rPr>
      <w:rFonts w:eastAsia="宋体"/>
      <w:kern w:val="2"/>
      <w:sz w:val="21"/>
      <w:szCs w:val="24"/>
      <w:lang w:val="en-US" w:eastAsia="zh-CN" w:bidi="ar-SA"/>
    </w:rPr>
  </w:style>
  <w:style w:type="character" w:customStyle="1" w:styleId="587">
    <w:name w:val="Char Char152"/>
    <w:qFormat/>
    <w:locked/>
    <w:uiPriority w:val="0"/>
    <w:rPr>
      <w:rFonts w:ascii="Arial" w:hAnsi="Arial" w:eastAsia="黑体"/>
      <w:kern w:val="2"/>
      <w:sz w:val="21"/>
      <w:lang w:val="en-US" w:eastAsia="zh-CN" w:bidi="ar-SA"/>
    </w:rPr>
  </w:style>
  <w:style w:type="character" w:customStyle="1" w:styleId="588">
    <w:name w:val="Char Char192"/>
    <w:qFormat/>
    <w:locked/>
    <w:uiPriority w:val="0"/>
    <w:rPr>
      <w:rFonts w:eastAsia="宋体"/>
      <w:kern w:val="2"/>
      <w:sz w:val="28"/>
      <w:lang w:val="en-US" w:eastAsia="zh-CN" w:bidi="ar-SA"/>
    </w:rPr>
  </w:style>
  <w:style w:type="character" w:customStyle="1" w:styleId="589">
    <w:name w:val="Char Char82"/>
    <w:qFormat/>
    <w:locked/>
    <w:uiPriority w:val="0"/>
    <w:rPr>
      <w:rFonts w:ascii="楷体_GB2312" w:eastAsia="楷体_GB2312"/>
      <w:b/>
      <w:spacing w:val="-24"/>
      <w:sz w:val="28"/>
      <w:lang w:val="en-US" w:eastAsia="zh-CN" w:bidi="ar-SA"/>
    </w:rPr>
  </w:style>
  <w:style w:type="character" w:customStyle="1" w:styleId="590">
    <w:name w:val="Char Char32"/>
    <w:qFormat/>
    <w:uiPriority w:val="0"/>
    <w:rPr>
      <w:kern w:val="2"/>
      <w:sz w:val="18"/>
      <w:szCs w:val="18"/>
    </w:rPr>
  </w:style>
  <w:style w:type="character" w:customStyle="1" w:styleId="591">
    <w:name w:val="Char Char Char Char Char Char2"/>
    <w:qFormat/>
    <w:uiPriority w:val="0"/>
    <w:rPr>
      <w:rFonts w:eastAsia="宋体"/>
      <w:kern w:val="2"/>
      <w:sz w:val="21"/>
      <w:szCs w:val="24"/>
      <w:lang w:val="en-US" w:eastAsia="zh-CN" w:bidi="ar-SA"/>
    </w:rPr>
  </w:style>
  <w:style w:type="character" w:customStyle="1" w:styleId="592">
    <w:name w:val="Char Char102"/>
    <w:qFormat/>
    <w:locked/>
    <w:uiPriority w:val="0"/>
    <w:rPr>
      <w:rFonts w:eastAsia="宋体"/>
      <w:kern w:val="2"/>
      <w:sz w:val="18"/>
      <w:szCs w:val="18"/>
      <w:lang w:val="en-US" w:eastAsia="zh-CN" w:bidi="ar-SA"/>
    </w:rPr>
  </w:style>
  <w:style w:type="character" w:customStyle="1" w:styleId="593">
    <w:name w:val="Char Char42"/>
    <w:qFormat/>
    <w:uiPriority w:val="0"/>
    <w:rPr>
      <w:rFonts w:eastAsia="宋体"/>
      <w:kern w:val="2"/>
      <w:sz w:val="18"/>
      <w:szCs w:val="24"/>
      <w:lang w:val="en-US" w:eastAsia="zh-CN" w:bidi="ar-SA"/>
    </w:rPr>
  </w:style>
  <w:style w:type="character" w:customStyle="1" w:styleId="594">
    <w:name w:val="Char Char173"/>
    <w:qFormat/>
    <w:uiPriority w:val="0"/>
    <w:rPr>
      <w:rFonts w:eastAsia="宋体"/>
      <w:b/>
      <w:kern w:val="2"/>
      <w:sz w:val="24"/>
      <w:lang w:val="en-US" w:eastAsia="zh-CN" w:bidi="ar-SA"/>
    </w:rPr>
  </w:style>
  <w:style w:type="character" w:customStyle="1" w:styleId="595">
    <w:name w:val="Char Char63"/>
    <w:qFormat/>
    <w:locked/>
    <w:uiPriority w:val="0"/>
    <w:rPr>
      <w:rFonts w:eastAsia="宋体"/>
      <w:kern w:val="2"/>
      <w:sz w:val="18"/>
      <w:szCs w:val="24"/>
      <w:lang w:val="en-US" w:eastAsia="zh-CN" w:bidi="ar-SA"/>
    </w:rPr>
  </w:style>
  <w:style w:type="character" w:customStyle="1" w:styleId="596">
    <w:name w:val="Char Char202"/>
    <w:qFormat/>
    <w:locked/>
    <w:uiPriority w:val="0"/>
    <w:rPr>
      <w:rFonts w:ascii="Arial" w:hAnsi="Arial" w:eastAsia="黑体"/>
      <w:b/>
      <w:bCs/>
      <w:kern w:val="2"/>
      <w:sz w:val="28"/>
      <w:szCs w:val="28"/>
      <w:lang w:val="en-US" w:eastAsia="zh-CN" w:bidi="ar-SA"/>
    </w:rPr>
  </w:style>
  <w:style w:type="character" w:customStyle="1" w:styleId="597">
    <w:name w:val="Char Char182"/>
    <w:qFormat/>
    <w:locked/>
    <w:uiPriority w:val="0"/>
    <w:rPr>
      <w:rFonts w:ascii="Arial" w:hAnsi="Arial" w:eastAsia="黑体"/>
      <w:b/>
      <w:kern w:val="2"/>
      <w:sz w:val="24"/>
      <w:lang w:val="en-US" w:eastAsia="zh-CN" w:bidi="ar-SA"/>
    </w:rPr>
  </w:style>
  <w:style w:type="character" w:customStyle="1" w:styleId="598">
    <w:name w:val="Char Char25"/>
    <w:qFormat/>
    <w:uiPriority w:val="0"/>
    <w:rPr>
      <w:rFonts w:eastAsia="宋体"/>
      <w:kern w:val="2"/>
      <w:sz w:val="18"/>
      <w:szCs w:val="18"/>
      <w:lang w:val="en-US" w:eastAsia="zh-CN" w:bidi="ar-SA"/>
    </w:rPr>
  </w:style>
  <w:style w:type="character" w:customStyle="1" w:styleId="599">
    <w:name w:val="Char Char26"/>
    <w:qFormat/>
    <w:uiPriority w:val="0"/>
    <w:rPr>
      <w:rFonts w:eastAsia="仿宋_GB2312"/>
      <w:kern w:val="2"/>
      <w:sz w:val="23"/>
      <w:szCs w:val="24"/>
    </w:rPr>
  </w:style>
  <w:style w:type="character" w:customStyle="1" w:styleId="600">
    <w:name w:val="Char Char212"/>
    <w:qFormat/>
    <w:uiPriority w:val="0"/>
    <w:rPr>
      <w:rFonts w:eastAsia="宋体"/>
      <w:b/>
      <w:bCs/>
      <w:kern w:val="2"/>
      <w:sz w:val="32"/>
      <w:szCs w:val="32"/>
      <w:lang w:val="en-US" w:eastAsia="zh-CN" w:bidi="ar-SA"/>
    </w:rPr>
  </w:style>
  <w:style w:type="character" w:customStyle="1" w:styleId="601">
    <w:name w:val="Char Char162"/>
    <w:qFormat/>
    <w:locked/>
    <w:uiPriority w:val="0"/>
    <w:rPr>
      <w:rFonts w:ascii="Arial" w:hAnsi="Arial" w:eastAsia="黑体"/>
      <w:kern w:val="2"/>
      <w:sz w:val="24"/>
      <w:lang w:val="en-US" w:eastAsia="zh-CN" w:bidi="ar-SA"/>
    </w:rPr>
  </w:style>
  <w:style w:type="paragraph" w:customStyle="1" w:styleId="602">
    <w:name w:val="Char Char2 Char Char Char Char2"/>
    <w:basedOn w:val="1"/>
    <w:qFormat/>
    <w:uiPriority w:val="0"/>
    <w:rPr>
      <w:rFonts w:ascii="Tahoma" w:hAnsi="Tahoma" w:eastAsia="宋体"/>
      <w:snapToGrid/>
      <w:kern w:val="2"/>
      <w:sz w:val="24"/>
      <w:szCs w:val="20"/>
    </w:rPr>
  </w:style>
  <w:style w:type="paragraph" w:customStyle="1" w:styleId="603">
    <w:name w:val="Char Char1 Char Char Char2"/>
    <w:basedOn w:val="25"/>
    <w:qFormat/>
    <w:uiPriority w:val="0"/>
    <w:rPr>
      <w:shd w:val="clear" w:color="auto" w:fill="auto"/>
    </w:rPr>
  </w:style>
  <w:style w:type="paragraph" w:customStyle="1" w:styleId="604">
    <w:name w:val="Char Char Char Char Char 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05">
    <w:name w:val="Char Char Char Char Char Char Char Char Char Char Char Char Char2"/>
    <w:basedOn w:val="1"/>
    <w:qFormat/>
    <w:uiPriority w:val="0"/>
    <w:pPr>
      <w:tabs>
        <w:tab w:val="left" w:pos="420"/>
      </w:tabs>
      <w:ind w:left="420" w:hanging="420"/>
    </w:pPr>
    <w:rPr>
      <w:rFonts w:ascii="Tahoma" w:hAnsi="Tahoma" w:eastAsia="宋体"/>
      <w:snapToGrid/>
      <w:kern w:val="2"/>
      <w:sz w:val="24"/>
      <w:szCs w:val="20"/>
    </w:rPr>
  </w:style>
  <w:style w:type="paragraph" w:customStyle="1" w:styleId="606">
    <w:name w:val="正文3"/>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607">
    <w:name w:val="Char Char Char Char3"/>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608">
    <w:name w:val="Char Char Char1 Char3"/>
    <w:basedOn w:val="1"/>
    <w:qFormat/>
    <w:uiPriority w:val="0"/>
    <w:rPr>
      <w:rFonts w:ascii="Times New Roman" w:hAnsi="Times New Roman" w:eastAsia="宋体"/>
      <w:snapToGrid/>
      <w:kern w:val="2"/>
      <w:szCs w:val="20"/>
    </w:rPr>
  </w:style>
  <w:style w:type="paragraph" w:customStyle="1" w:styleId="609">
    <w:name w:val="Char Char Char Char Char Char Char12"/>
    <w:basedOn w:val="1"/>
    <w:qFormat/>
    <w:uiPriority w:val="0"/>
    <w:pPr>
      <w:widowControl/>
      <w:spacing w:line="400" w:lineRule="exact"/>
      <w:jc w:val="center"/>
    </w:pPr>
    <w:rPr>
      <w:rFonts w:ascii="Verdana" w:hAnsi="Verdana" w:eastAsia="宋体"/>
      <w:snapToGrid/>
      <w:szCs w:val="20"/>
      <w:lang w:eastAsia="en-US"/>
    </w:rPr>
  </w:style>
  <w:style w:type="paragraph" w:customStyle="1" w:styleId="610">
    <w:name w:val="Char Char Char Char Char Char1 Char Char Char Char Char Char Char Char Char Char Char Char Char Char Char Char2"/>
    <w:basedOn w:val="1"/>
    <w:qFormat/>
    <w:uiPriority w:val="0"/>
    <w:rPr>
      <w:rFonts w:ascii="Times New Roman" w:hAnsi="Times New Roman" w:eastAsia="宋体"/>
      <w:snapToGrid/>
      <w:kern w:val="2"/>
      <w:szCs w:val="20"/>
    </w:rPr>
  </w:style>
  <w:style w:type="paragraph" w:customStyle="1" w:styleId="611">
    <w:name w:val="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2">
    <w:name w:val="List Paragraph2"/>
    <w:basedOn w:val="1"/>
    <w:qFormat/>
    <w:uiPriority w:val="0"/>
    <w:pPr>
      <w:ind w:firstLine="420" w:firstLineChars="200"/>
    </w:pPr>
    <w:rPr>
      <w:rFonts w:ascii="Calibri" w:hAnsi="Calibri" w:eastAsia="宋体"/>
      <w:snapToGrid/>
      <w:kern w:val="2"/>
      <w:szCs w:val="20"/>
    </w:rPr>
  </w:style>
  <w:style w:type="character" w:customStyle="1" w:styleId="613">
    <w:name w:val="普通文字 Char1"/>
    <w:semiHidden/>
    <w:qFormat/>
    <w:locked/>
    <w:uiPriority w:val="0"/>
    <w:rPr>
      <w:rFonts w:ascii="宋体" w:hAnsi="Courier New" w:eastAsia="宋体" w:cs="Courier New"/>
      <w:kern w:val="2"/>
      <w:sz w:val="21"/>
      <w:szCs w:val="21"/>
      <w:lang w:val="en-US" w:eastAsia="zh-CN" w:bidi="ar-SA"/>
    </w:rPr>
  </w:style>
  <w:style w:type="paragraph" w:customStyle="1" w:styleId="614">
    <w:name w:val="2"/>
    <w:basedOn w:val="1"/>
    <w:next w:val="1"/>
    <w:qFormat/>
    <w:uiPriority w:val="39"/>
    <w:pPr>
      <w:ind w:left="3360" w:leftChars="1600"/>
    </w:pPr>
    <w:rPr>
      <w:rFonts w:ascii="Calibri" w:hAnsi="Calibri" w:eastAsia="宋体"/>
      <w:snapToGrid/>
      <w:kern w:val="2"/>
      <w:szCs w:val="22"/>
    </w:rPr>
  </w:style>
  <w:style w:type="character" w:customStyle="1" w:styleId="615">
    <w:name w:val="批注文字 字符2"/>
    <w:qFormat/>
    <w:uiPriority w:val="0"/>
    <w:rPr>
      <w:rFonts w:eastAsia="宋体"/>
      <w:kern w:val="2"/>
      <w:sz w:val="21"/>
      <w:szCs w:val="24"/>
      <w:lang w:eastAsia="zh-CN"/>
    </w:rPr>
  </w:style>
  <w:style w:type="paragraph" w:customStyle="1" w:styleId="616">
    <w:name w:val="msonormal"/>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1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1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1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snapToGrid/>
      <w:sz w:val="18"/>
      <w:szCs w:val="18"/>
    </w:rPr>
  </w:style>
  <w:style w:type="paragraph" w:customStyle="1" w:styleId="6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2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2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2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3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7">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napToGrid/>
      <w:sz w:val="18"/>
      <w:szCs w:val="18"/>
    </w:rPr>
  </w:style>
  <w:style w:type="paragraph" w:customStyle="1" w:styleId="63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snapToGrid/>
      <w:sz w:val="18"/>
      <w:szCs w:val="18"/>
    </w:rPr>
  </w:style>
  <w:style w:type="paragraph" w:customStyle="1" w:styleId="640">
    <w:name w:val="xl10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1">
    <w:name w:val="xl101"/>
    <w:basedOn w:val="1"/>
    <w:qFormat/>
    <w:uiPriority w:val="0"/>
    <w:pPr>
      <w:widowControl/>
      <w:spacing w:before="100" w:beforeAutospacing="1" w:after="100" w:afterAutospacing="1"/>
      <w:jc w:val="center"/>
    </w:pPr>
    <w:rPr>
      <w:rFonts w:ascii="宋体" w:hAnsi="宋体" w:eastAsia="宋体" w:cs="宋体"/>
      <w:b/>
      <w:bCs/>
      <w:snapToGrid/>
      <w:sz w:val="24"/>
    </w:rPr>
  </w:style>
  <w:style w:type="paragraph" w:customStyle="1" w:styleId="642">
    <w:name w:val="xl10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3">
    <w:name w:val="xl103"/>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644">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5">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6">
    <w:name w:val="newpage"/>
    <w:basedOn w:val="1"/>
    <w:qFormat/>
    <w:uiPriority w:val="0"/>
    <w:pPr>
      <w:widowControl/>
      <w:spacing w:before="100" w:beforeAutospacing="1" w:after="100" w:afterAutospacing="1"/>
      <w:jc w:val="left"/>
    </w:pPr>
    <w:rPr>
      <w:rFonts w:ascii="宋体" w:hAnsi="宋体" w:eastAsia="宋体" w:cs="宋体"/>
      <w:snapToGrid/>
      <w:sz w:val="24"/>
    </w:rPr>
  </w:style>
  <w:style w:type="character" w:customStyle="1" w:styleId="647">
    <w:name w:val="标题 3 字符2"/>
    <w:qFormat/>
    <w:uiPriority w:val="0"/>
    <w:rPr>
      <w:rFonts w:eastAsia="黑体"/>
      <w:b/>
      <w:bCs/>
      <w:kern w:val="2"/>
      <w:sz w:val="21"/>
      <w:szCs w:val="32"/>
    </w:rPr>
  </w:style>
  <w:style w:type="paragraph" w:customStyle="1" w:styleId="648">
    <w:name w:val="_Style 646"/>
    <w:basedOn w:val="1"/>
    <w:next w:val="162"/>
    <w:qFormat/>
    <w:uiPriority w:val="0"/>
    <w:pPr>
      <w:ind w:firstLine="420" w:firstLineChars="200"/>
    </w:pPr>
    <w:rPr>
      <w:rFonts w:ascii="Calibri" w:hAnsi="Calibri" w:eastAsia="宋体"/>
      <w:snapToGrid/>
      <w:kern w:val="2"/>
      <w:szCs w:val="22"/>
    </w:rPr>
  </w:style>
  <w:style w:type="character" w:customStyle="1" w:styleId="649">
    <w:name w:val="批注文字 Char3"/>
    <w:qFormat/>
    <w:uiPriority w:val="0"/>
    <w:rPr>
      <w:kern w:val="2"/>
      <w:sz w:val="21"/>
      <w:szCs w:val="24"/>
    </w:rPr>
  </w:style>
  <w:style w:type="character" w:customStyle="1" w:styleId="650">
    <w:name w:val="NormalCharacter"/>
    <w:qFormat/>
    <w:uiPriority w:val="0"/>
  </w:style>
  <w:style w:type="paragraph" w:customStyle="1" w:styleId="651">
    <w:name w:val="普通正文"/>
    <w:basedOn w:val="1"/>
    <w:qFormat/>
    <w:uiPriority w:val="0"/>
    <w:pPr>
      <w:adjustRightInd w:val="0"/>
      <w:spacing w:before="120" w:after="120" w:line="360" w:lineRule="auto"/>
      <w:ind w:left="-2" w:right="120" w:firstLine="480"/>
      <w:jc w:val="center"/>
      <w:textAlignment w:val="baseline"/>
    </w:pPr>
    <w:rPr>
      <w:rFonts w:ascii="Arial" w:hAnsi="Arial"/>
      <w:sz w:val="24"/>
    </w:rPr>
  </w:style>
  <w:style w:type="paragraph" w:customStyle="1" w:styleId="652">
    <w:name w:val="引文目录1"/>
    <w:basedOn w:val="1"/>
    <w:next w:val="1"/>
    <w:qFormat/>
    <w:uiPriority w:val="0"/>
    <w:pPr>
      <w:ind w:left="420" w:leftChars="200"/>
    </w:pPr>
    <w:rPr>
      <w:rFonts w:asciiTheme="minorHAnsi" w:hAnsiTheme="minorHAnsi" w:eastAsiaTheme="minorEastAsia" w:cstheme="minorBidi"/>
    </w:rPr>
  </w:style>
  <w:style w:type="paragraph" w:customStyle="1" w:styleId="653">
    <w:name w:val="索引 11"/>
    <w:basedOn w:val="1"/>
    <w:next w:val="1"/>
    <w:qFormat/>
    <w:uiPriority w:val="0"/>
    <w:pPr>
      <w:spacing w:line="360" w:lineRule="auto"/>
    </w:pPr>
    <w:rPr>
      <w:rFonts w:ascii="仿宋_GB2312"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2.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6C807D-C22A-4697-ADF5-E93D1005B5A8}">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66</Pages>
  <Words>36499</Words>
  <Characters>37935</Characters>
  <Lines>297</Lines>
  <Paragraphs>83</Paragraphs>
  <TotalTime>4</TotalTime>
  <ScaleCrop>false</ScaleCrop>
  <LinksUpToDate>false</LinksUpToDate>
  <CharactersWithSpaces>40467</CharactersWithSpaces>
  <Application>WPS Office_12.9.0.18028_F1E327BC-269C-435d-A152-05C5408002CA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2025-04-08T01:43:00Z</dcterms:created>
  <dc:creator>JSJG</dc:creator>
  <cp:lastModifiedBy>万事如意</cp:lastModifiedBy>
  <cp:lastPrinted>2024-12-19T02:48:00Z</cp:lastPrinted>
  <dcterms:modified xsi:type="dcterms:W3CDTF">2025-09-30T09:15:04Z</dcterms:modified>
  <dc:title>张家港市政府采购竞争性谈判采购</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2052-12.9.0.18028</vt:lpwstr>
  </property>
  <property fmtid="{D5CDD505-2E9C-101B-9397-08002B2CF9AE}" pid="3" name="ICV">
    <vt:lpwstr>18C38DCDB029486F87501ED2C20C75FE_13</vt:lpwstr>
  </property>
</Properties>
</file>