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A56A9">
      <w:pPr>
        <w:rPr>
          <w:rFonts w:ascii="宋体" w:hAnsi="宋体" w:eastAsia="宋体" w:cs="宋体"/>
          <w:w w:val="80"/>
          <w:sz w:val="52"/>
          <w:szCs w:val="52"/>
          <w:highlight w:val="none"/>
        </w:rPr>
      </w:pPr>
    </w:p>
    <w:p w14:paraId="7B0D9BEC">
      <w:pPr>
        <w:adjustRightInd w:val="0"/>
        <w:jc w:val="center"/>
        <w:rPr>
          <w:rFonts w:hint="eastAsia" w:ascii="宋体" w:hAnsi="宋体" w:eastAsia="宋体" w:cs="宋体"/>
          <w:sz w:val="48"/>
          <w:szCs w:val="52"/>
          <w:highlight w:val="none"/>
          <w:lang w:eastAsia="zh-CN"/>
        </w:rPr>
      </w:pPr>
      <w:bookmarkStart w:id="0" w:name="OLE_LINK2"/>
      <w:bookmarkStart w:id="1" w:name="OLE_LINK3"/>
      <w:r>
        <w:rPr>
          <w:rFonts w:hint="eastAsia" w:ascii="宋体" w:hAnsi="宋体" w:eastAsia="宋体" w:cs="宋体"/>
          <w:sz w:val="36"/>
          <w:szCs w:val="40"/>
          <w:highlight w:val="none"/>
          <w:lang w:eastAsia="zh-CN"/>
        </w:rPr>
        <w:t>南通市市级机关门诊部碳13呼气试验分析仪采购项目</w:t>
      </w:r>
    </w:p>
    <w:bookmarkEnd w:id="0"/>
    <w:bookmarkEnd w:id="1"/>
    <w:p w14:paraId="22B901B1">
      <w:pPr>
        <w:jc w:val="center"/>
        <w:rPr>
          <w:rFonts w:ascii="宋体" w:hAnsi="宋体" w:eastAsia="宋体" w:cs="宋体"/>
          <w:b/>
          <w:bCs/>
          <w:w w:val="80"/>
          <w:sz w:val="52"/>
          <w:szCs w:val="52"/>
          <w:highlight w:val="none"/>
        </w:rPr>
      </w:pPr>
    </w:p>
    <w:p w14:paraId="7485084E">
      <w:pPr>
        <w:jc w:val="center"/>
        <w:rPr>
          <w:rFonts w:ascii="宋体" w:hAnsi="宋体" w:eastAsia="宋体" w:cs="宋体"/>
          <w:b/>
          <w:bCs/>
          <w:w w:val="80"/>
          <w:sz w:val="52"/>
          <w:szCs w:val="52"/>
          <w:highlight w:val="none"/>
        </w:rPr>
      </w:pPr>
    </w:p>
    <w:p w14:paraId="08C39220">
      <w:pPr>
        <w:rPr>
          <w:rFonts w:ascii="宋体" w:hAnsi="宋体" w:eastAsia="宋体" w:cs="宋体"/>
          <w:b/>
          <w:bCs/>
          <w:w w:val="80"/>
          <w:sz w:val="52"/>
          <w:szCs w:val="52"/>
          <w:highlight w:val="none"/>
        </w:rPr>
      </w:pPr>
    </w:p>
    <w:p w14:paraId="2ACC3EDA">
      <w:pPr>
        <w:tabs>
          <w:tab w:val="left" w:pos="6300"/>
        </w:tabs>
        <w:snapToGrid w:val="0"/>
        <w:spacing w:line="300" w:lineRule="auto"/>
        <w:jc w:val="center"/>
        <w:rPr>
          <w:rFonts w:ascii="宋体" w:hAnsi="宋体" w:eastAsia="宋体" w:cs="宋体"/>
          <w:sz w:val="32"/>
          <w:szCs w:val="32"/>
          <w:highlight w:val="none"/>
        </w:rPr>
      </w:pPr>
      <w:r>
        <w:rPr>
          <w:rFonts w:hint="eastAsia" w:ascii="宋体" w:hAnsi="宋体" w:eastAsia="宋体" w:cs="宋体"/>
          <w:b/>
          <w:color w:val="000000"/>
          <w:sz w:val="72"/>
          <w:szCs w:val="72"/>
          <w:highlight w:val="none"/>
        </w:rPr>
        <w:t>询价文件</w:t>
      </w:r>
    </w:p>
    <w:p w14:paraId="2C30E742">
      <w:pPr>
        <w:snapToGrid w:val="0"/>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项目编号：</w:t>
      </w:r>
      <w:r>
        <w:rPr>
          <w:rFonts w:hint="eastAsia" w:ascii="宋体" w:hAnsi="宋体" w:eastAsia="宋体" w:cs="宋体"/>
          <w:sz w:val="32"/>
          <w:szCs w:val="32"/>
          <w:highlight w:val="none"/>
          <w:lang w:val="en-US" w:eastAsia="zh-CN"/>
        </w:rPr>
        <w:t xml:space="preserve"> JSJD2025070301</w:t>
      </w:r>
      <w:r>
        <w:rPr>
          <w:rFonts w:hint="eastAsia" w:ascii="宋体" w:hAnsi="宋体" w:eastAsia="宋体" w:cs="宋体"/>
          <w:sz w:val="32"/>
          <w:szCs w:val="32"/>
          <w:highlight w:val="none"/>
        </w:rPr>
        <w:t xml:space="preserve">       </w:t>
      </w:r>
    </w:p>
    <w:p w14:paraId="38E208CB">
      <w:pPr>
        <w:snapToGrid w:val="0"/>
        <w:spacing w:line="360" w:lineRule="auto"/>
        <w:jc w:val="center"/>
        <w:rPr>
          <w:rFonts w:ascii="宋体" w:hAnsi="宋体" w:eastAsia="宋体" w:cs="宋体"/>
          <w:b/>
          <w:bCs/>
          <w:sz w:val="32"/>
          <w:szCs w:val="32"/>
          <w:highlight w:val="none"/>
        </w:rPr>
      </w:pPr>
    </w:p>
    <w:p w14:paraId="72922E67">
      <w:pPr>
        <w:snapToGrid w:val="0"/>
        <w:spacing w:line="360" w:lineRule="auto"/>
        <w:rPr>
          <w:rFonts w:ascii="宋体" w:hAnsi="宋体" w:eastAsia="宋体" w:cs="宋体"/>
          <w:b/>
          <w:bCs/>
          <w:sz w:val="32"/>
          <w:szCs w:val="32"/>
          <w:highlight w:val="none"/>
        </w:rPr>
      </w:pPr>
    </w:p>
    <w:p w14:paraId="1F3DC2AF">
      <w:pPr>
        <w:pStyle w:val="68"/>
        <w:rPr>
          <w:highlight w:val="none"/>
        </w:rPr>
      </w:pPr>
    </w:p>
    <w:p w14:paraId="192A8C66">
      <w:pPr>
        <w:pStyle w:val="19"/>
        <w:rPr>
          <w:highlight w:val="none"/>
        </w:rPr>
      </w:pPr>
    </w:p>
    <w:p w14:paraId="68AA49FD">
      <w:pPr>
        <w:pStyle w:val="26"/>
        <w:rPr>
          <w:highlight w:val="none"/>
        </w:rPr>
      </w:pPr>
    </w:p>
    <w:p w14:paraId="76FB5A7E">
      <w:pPr>
        <w:rPr>
          <w:highlight w:val="none"/>
        </w:rPr>
      </w:pPr>
    </w:p>
    <w:p w14:paraId="54D8EB0B">
      <w:pPr>
        <w:pStyle w:val="19"/>
        <w:rPr>
          <w:highlight w:val="none"/>
        </w:rPr>
      </w:pPr>
    </w:p>
    <w:p w14:paraId="06950838">
      <w:pPr>
        <w:pStyle w:val="26"/>
        <w:rPr>
          <w:highlight w:val="none"/>
        </w:rPr>
      </w:pPr>
    </w:p>
    <w:p w14:paraId="554BE341">
      <w:pPr>
        <w:rPr>
          <w:rFonts w:ascii="宋体" w:hAnsi="宋体" w:eastAsia="宋体" w:cs="宋体"/>
          <w:b/>
          <w:bCs/>
          <w:sz w:val="32"/>
          <w:szCs w:val="32"/>
          <w:highlight w:val="none"/>
        </w:rPr>
      </w:pPr>
    </w:p>
    <w:p w14:paraId="6D741ECF">
      <w:pPr>
        <w:pStyle w:val="19"/>
        <w:rPr>
          <w:rFonts w:ascii="宋体" w:hAnsi="宋体" w:eastAsia="宋体" w:cs="宋体"/>
          <w:b/>
          <w:bCs/>
          <w:sz w:val="32"/>
          <w:szCs w:val="32"/>
          <w:highlight w:val="none"/>
        </w:rPr>
      </w:pPr>
    </w:p>
    <w:p w14:paraId="3E228613">
      <w:pPr>
        <w:pStyle w:val="68"/>
        <w:rPr>
          <w:highlight w:val="none"/>
        </w:rPr>
      </w:pPr>
    </w:p>
    <w:p w14:paraId="438F62DC">
      <w:pPr>
        <w:tabs>
          <w:tab w:val="left" w:pos="1050"/>
          <w:tab w:val="right" w:leader="dot" w:pos="9402"/>
        </w:tabs>
        <w:spacing w:line="480" w:lineRule="auto"/>
        <w:ind w:firstLine="1500" w:firstLineChars="500"/>
        <w:jc w:val="lef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采 购  单 位：</w:t>
      </w:r>
      <w:r>
        <w:rPr>
          <w:rFonts w:hint="eastAsia" w:ascii="宋体" w:hAnsi="宋体" w:eastAsia="宋体" w:cs="宋体"/>
          <w:sz w:val="30"/>
          <w:szCs w:val="30"/>
          <w:highlight w:val="none"/>
          <w:lang w:eastAsia="zh-CN"/>
        </w:rPr>
        <w:t>南通市市级机关门诊部</w:t>
      </w:r>
    </w:p>
    <w:p w14:paraId="0E6DBEC8">
      <w:pPr>
        <w:tabs>
          <w:tab w:val="left" w:pos="1050"/>
          <w:tab w:val="right" w:leader="dot" w:pos="9402"/>
        </w:tabs>
        <w:spacing w:line="480" w:lineRule="auto"/>
        <w:jc w:val="center"/>
        <w:rPr>
          <w:rFonts w:ascii="宋体" w:hAnsi="宋体" w:eastAsia="宋体" w:cs="宋体"/>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247" w:header="851" w:footer="471" w:gutter="0"/>
          <w:pgNumType w:fmt="decimal"/>
          <w:cols w:space="0" w:num="1"/>
          <w:titlePg/>
          <w:docGrid w:type="lines" w:linePitch="326" w:charSpace="0"/>
        </w:sectPr>
      </w:pP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二〇二</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年</w:t>
      </w:r>
      <w:r>
        <w:rPr>
          <w:rFonts w:hint="eastAsia" w:ascii="宋体" w:hAnsi="宋体" w:eastAsia="宋体" w:cs="宋体"/>
          <w:sz w:val="30"/>
          <w:szCs w:val="30"/>
          <w:highlight w:val="none"/>
          <w:lang w:val="en-US" w:eastAsia="zh-CN"/>
        </w:rPr>
        <w:t>七</w:t>
      </w:r>
      <w:r>
        <w:rPr>
          <w:rFonts w:hint="eastAsia" w:ascii="宋体" w:hAnsi="宋体" w:eastAsia="宋体" w:cs="宋体"/>
          <w:sz w:val="30"/>
          <w:szCs w:val="30"/>
          <w:highlight w:val="none"/>
        </w:rPr>
        <w:t>月</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日</w:t>
      </w:r>
    </w:p>
    <w:p w14:paraId="3501BC03">
      <w:pPr>
        <w:tabs>
          <w:tab w:val="left" w:pos="1050"/>
          <w:tab w:val="right" w:leader="dot" w:pos="9402"/>
        </w:tabs>
        <w:spacing w:line="520" w:lineRule="exact"/>
        <w:jc w:val="center"/>
        <w:rPr>
          <w:rFonts w:eastAsia="宋体" w:cs="宋体"/>
          <w:b/>
          <w:bCs/>
          <w:w w:val="80"/>
          <w:sz w:val="44"/>
          <w:szCs w:val="44"/>
          <w:highlight w:val="none"/>
        </w:rPr>
      </w:pPr>
      <w:r>
        <w:rPr>
          <w:rFonts w:hint="eastAsia" w:eastAsia="宋体" w:cs="宋体"/>
          <w:b/>
          <w:bCs/>
          <w:w w:val="80"/>
          <w:sz w:val="44"/>
          <w:szCs w:val="44"/>
          <w:highlight w:val="none"/>
        </w:rPr>
        <w:t>目</w:t>
      </w:r>
      <w:r>
        <w:rPr>
          <w:rFonts w:eastAsia="宋体"/>
          <w:b/>
          <w:bCs/>
          <w:w w:val="80"/>
          <w:sz w:val="44"/>
          <w:szCs w:val="44"/>
          <w:highlight w:val="none"/>
        </w:rPr>
        <w:t xml:space="preserve">  </w:t>
      </w:r>
      <w:r>
        <w:rPr>
          <w:rFonts w:hint="eastAsia" w:eastAsia="宋体"/>
          <w:b/>
          <w:bCs/>
          <w:w w:val="80"/>
          <w:sz w:val="44"/>
          <w:szCs w:val="44"/>
          <w:highlight w:val="none"/>
        </w:rPr>
        <w:t xml:space="preserve"> </w:t>
      </w:r>
      <w:r>
        <w:rPr>
          <w:rFonts w:hint="eastAsia" w:eastAsia="宋体" w:cs="宋体"/>
          <w:b/>
          <w:bCs/>
          <w:w w:val="80"/>
          <w:sz w:val="44"/>
          <w:szCs w:val="44"/>
          <w:highlight w:val="none"/>
        </w:rPr>
        <w:t>录</w:t>
      </w:r>
    </w:p>
    <w:p w14:paraId="53EABF1D">
      <w:pPr>
        <w:pStyle w:val="50"/>
        <w:ind w:left="480" w:firstLine="480"/>
        <w:rPr>
          <w:highlight w:val="none"/>
        </w:rPr>
      </w:pPr>
    </w:p>
    <w:p w14:paraId="647465B7">
      <w:pPr>
        <w:tabs>
          <w:tab w:val="right" w:leader="dot" w:pos="9072"/>
        </w:tabs>
        <w:adjustRightInd w:val="0"/>
        <w:spacing w:line="1200" w:lineRule="exact"/>
        <w:ind w:right="-2"/>
        <w:textAlignment w:val="baseline"/>
        <w:rPr>
          <w:rFonts w:eastAsia="宋体"/>
          <w:w w:val="80"/>
          <w:sz w:val="32"/>
          <w:szCs w:val="32"/>
          <w:highlight w:val="none"/>
        </w:rPr>
      </w:pPr>
      <w:r>
        <w:rPr>
          <w:rFonts w:eastAsia="宋体"/>
          <w:b/>
          <w:bCs/>
          <w:sz w:val="30"/>
          <w:szCs w:val="30"/>
          <w:highlight w:val="none"/>
        </w:rPr>
        <w:fldChar w:fldCharType="begin"/>
      </w:r>
      <w:r>
        <w:rPr>
          <w:rFonts w:eastAsia="宋体"/>
          <w:b/>
          <w:bCs/>
          <w:sz w:val="30"/>
          <w:szCs w:val="30"/>
          <w:highlight w:val="none"/>
        </w:rPr>
        <w:instrText xml:space="preserve"> TOC \o "1-1" </w:instrText>
      </w:r>
      <w:r>
        <w:rPr>
          <w:rFonts w:eastAsia="宋体"/>
          <w:b/>
          <w:bCs/>
          <w:sz w:val="30"/>
          <w:szCs w:val="30"/>
          <w:highlight w:val="none"/>
        </w:rPr>
        <w:fldChar w:fldCharType="separate"/>
      </w:r>
      <w:r>
        <w:rPr>
          <w:rFonts w:hint="eastAsia" w:eastAsia="宋体" w:cs="宋体"/>
          <w:sz w:val="30"/>
          <w:szCs w:val="30"/>
          <w:highlight w:val="none"/>
        </w:rPr>
        <w:t>第一部分</w:t>
      </w:r>
      <w:r>
        <w:rPr>
          <w:rFonts w:eastAsia="宋体"/>
          <w:sz w:val="30"/>
          <w:szCs w:val="30"/>
          <w:highlight w:val="none"/>
        </w:rPr>
        <w:t xml:space="preserve"> </w:t>
      </w:r>
      <w:r>
        <w:rPr>
          <w:rFonts w:hint="eastAsia" w:eastAsia="宋体"/>
          <w:sz w:val="30"/>
          <w:szCs w:val="30"/>
          <w:highlight w:val="none"/>
        </w:rPr>
        <w:t>采购邀请</w:t>
      </w:r>
    </w:p>
    <w:p w14:paraId="1DC71A68">
      <w:pPr>
        <w:tabs>
          <w:tab w:val="right" w:leader="dot" w:pos="9072"/>
        </w:tabs>
        <w:adjustRightInd w:val="0"/>
        <w:spacing w:line="1200" w:lineRule="exact"/>
        <w:ind w:right="-2"/>
        <w:textAlignment w:val="baseline"/>
        <w:rPr>
          <w:rFonts w:eastAsia="宋体"/>
          <w:sz w:val="30"/>
          <w:szCs w:val="30"/>
          <w:highlight w:val="none"/>
        </w:rPr>
      </w:pPr>
      <w:r>
        <w:rPr>
          <w:rFonts w:hint="eastAsia" w:eastAsia="宋体" w:cs="宋体"/>
          <w:sz w:val="30"/>
          <w:szCs w:val="30"/>
          <w:highlight w:val="none"/>
        </w:rPr>
        <w:t>第二部分</w:t>
      </w:r>
      <w:r>
        <w:rPr>
          <w:rFonts w:eastAsia="宋体"/>
          <w:sz w:val="30"/>
          <w:szCs w:val="30"/>
          <w:highlight w:val="none"/>
        </w:rPr>
        <w:t xml:space="preserve"> </w:t>
      </w:r>
      <w:r>
        <w:rPr>
          <w:rFonts w:hint="eastAsia" w:eastAsia="宋体"/>
          <w:sz w:val="30"/>
          <w:szCs w:val="30"/>
          <w:highlight w:val="none"/>
        </w:rPr>
        <w:t>询价</w:t>
      </w:r>
      <w:r>
        <w:rPr>
          <w:rFonts w:hint="eastAsia" w:eastAsia="宋体" w:cs="宋体"/>
          <w:sz w:val="30"/>
          <w:szCs w:val="30"/>
          <w:highlight w:val="none"/>
        </w:rPr>
        <w:t>须知</w:t>
      </w:r>
    </w:p>
    <w:p w14:paraId="6DDB8663">
      <w:pPr>
        <w:tabs>
          <w:tab w:val="right" w:leader="dot" w:pos="9072"/>
        </w:tabs>
        <w:adjustRightInd w:val="0"/>
        <w:spacing w:line="1200" w:lineRule="exact"/>
        <w:ind w:right="-2"/>
        <w:textAlignment w:val="baseline"/>
        <w:rPr>
          <w:rFonts w:eastAsia="宋体"/>
          <w:sz w:val="30"/>
          <w:szCs w:val="30"/>
          <w:highlight w:val="none"/>
        </w:rPr>
      </w:pPr>
      <w:r>
        <w:rPr>
          <w:rFonts w:hint="eastAsia" w:eastAsia="宋体" w:cs="宋体"/>
          <w:sz w:val="30"/>
          <w:szCs w:val="30"/>
          <w:highlight w:val="none"/>
        </w:rPr>
        <w:t>第三部分</w:t>
      </w:r>
      <w:r>
        <w:rPr>
          <w:rFonts w:eastAsia="宋体"/>
          <w:sz w:val="30"/>
          <w:szCs w:val="30"/>
          <w:highlight w:val="none"/>
        </w:rPr>
        <w:t xml:space="preserve"> </w:t>
      </w:r>
      <w:r>
        <w:rPr>
          <w:rFonts w:hint="eastAsia" w:eastAsia="宋体" w:cs="宋体"/>
          <w:sz w:val="30"/>
          <w:szCs w:val="30"/>
          <w:highlight w:val="none"/>
        </w:rPr>
        <w:t>项目需求</w:t>
      </w:r>
    </w:p>
    <w:p w14:paraId="574624C2">
      <w:pPr>
        <w:tabs>
          <w:tab w:val="right" w:leader="dot" w:pos="9072"/>
        </w:tabs>
        <w:adjustRightInd w:val="0"/>
        <w:spacing w:line="1200" w:lineRule="exact"/>
        <w:ind w:right="-2"/>
        <w:textAlignment w:val="baseline"/>
        <w:rPr>
          <w:rFonts w:eastAsia="宋体"/>
          <w:sz w:val="30"/>
          <w:szCs w:val="30"/>
          <w:highlight w:val="none"/>
        </w:rPr>
      </w:pPr>
      <w:r>
        <w:rPr>
          <w:rFonts w:hint="eastAsia" w:eastAsia="宋体" w:cs="宋体"/>
          <w:sz w:val="30"/>
          <w:szCs w:val="30"/>
          <w:highlight w:val="none"/>
        </w:rPr>
        <w:t>第四部分</w:t>
      </w:r>
      <w:r>
        <w:rPr>
          <w:rFonts w:eastAsia="宋体"/>
          <w:sz w:val="30"/>
          <w:szCs w:val="30"/>
          <w:highlight w:val="none"/>
        </w:rPr>
        <w:t xml:space="preserve"> </w:t>
      </w:r>
      <w:r>
        <w:rPr>
          <w:rFonts w:hint="eastAsia" w:eastAsia="宋体" w:cs="宋体"/>
          <w:sz w:val="30"/>
          <w:szCs w:val="30"/>
          <w:highlight w:val="none"/>
        </w:rPr>
        <w:t>评审方法和评审标准</w:t>
      </w:r>
    </w:p>
    <w:p w14:paraId="6ECC1B3A">
      <w:pPr>
        <w:tabs>
          <w:tab w:val="right" w:leader="dot" w:pos="9072"/>
        </w:tabs>
        <w:adjustRightInd w:val="0"/>
        <w:spacing w:line="1200" w:lineRule="exact"/>
        <w:ind w:right="-2"/>
        <w:textAlignment w:val="baseline"/>
        <w:rPr>
          <w:rFonts w:eastAsia="宋体" w:cs="宋体"/>
          <w:sz w:val="30"/>
          <w:szCs w:val="30"/>
          <w:highlight w:val="none"/>
        </w:rPr>
      </w:pPr>
      <w:r>
        <w:rPr>
          <w:rFonts w:hint="eastAsia" w:eastAsia="宋体" w:cs="宋体"/>
          <w:sz w:val="30"/>
          <w:szCs w:val="30"/>
          <w:highlight w:val="none"/>
        </w:rPr>
        <w:t>第五部分</w:t>
      </w:r>
      <w:r>
        <w:rPr>
          <w:rFonts w:eastAsia="宋体" w:cs="宋体"/>
          <w:sz w:val="30"/>
          <w:szCs w:val="30"/>
          <w:highlight w:val="none"/>
        </w:rPr>
        <w:t xml:space="preserve"> </w:t>
      </w:r>
      <w:r>
        <w:rPr>
          <w:rFonts w:hint="eastAsia" w:eastAsia="宋体" w:cs="宋体"/>
          <w:sz w:val="30"/>
          <w:szCs w:val="30"/>
          <w:highlight w:val="none"/>
        </w:rPr>
        <w:t>合同条款</w:t>
      </w:r>
    </w:p>
    <w:p w14:paraId="741D32B9">
      <w:pPr>
        <w:tabs>
          <w:tab w:val="right" w:leader="dot" w:pos="9072"/>
        </w:tabs>
        <w:adjustRightInd w:val="0"/>
        <w:spacing w:line="1200" w:lineRule="exact"/>
        <w:ind w:right="-2"/>
        <w:textAlignment w:val="baseline"/>
        <w:rPr>
          <w:rFonts w:eastAsia="宋体" w:cs="宋体"/>
          <w:sz w:val="30"/>
          <w:szCs w:val="30"/>
          <w:highlight w:val="none"/>
        </w:rPr>
      </w:pPr>
      <w:r>
        <w:rPr>
          <w:rFonts w:hint="eastAsia" w:eastAsia="宋体" w:cs="宋体"/>
          <w:sz w:val="30"/>
          <w:szCs w:val="30"/>
          <w:highlight w:val="none"/>
        </w:rPr>
        <w:t>第六部分</w:t>
      </w:r>
      <w:r>
        <w:rPr>
          <w:rFonts w:eastAsia="宋体" w:cs="宋体"/>
          <w:sz w:val="30"/>
          <w:szCs w:val="30"/>
          <w:highlight w:val="none"/>
        </w:rPr>
        <w:t xml:space="preserve"> </w:t>
      </w:r>
      <w:r>
        <w:rPr>
          <w:rFonts w:hint="eastAsia" w:eastAsia="宋体" w:cs="宋体"/>
          <w:sz w:val="30"/>
          <w:szCs w:val="30"/>
          <w:highlight w:val="none"/>
        </w:rPr>
        <w:t>询价</w:t>
      </w:r>
      <w:r>
        <w:rPr>
          <w:rFonts w:eastAsia="宋体" w:cs="宋体"/>
          <w:sz w:val="30"/>
          <w:szCs w:val="30"/>
          <w:highlight w:val="none"/>
        </w:rPr>
        <w:t>响应文件组成</w:t>
      </w:r>
    </w:p>
    <w:p w14:paraId="566D18A3">
      <w:pPr>
        <w:tabs>
          <w:tab w:val="right" w:leader="dot" w:pos="9072"/>
        </w:tabs>
        <w:adjustRightInd w:val="0"/>
        <w:spacing w:line="1200" w:lineRule="exact"/>
        <w:ind w:right="-2"/>
        <w:jc w:val="center"/>
        <w:textAlignment w:val="baseline"/>
        <w:rPr>
          <w:rFonts w:eastAsia="宋体"/>
          <w:sz w:val="30"/>
          <w:szCs w:val="30"/>
          <w:highlight w:val="none"/>
        </w:rPr>
      </w:pPr>
    </w:p>
    <w:p w14:paraId="3401325A">
      <w:pPr>
        <w:spacing w:line="420" w:lineRule="exact"/>
        <w:ind w:firstLine="608" w:firstLineChars="202"/>
        <w:rPr>
          <w:rFonts w:ascii="宋体" w:hAnsi="宋体" w:eastAsia="宋体" w:cs="宋体"/>
          <w:kern w:val="0"/>
          <w:highlight w:val="none"/>
        </w:rPr>
      </w:pPr>
      <w:r>
        <w:rPr>
          <w:rFonts w:eastAsia="宋体"/>
          <w:b/>
          <w:bCs/>
          <w:sz w:val="30"/>
          <w:szCs w:val="30"/>
          <w:highlight w:val="none"/>
        </w:rPr>
        <w:fldChar w:fldCharType="end"/>
      </w:r>
    </w:p>
    <w:p w14:paraId="50731F14">
      <w:pPr>
        <w:spacing w:line="420" w:lineRule="exact"/>
        <w:ind w:firstLine="484" w:firstLineChars="202"/>
        <w:rPr>
          <w:rFonts w:ascii="宋体" w:hAnsi="宋体" w:eastAsia="宋体" w:cs="宋体"/>
          <w:kern w:val="0"/>
          <w:highlight w:val="none"/>
        </w:rPr>
      </w:pPr>
    </w:p>
    <w:p w14:paraId="65664DD9">
      <w:pPr>
        <w:spacing w:line="420" w:lineRule="exact"/>
        <w:ind w:firstLine="484" w:firstLineChars="202"/>
        <w:rPr>
          <w:rFonts w:ascii="宋体" w:hAnsi="宋体" w:eastAsia="宋体" w:cs="宋体"/>
          <w:kern w:val="0"/>
          <w:highlight w:val="none"/>
        </w:rPr>
      </w:pPr>
    </w:p>
    <w:p w14:paraId="23B827B2">
      <w:pPr>
        <w:tabs>
          <w:tab w:val="left" w:pos="1050"/>
          <w:tab w:val="right" w:leader="dot" w:pos="9402"/>
        </w:tabs>
        <w:spacing w:line="520" w:lineRule="exact"/>
        <w:jc w:val="center"/>
        <w:rPr>
          <w:rFonts w:ascii="宋体" w:hAnsi="宋体" w:eastAsia="宋体" w:cs="宋体"/>
          <w:b/>
          <w:bCs/>
          <w:w w:val="80"/>
          <w:sz w:val="44"/>
          <w:szCs w:val="44"/>
          <w:highlight w:val="none"/>
        </w:rPr>
        <w:sectPr>
          <w:pgSz w:w="11906" w:h="16838"/>
          <w:pgMar w:top="1417" w:right="1247" w:bottom="1417" w:left="1247" w:header="851" w:footer="471" w:gutter="0"/>
          <w:pgNumType w:fmt="decimal"/>
          <w:cols w:space="0" w:num="1"/>
          <w:titlePg/>
          <w:docGrid w:type="lines" w:linePitch="326" w:charSpace="0"/>
        </w:sectPr>
      </w:pPr>
    </w:p>
    <w:p w14:paraId="0F93BC0C">
      <w:pPr>
        <w:snapToGrid w:val="0"/>
        <w:spacing w:line="400" w:lineRule="exact"/>
        <w:ind w:firstLine="579" w:firstLineChars="200"/>
        <w:jc w:val="center"/>
        <w:rPr>
          <w:rFonts w:ascii="宋体" w:hAnsi="宋体" w:eastAsia="宋体" w:cs="宋体"/>
          <w:b/>
          <w:bCs/>
          <w:w w:val="80"/>
          <w:sz w:val="36"/>
          <w:szCs w:val="36"/>
          <w:highlight w:val="none"/>
        </w:rPr>
      </w:pPr>
      <w:bookmarkStart w:id="2" w:name="_Toc363573853"/>
    </w:p>
    <w:p w14:paraId="7FD3838A">
      <w:pPr>
        <w:snapToGrid w:val="0"/>
        <w:spacing w:line="400" w:lineRule="exact"/>
        <w:ind w:firstLine="579" w:firstLineChars="200"/>
        <w:jc w:val="center"/>
        <w:rPr>
          <w:rFonts w:ascii="宋体" w:hAnsi="宋体" w:eastAsia="宋体" w:cs="宋体"/>
          <w:highlight w:val="none"/>
        </w:rPr>
      </w:pPr>
      <w:r>
        <w:rPr>
          <w:rFonts w:hint="eastAsia" w:ascii="宋体" w:hAnsi="宋体" w:eastAsia="宋体" w:cs="宋体"/>
          <w:b/>
          <w:bCs/>
          <w:w w:val="80"/>
          <w:sz w:val="36"/>
          <w:szCs w:val="36"/>
          <w:highlight w:val="none"/>
        </w:rPr>
        <w:t xml:space="preserve">第一部分  </w:t>
      </w:r>
      <w:bookmarkEnd w:id="2"/>
      <w:bookmarkStart w:id="3" w:name="_Hlk23325252"/>
      <w:bookmarkStart w:id="4" w:name="_Hlk22000923"/>
      <w:bookmarkStart w:id="5" w:name="_Hlk46362535"/>
      <w:bookmarkStart w:id="6" w:name="_Toc363573854"/>
      <w:r>
        <w:rPr>
          <w:rFonts w:hint="eastAsia" w:ascii="宋体" w:hAnsi="宋体" w:eastAsia="宋体" w:cs="宋体"/>
          <w:b/>
          <w:bCs/>
          <w:w w:val="80"/>
          <w:sz w:val="36"/>
          <w:szCs w:val="36"/>
          <w:highlight w:val="none"/>
        </w:rPr>
        <w:t>采购邀请</w:t>
      </w:r>
    </w:p>
    <w:p w14:paraId="6777762A">
      <w:pPr>
        <w:snapToGrid w:val="0"/>
        <w:spacing w:line="360" w:lineRule="auto"/>
        <w:ind w:firstLine="482" w:firstLineChars="200"/>
        <w:rPr>
          <w:rFonts w:ascii="宋体" w:hAnsi="宋体" w:eastAsia="宋体" w:cs="宋体"/>
          <w:b/>
          <w:bCs/>
          <w:highlight w:val="none"/>
        </w:rPr>
      </w:pPr>
    </w:p>
    <w:p w14:paraId="6682FE6C">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项目概况</w:t>
      </w:r>
    </w:p>
    <w:p w14:paraId="68EF6295">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u w:val="single"/>
          <w:lang w:eastAsia="zh-CN"/>
        </w:rPr>
        <w:t>南通市市级机关门诊部碳13呼气试验分析仪采购项目</w:t>
      </w:r>
      <w:r>
        <w:rPr>
          <w:rFonts w:hint="eastAsia" w:ascii="宋体" w:hAnsi="宋体" w:eastAsia="宋体" w:cs="宋体"/>
          <w:highlight w:val="none"/>
        </w:rPr>
        <w:t>的潜在供应商应在</w:t>
      </w:r>
      <w:r>
        <w:rPr>
          <w:rFonts w:hint="eastAsia" w:ascii="宋体" w:hAnsi="宋体" w:eastAsia="宋体" w:cs="宋体"/>
          <w:highlight w:val="none"/>
          <w:u w:val="single"/>
        </w:rPr>
        <w:t>“南通市机关事务管理局→公告公示”栏</w:t>
      </w:r>
      <w:r>
        <w:rPr>
          <w:rFonts w:hint="eastAsia" w:ascii="宋体" w:hAnsi="宋体" w:eastAsia="宋体" w:cs="宋体"/>
          <w:highlight w:val="none"/>
        </w:rPr>
        <w:t>获取采购文件，并于</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bCs/>
          <w:highlight w:val="none"/>
          <w:u w:val="single"/>
        </w:rPr>
        <w:t>年</w:t>
      </w: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10</w:t>
      </w:r>
      <w:r>
        <w:rPr>
          <w:rFonts w:hint="eastAsia" w:ascii="宋体" w:hAnsi="宋体" w:eastAsia="宋体" w:cs="宋体"/>
          <w:bCs/>
          <w:highlight w:val="none"/>
          <w:u w:val="single"/>
        </w:rPr>
        <w:t>日15时00分00秒</w:t>
      </w:r>
      <w:r>
        <w:rPr>
          <w:rFonts w:hint="eastAsia" w:ascii="宋体" w:hAnsi="宋体" w:eastAsia="宋体" w:cs="宋体"/>
          <w:bCs/>
          <w:highlight w:val="none"/>
        </w:rPr>
        <w:t>（北京时间）前提交响应文件</w:t>
      </w:r>
      <w:r>
        <w:rPr>
          <w:rFonts w:hint="eastAsia" w:ascii="宋体" w:hAnsi="宋体" w:eastAsia="宋体" w:cs="宋体"/>
          <w:highlight w:val="none"/>
        </w:rPr>
        <w:t>。</w:t>
      </w:r>
    </w:p>
    <w:p w14:paraId="5353C053">
      <w:pPr>
        <w:pStyle w:val="19"/>
        <w:rPr>
          <w:highlight w:val="none"/>
        </w:rPr>
      </w:pPr>
      <w:bookmarkStart w:id="7" w:name="_Toc35393798"/>
      <w:bookmarkStart w:id="8" w:name="_Toc28359012"/>
      <w:bookmarkStart w:id="9" w:name="_Toc28359089"/>
      <w:bookmarkStart w:id="10" w:name="_Toc35393629"/>
    </w:p>
    <w:p w14:paraId="0E5313A2">
      <w:pPr>
        <w:snapToGrid w:val="0"/>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rPr>
        <w:t>一、项目基本情况</w:t>
      </w:r>
      <w:bookmarkEnd w:id="7"/>
      <w:bookmarkEnd w:id="8"/>
      <w:bookmarkEnd w:id="9"/>
      <w:bookmarkEnd w:id="10"/>
    </w:p>
    <w:p w14:paraId="7BCE6C87">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1、项目编号：JSJD2025070301</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w:t>
      </w:r>
    </w:p>
    <w:p w14:paraId="3E7231EE">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ascii="宋体" w:hAnsi="宋体" w:eastAsia="宋体" w:cs="宋体"/>
          <w:highlight w:val="none"/>
          <w:lang w:eastAsia="zh-CN"/>
        </w:rPr>
        <w:t>南通市市级机关门诊部碳13呼气试验分析仪采购项目</w:t>
      </w:r>
    </w:p>
    <w:p w14:paraId="2CFA96D0">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3、预算金额：人民币</w:t>
      </w:r>
      <w:r>
        <w:rPr>
          <w:rFonts w:hint="eastAsia" w:ascii="宋体" w:hAnsi="宋体" w:eastAsia="宋体" w:cs="宋体"/>
          <w:highlight w:val="none"/>
          <w:lang w:val="en-US" w:eastAsia="zh-CN"/>
        </w:rPr>
        <w:t>8</w:t>
      </w:r>
      <w:r>
        <w:rPr>
          <w:rFonts w:hint="eastAsia" w:ascii="宋体" w:hAnsi="宋体" w:eastAsia="宋体" w:cs="宋体"/>
          <w:highlight w:val="none"/>
        </w:rPr>
        <w:t>万元。</w:t>
      </w:r>
    </w:p>
    <w:p w14:paraId="5D9B1688">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4、最高限价：人民币</w:t>
      </w:r>
      <w:r>
        <w:rPr>
          <w:rFonts w:hint="eastAsia" w:ascii="宋体" w:hAnsi="宋体" w:eastAsia="宋体" w:cs="宋体"/>
          <w:highlight w:val="none"/>
          <w:lang w:val="en-US" w:eastAsia="zh-CN"/>
        </w:rPr>
        <w:t>8万</w:t>
      </w:r>
      <w:r>
        <w:rPr>
          <w:rFonts w:hint="eastAsia" w:ascii="宋体" w:hAnsi="宋体" w:eastAsia="宋体" w:cs="宋体"/>
          <w:highlight w:val="none"/>
        </w:rPr>
        <w:t>元。各供应商报价不得高于最高限价，否则为无效响应。</w:t>
      </w:r>
    </w:p>
    <w:p w14:paraId="79242EBA">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5、项目需求：</w:t>
      </w:r>
      <w:r>
        <w:rPr>
          <w:rFonts w:hint="eastAsia" w:ascii="宋体" w:hAnsi="宋体" w:eastAsia="宋体" w:cs="宋体"/>
          <w:highlight w:val="none"/>
          <w:lang w:eastAsia="zh-CN"/>
        </w:rPr>
        <w:t>南通市市级机关门诊部</w:t>
      </w:r>
      <w:r>
        <w:rPr>
          <w:rFonts w:hint="eastAsia" w:ascii="宋体" w:hAnsi="宋体" w:eastAsia="宋体" w:cs="宋体"/>
          <w:highlight w:val="none"/>
        </w:rPr>
        <w:t>碳13呼气试验分析仪采购，具体详见询价文件第三部分。</w:t>
      </w:r>
    </w:p>
    <w:p w14:paraId="69EC5B96">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6、合同履行期限：</w:t>
      </w:r>
      <w:r>
        <w:rPr>
          <w:rFonts w:hint="eastAsia" w:ascii="宋体" w:hAnsi="宋体" w:eastAsia="宋体" w:cs="宋体"/>
          <w:highlight w:val="none"/>
          <w:lang w:val="en-US" w:eastAsia="zh-CN"/>
        </w:rPr>
        <w:t>合同签订后30日历天内供货并安装，并验收合格</w:t>
      </w:r>
      <w:r>
        <w:rPr>
          <w:rFonts w:hint="eastAsia" w:ascii="宋体" w:hAnsi="宋体" w:eastAsia="宋体" w:cs="宋体"/>
          <w:highlight w:val="none"/>
        </w:rPr>
        <w:t>。</w:t>
      </w:r>
    </w:p>
    <w:p w14:paraId="1F1C23C5">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7、本项目是否接受联合体投标：否。</w:t>
      </w:r>
    </w:p>
    <w:p w14:paraId="22BC038F">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8、本项目不接受分包。</w:t>
      </w:r>
    </w:p>
    <w:p w14:paraId="5F4C11D6">
      <w:pPr>
        <w:snapToGrid w:val="0"/>
        <w:spacing w:line="360" w:lineRule="auto"/>
        <w:ind w:firstLine="482" w:firstLineChars="200"/>
        <w:rPr>
          <w:rFonts w:ascii="宋体" w:hAnsi="宋体" w:eastAsia="宋体" w:cs="宋体"/>
          <w:b/>
          <w:bCs/>
          <w:highlight w:val="none"/>
        </w:rPr>
      </w:pPr>
      <w:bookmarkStart w:id="11" w:name="_Toc28359090"/>
      <w:bookmarkStart w:id="12" w:name="_Toc35393630"/>
      <w:bookmarkStart w:id="13" w:name="_Toc28359013"/>
      <w:bookmarkStart w:id="14" w:name="_Toc35393799"/>
      <w:r>
        <w:rPr>
          <w:rFonts w:hint="eastAsia" w:ascii="宋体" w:hAnsi="宋体" w:eastAsia="宋体" w:cs="宋体"/>
          <w:b/>
          <w:bCs/>
          <w:highlight w:val="none"/>
        </w:rPr>
        <w:t>二、供应商的资格要求</w:t>
      </w:r>
      <w:bookmarkEnd w:id="11"/>
      <w:bookmarkEnd w:id="12"/>
      <w:bookmarkEnd w:id="13"/>
      <w:bookmarkEnd w:id="14"/>
      <w:r>
        <w:rPr>
          <w:rFonts w:hint="eastAsia" w:ascii="宋体" w:hAnsi="宋体" w:eastAsia="宋体" w:cs="宋体"/>
          <w:b/>
          <w:bCs/>
          <w:highlight w:val="none"/>
        </w:rPr>
        <w:t>：</w:t>
      </w:r>
    </w:p>
    <w:p w14:paraId="69229506">
      <w:pPr>
        <w:snapToGrid w:val="0"/>
        <w:spacing w:line="360" w:lineRule="auto"/>
        <w:ind w:firstLine="480" w:firstLineChars="200"/>
        <w:textAlignment w:val="baseline"/>
        <w:rPr>
          <w:rFonts w:ascii="宋体" w:hAnsi="宋体" w:eastAsia="宋体" w:cs="宋体"/>
          <w:highlight w:val="none"/>
        </w:rPr>
      </w:pPr>
      <w:bookmarkStart w:id="15" w:name="_Toc35393631"/>
      <w:bookmarkStart w:id="16" w:name="_Toc28359091"/>
      <w:bookmarkStart w:id="17" w:name="_Toc35393800"/>
      <w:bookmarkStart w:id="18" w:name="_Toc28359014"/>
      <w:r>
        <w:rPr>
          <w:rFonts w:hint="eastAsia" w:ascii="宋体" w:hAnsi="宋体" w:eastAsia="宋体" w:cs="宋体"/>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130BCFFD">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2、本项目的特定资格要求：</w:t>
      </w:r>
      <w:r>
        <w:rPr>
          <w:rFonts w:hint="eastAsia" w:ascii="宋体" w:hAnsi="宋体" w:eastAsia="宋体" w:cs="宋体"/>
          <w:highlight w:val="none"/>
          <w:lang w:val="en-US" w:eastAsia="zh-CN"/>
        </w:rPr>
        <w:t>无</w:t>
      </w:r>
      <w:r>
        <w:rPr>
          <w:rFonts w:hint="eastAsia" w:ascii="宋体" w:hAnsi="宋体" w:eastAsia="宋体" w:cs="宋体"/>
          <w:highlight w:val="none"/>
        </w:rPr>
        <w:t>。</w:t>
      </w:r>
    </w:p>
    <w:p w14:paraId="77A32AB1">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3、落实政府采购政策需满足的资格要求：无。</w:t>
      </w:r>
    </w:p>
    <w:bookmarkEnd w:id="15"/>
    <w:bookmarkEnd w:id="16"/>
    <w:bookmarkEnd w:id="17"/>
    <w:bookmarkEnd w:id="18"/>
    <w:p w14:paraId="18230FA9">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三、获取采购文件</w:t>
      </w:r>
    </w:p>
    <w:p w14:paraId="2F225216">
      <w:pPr>
        <w:snapToGrid w:val="0"/>
        <w:spacing w:line="360" w:lineRule="auto"/>
        <w:ind w:firstLine="540"/>
        <w:textAlignment w:val="baseline"/>
        <w:rPr>
          <w:rFonts w:hint="eastAsia" w:ascii="宋体" w:hAnsi="宋体" w:eastAsia="宋体" w:cs="宋体"/>
          <w:bCs/>
          <w:highlight w:val="none"/>
          <w:u w:val="single"/>
          <w:lang w:val="en-US" w:eastAsia="zh-CN"/>
        </w:rPr>
      </w:pPr>
      <w:r>
        <w:rPr>
          <w:rFonts w:hint="eastAsia" w:ascii="宋体" w:hAnsi="宋体" w:eastAsia="宋体" w:cs="宋体"/>
          <w:highlight w:val="none"/>
        </w:rPr>
        <w:t>时  间：</w:t>
      </w:r>
      <w:r>
        <w:rPr>
          <w:rFonts w:hint="eastAsia" w:ascii="宋体" w:hAnsi="宋体" w:eastAsia="宋体" w:cs="宋体"/>
          <w:highlight w:val="none"/>
          <w:u w:val="single"/>
        </w:rPr>
        <w:t>自公告发布之日起</w:t>
      </w:r>
      <w:r>
        <w:rPr>
          <w:rFonts w:hint="eastAsia" w:ascii="宋体" w:hAnsi="宋体" w:eastAsia="宋体" w:cs="宋体"/>
          <w:highlight w:val="none"/>
        </w:rPr>
        <w:t>至</w:t>
      </w:r>
      <w:r>
        <w:rPr>
          <w:rFonts w:hint="eastAsia" w:ascii="宋体" w:hAnsi="宋体" w:eastAsia="宋体" w:cs="宋体"/>
          <w:highlight w:val="none"/>
          <w:u w:val="single"/>
        </w:rPr>
        <w:t xml:space="preserve"> 202</w:t>
      </w:r>
      <w:r>
        <w:rPr>
          <w:rFonts w:hint="eastAsia" w:ascii="宋体" w:hAnsi="宋体" w:eastAsia="宋体" w:cs="宋体"/>
          <w:highlight w:val="none"/>
          <w:u w:val="single"/>
          <w:lang w:val="en-US" w:eastAsia="zh-CN"/>
        </w:rPr>
        <w:t>5</w:t>
      </w:r>
      <w:r>
        <w:rPr>
          <w:rFonts w:hint="eastAsia" w:ascii="宋体" w:hAnsi="宋体" w:eastAsia="宋体" w:cs="宋体"/>
          <w:bCs/>
          <w:highlight w:val="none"/>
          <w:u w:val="single"/>
        </w:rPr>
        <w:t>年</w:t>
      </w: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10</w:t>
      </w:r>
      <w:r>
        <w:rPr>
          <w:rFonts w:hint="eastAsia" w:ascii="宋体" w:hAnsi="宋体" w:eastAsia="宋体" w:cs="宋体"/>
          <w:bCs/>
          <w:highlight w:val="none"/>
          <w:u w:val="single"/>
        </w:rPr>
        <w:t>日</w:t>
      </w:r>
      <w:r>
        <w:rPr>
          <w:rFonts w:hint="eastAsia" w:ascii="宋体" w:hAnsi="宋体" w:eastAsia="宋体" w:cs="宋体"/>
          <w:bCs/>
          <w:highlight w:val="none"/>
          <w:u w:val="single"/>
          <w:lang w:val="en-US" w:eastAsia="zh-CN"/>
        </w:rPr>
        <w:t>15：00</w:t>
      </w:r>
    </w:p>
    <w:p w14:paraId="26FE04C0">
      <w:pPr>
        <w:snapToGrid w:val="0"/>
        <w:spacing w:line="360" w:lineRule="auto"/>
        <w:ind w:firstLine="540"/>
        <w:textAlignment w:val="baseline"/>
        <w:rPr>
          <w:rFonts w:ascii="宋体" w:hAnsi="宋体" w:eastAsia="宋体" w:cs="宋体"/>
          <w:highlight w:val="none"/>
          <w:u w:val="single"/>
        </w:rPr>
      </w:pPr>
      <w:r>
        <w:rPr>
          <w:rFonts w:hint="eastAsia" w:ascii="宋体" w:hAnsi="宋体" w:eastAsia="宋体" w:cs="宋体"/>
          <w:highlight w:val="none"/>
        </w:rPr>
        <w:t>地  点：“南通市机关事务管理局→公告公示”栏。</w:t>
      </w:r>
    </w:p>
    <w:p w14:paraId="64E50B0C">
      <w:pPr>
        <w:snapToGrid w:val="0"/>
        <w:spacing w:line="360" w:lineRule="auto"/>
        <w:ind w:firstLine="540"/>
        <w:textAlignment w:val="baseline"/>
        <w:rPr>
          <w:rFonts w:ascii="宋体" w:hAnsi="宋体" w:eastAsia="宋体" w:cs="宋体"/>
          <w:highlight w:val="none"/>
        </w:rPr>
      </w:pPr>
      <w:r>
        <w:rPr>
          <w:rFonts w:hint="eastAsia" w:ascii="宋体" w:hAnsi="宋体" w:eastAsia="宋体" w:cs="宋体"/>
          <w:highlight w:val="none"/>
        </w:rPr>
        <w:t>方  式：凡有意参与询价的供应商须登录“南通市机关事务管理局→公告公示”栏下载本项目的询价文件。</w:t>
      </w:r>
    </w:p>
    <w:p w14:paraId="0E78E6FA">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四、提交响应文件截止时间、询价时间和地点</w:t>
      </w:r>
    </w:p>
    <w:p w14:paraId="0D51D6D0">
      <w:pPr>
        <w:snapToGrid w:val="0"/>
        <w:spacing w:line="360" w:lineRule="auto"/>
        <w:ind w:firstLine="480" w:firstLineChars="200"/>
        <w:textAlignment w:val="baseline"/>
        <w:rPr>
          <w:rFonts w:ascii="宋体" w:hAnsi="宋体" w:eastAsia="宋体" w:cs="宋体"/>
          <w:bCs/>
          <w:highlight w:val="none"/>
          <w:u w:val="single"/>
        </w:rPr>
      </w:pPr>
      <w:r>
        <w:rPr>
          <w:rFonts w:hint="eastAsia" w:ascii="宋体" w:hAnsi="宋体" w:eastAsia="宋体" w:cs="宋体"/>
          <w:highlight w:val="none"/>
        </w:rPr>
        <w:t xml:space="preserve">时间： </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eastAsia="宋体" w:cs="宋体"/>
          <w:highlight w:val="none"/>
          <w:u w:val="single"/>
          <w:lang w:val="en-US" w:eastAsia="zh-CN"/>
        </w:rPr>
        <w:t>7</w:t>
      </w:r>
      <w:r>
        <w:rPr>
          <w:rFonts w:hint="eastAsia" w:ascii="宋体" w:hAnsi="宋体" w:eastAsia="宋体" w:cs="宋体"/>
          <w:highlight w:val="none"/>
          <w:u w:val="single"/>
        </w:rPr>
        <w:t>月</w:t>
      </w:r>
      <w:r>
        <w:rPr>
          <w:rFonts w:hint="eastAsia" w:ascii="宋体" w:hAnsi="宋体" w:eastAsia="宋体" w:cs="宋体"/>
          <w:highlight w:val="none"/>
          <w:u w:val="single"/>
          <w:lang w:val="en-US" w:eastAsia="zh-CN"/>
        </w:rPr>
        <w:t>10</w:t>
      </w:r>
      <w:r>
        <w:rPr>
          <w:rFonts w:hint="eastAsia" w:ascii="宋体" w:hAnsi="宋体" w:eastAsia="宋体" w:cs="宋体"/>
          <w:highlight w:val="none"/>
          <w:u w:val="single"/>
        </w:rPr>
        <w:t>日15时00分00秒</w:t>
      </w:r>
      <w:r>
        <w:rPr>
          <w:rFonts w:hint="eastAsia" w:ascii="宋体" w:hAnsi="宋体" w:eastAsia="宋体" w:cs="宋体"/>
          <w:bCs/>
          <w:highlight w:val="none"/>
        </w:rPr>
        <w:t>（北京时间），逾时，采购单位将拒绝接受其响应文件。</w:t>
      </w:r>
    </w:p>
    <w:p w14:paraId="4701E2FA">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地点：</w:t>
      </w:r>
      <w:r>
        <w:rPr>
          <w:rFonts w:hint="eastAsia" w:ascii="宋体" w:hAnsi="宋体" w:eastAsia="宋体" w:cs="宋体"/>
          <w:highlight w:val="none"/>
          <w:u w:val="single"/>
        </w:rPr>
        <w:t>南通市崇川</w:t>
      </w:r>
      <w:r>
        <w:rPr>
          <w:rFonts w:hint="eastAsia" w:ascii="宋体" w:hAnsi="宋体" w:eastAsia="宋体" w:cs="宋体"/>
          <w:highlight w:val="none"/>
          <w:u w:val="single"/>
          <w:lang w:val="en-US" w:eastAsia="zh-CN"/>
        </w:rPr>
        <w:t>区世纪大道18号恒隆国际B座14楼</w:t>
      </w:r>
      <w:r>
        <w:rPr>
          <w:rFonts w:hint="eastAsia" w:ascii="宋体" w:hAnsi="宋体" w:eastAsia="宋体" w:cs="宋体"/>
          <w:highlight w:val="none"/>
          <w:u w:val="single"/>
        </w:rPr>
        <w:t>开标室，如有变动另行通知。</w:t>
      </w:r>
    </w:p>
    <w:p w14:paraId="62D3B39F">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五、响应文件的开启</w:t>
      </w:r>
    </w:p>
    <w:p w14:paraId="55981815">
      <w:pPr>
        <w:snapToGrid w:val="0"/>
        <w:spacing w:line="360" w:lineRule="auto"/>
        <w:ind w:firstLine="480" w:firstLineChars="200"/>
        <w:textAlignment w:val="baseline"/>
        <w:rPr>
          <w:rFonts w:ascii="宋体" w:hAnsi="宋体" w:eastAsia="宋体" w:cs="宋体"/>
          <w:bCs/>
          <w:highlight w:val="none"/>
          <w:u w:val="single"/>
        </w:rPr>
      </w:pPr>
      <w:r>
        <w:rPr>
          <w:rFonts w:hint="eastAsia" w:ascii="宋体" w:hAnsi="宋体" w:eastAsia="宋体" w:cs="宋体"/>
          <w:highlight w:val="none"/>
        </w:rPr>
        <w:t xml:space="preserve">时  间： </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eastAsia="宋体" w:cs="宋体"/>
          <w:highlight w:val="none"/>
          <w:u w:val="single"/>
          <w:lang w:val="en-US" w:eastAsia="zh-CN"/>
        </w:rPr>
        <w:t>7</w:t>
      </w:r>
      <w:r>
        <w:rPr>
          <w:rFonts w:hint="eastAsia" w:ascii="宋体" w:hAnsi="宋体" w:eastAsia="宋体" w:cs="宋体"/>
          <w:highlight w:val="none"/>
          <w:u w:val="single"/>
        </w:rPr>
        <w:t>月</w:t>
      </w:r>
      <w:r>
        <w:rPr>
          <w:rFonts w:hint="eastAsia" w:ascii="宋体" w:hAnsi="宋体" w:eastAsia="宋体" w:cs="宋体"/>
          <w:highlight w:val="none"/>
          <w:u w:val="single"/>
          <w:lang w:val="en-US" w:eastAsia="zh-CN"/>
        </w:rPr>
        <w:t>10</w:t>
      </w:r>
      <w:r>
        <w:rPr>
          <w:rFonts w:hint="eastAsia" w:ascii="宋体" w:hAnsi="宋体" w:eastAsia="宋体" w:cs="宋体"/>
          <w:highlight w:val="none"/>
          <w:u w:val="single"/>
        </w:rPr>
        <w:t>日15时00分00秒</w:t>
      </w:r>
      <w:r>
        <w:rPr>
          <w:rFonts w:hint="eastAsia" w:ascii="宋体" w:hAnsi="宋体" w:eastAsia="宋体" w:cs="宋体"/>
          <w:bCs/>
          <w:highlight w:val="none"/>
        </w:rPr>
        <w:t>（北京时间）</w:t>
      </w:r>
    </w:p>
    <w:p w14:paraId="60F8BEB8">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地  点：</w:t>
      </w:r>
      <w:r>
        <w:rPr>
          <w:rFonts w:hint="eastAsia" w:ascii="宋体" w:hAnsi="宋体" w:eastAsia="宋体" w:cs="宋体"/>
          <w:highlight w:val="none"/>
          <w:u w:val="single"/>
        </w:rPr>
        <w:t>南通市崇川区世纪大道18号恒隆国际B座14楼开标室</w:t>
      </w:r>
      <w:r>
        <w:rPr>
          <w:rFonts w:hint="eastAsia" w:ascii="宋体" w:hAnsi="宋体" w:eastAsia="宋体" w:cs="宋体"/>
          <w:highlight w:val="none"/>
          <w:u w:val="single" w:color="000000"/>
        </w:rPr>
        <w:t>，如有变动另行通知。</w:t>
      </w:r>
    </w:p>
    <w:p w14:paraId="25700FA2">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六、公告期限</w:t>
      </w:r>
    </w:p>
    <w:p w14:paraId="616A6DD6">
      <w:p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kern w:val="0"/>
          <w:highlight w:val="none"/>
        </w:rPr>
        <w:t>自本公告发布之日起3个工作日。</w:t>
      </w:r>
    </w:p>
    <w:p w14:paraId="24BB8B6F">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七、其他补充事宜：</w:t>
      </w:r>
    </w:p>
    <w:p w14:paraId="58065D40">
      <w:pPr>
        <w:numPr>
          <w:ilvl w:val="0"/>
          <w:numId w:val="2"/>
        </w:num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kern w:val="0"/>
          <w:highlight w:val="none"/>
        </w:rPr>
        <w:t>询价保证金：免收。</w:t>
      </w:r>
    </w:p>
    <w:p w14:paraId="49D510F8">
      <w:pPr>
        <w:numPr>
          <w:ilvl w:val="0"/>
          <w:numId w:val="2"/>
        </w:num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kern w:val="0"/>
          <w:highlight w:val="none"/>
        </w:rPr>
        <w:t>项目询价活动模式：</w:t>
      </w:r>
      <w:r>
        <w:rPr>
          <w:rFonts w:hint="eastAsia" w:ascii="宋体" w:hAnsi="宋体" w:eastAsia="宋体" w:cs="宋体"/>
          <w:highlight w:val="none"/>
        </w:rPr>
        <w:t>现场询价模式，供应商须参加现场询价活动</w:t>
      </w:r>
      <w:r>
        <w:rPr>
          <w:rFonts w:hint="eastAsia" w:ascii="宋体" w:hAnsi="宋体" w:eastAsia="宋体" w:cs="宋体"/>
          <w:kern w:val="0"/>
          <w:highlight w:val="none"/>
        </w:rPr>
        <w:t>。</w:t>
      </w:r>
    </w:p>
    <w:p w14:paraId="10126D7B">
      <w:pPr>
        <w:numPr>
          <w:ilvl w:val="0"/>
          <w:numId w:val="2"/>
        </w:numPr>
        <w:adjustRightInd w:val="0"/>
        <w:snapToGrid w:val="0"/>
        <w:spacing w:line="360" w:lineRule="auto"/>
        <w:ind w:firstLine="480"/>
        <w:textAlignment w:val="baseline"/>
        <w:rPr>
          <w:rFonts w:ascii="宋体" w:hAnsi="宋体" w:eastAsia="宋体" w:cs="宋体"/>
          <w:highlight w:val="none"/>
        </w:rPr>
      </w:pPr>
      <w:r>
        <w:rPr>
          <w:rFonts w:hint="eastAsia" w:ascii="宋体" w:hAnsi="宋体" w:eastAsia="宋体" w:cs="宋体"/>
          <w:highlight w:val="none"/>
        </w:rPr>
        <w:t>项目演示、样品、答辩等：无。</w:t>
      </w:r>
    </w:p>
    <w:p w14:paraId="12FDCE3A">
      <w:pPr>
        <w:numPr>
          <w:ilvl w:val="0"/>
          <w:numId w:val="2"/>
        </w:numPr>
        <w:adjustRightInd w:val="0"/>
        <w:snapToGrid w:val="0"/>
        <w:spacing w:line="360" w:lineRule="auto"/>
        <w:ind w:firstLine="480"/>
        <w:rPr>
          <w:rFonts w:ascii="宋体" w:hAnsi="宋体" w:eastAsia="宋体" w:cs="宋体"/>
          <w:highlight w:val="none"/>
        </w:rPr>
      </w:pPr>
      <w:r>
        <w:rPr>
          <w:rFonts w:hint="eastAsia" w:ascii="宋体" w:hAnsi="宋体" w:eastAsia="宋体" w:cs="宋体"/>
          <w:highlight w:val="none"/>
        </w:rPr>
        <w:t>对项目需求部分（供应商资格要求、项目需求、商务技术评分标准）的询问、质疑请向采购单位提出，由采购单位负责答复；对项目询价文件其它部分的询问请向采购代理机构提出。</w:t>
      </w:r>
      <w:r>
        <w:rPr>
          <w:rFonts w:hint="eastAsia" w:ascii="宋体" w:hAnsi="宋体" w:eastAsia="宋体" w:cs="宋体"/>
          <w:highlight w:val="none"/>
          <w:lang w:val="en-US" w:eastAsia="zh-CN"/>
        </w:rPr>
        <w:t>本项目没有采购代理机构，均向采购单位提出。</w:t>
      </w:r>
    </w:p>
    <w:p w14:paraId="0D89F017">
      <w:pPr>
        <w:numPr>
          <w:ilvl w:val="0"/>
          <w:numId w:val="2"/>
        </w:num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8CF9E1A">
      <w:pPr>
        <w:snapToGrid w:val="0"/>
        <w:spacing w:line="360" w:lineRule="auto"/>
        <w:ind w:firstLine="482" w:firstLineChars="200"/>
        <w:textAlignment w:val="baseline"/>
        <w:rPr>
          <w:rFonts w:ascii="宋体" w:hAnsi="宋体" w:eastAsia="宋体" w:cs="宋体"/>
          <w:b/>
          <w:bCs/>
          <w:highlight w:val="none"/>
        </w:rPr>
      </w:pPr>
      <w:r>
        <w:rPr>
          <w:rFonts w:hint="eastAsia" w:ascii="宋体" w:hAnsi="宋体" w:eastAsia="宋体" w:cs="宋体"/>
          <w:b/>
          <w:bCs/>
          <w:highlight w:val="none"/>
        </w:rPr>
        <w:t>八、凡对本次采购提出询问，请按以下方式联系。</w:t>
      </w:r>
    </w:p>
    <w:p w14:paraId="78C0564B">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1、采购单位信息</w:t>
      </w:r>
    </w:p>
    <w:p w14:paraId="2CA3769E">
      <w:pPr>
        <w:snapToGrid w:val="0"/>
        <w:spacing w:line="360" w:lineRule="auto"/>
        <w:ind w:firstLine="48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rPr>
        <w:t>名    称：</w:t>
      </w:r>
      <w:r>
        <w:rPr>
          <w:rFonts w:hint="eastAsia" w:ascii="宋体" w:hAnsi="宋体" w:eastAsia="宋体" w:cs="宋体"/>
          <w:highlight w:val="none"/>
          <w:lang w:eastAsia="zh-CN"/>
        </w:rPr>
        <w:t>南通市市级机关门诊部</w:t>
      </w:r>
    </w:p>
    <w:p w14:paraId="24C44FF9">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地    址：南通市世纪大道6号</w:t>
      </w:r>
    </w:p>
    <w:p w14:paraId="1310F54B">
      <w:pPr>
        <w:snapToGrid w:val="0"/>
        <w:spacing w:line="360" w:lineRule="auto"/>
        <w:ind w:firstLine="480" w:firstLineChars="200"/>
        <w:textAlignment w:val="baseline"/>
        <w:rPr>
          <w:rFonts w:hint="default" w:ascii="宋体" w:hAnsi="宋体" w:eastAsia="宋体" w:cs="宋体"/>
          <w:highlight w:val="none"/>
          <w:lang w:val="en-US" w:eastAsia="zh-CN"/>
        </w:rPr>
      </w:pPr>
      <w:r>
        <w:rPr>
          <w:rFonts w:hint="eastAsia" w:ascii="宋体" w:hAnsi="宋体" w:eastAsia="宋体" w:cs="宋体"/>
          <w:highlight w:val="none"/>
        </w:rPr>
        <w:t>联 系 人：</w:t>
      </w:r>
      <w:r>
        <w:rPr>
          <w:rFonts w:hint="eastAsia" w:ascii="宋体" w:hAnsi="宋体" w:eastAsia="宋体" w:cs="宋体"/>
          <w:highlight w:val="none"/>
          <w:lang w:val="en-US" w:eastAsia="zh-CN"/>
        </w:rPr>
        <w:t>缪女士</w:t>
      </w:r>
    </w:p>
    <w:p w14:paraId="65F5AE0D">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 xml:space="preserve"> 051385217120</w:t>
      </w:r>
      <w:r>
        <w:rPr>
          <w:rFonts w:hint="eastAsia" w:ascii="宋体" w:hAnsi="宋体" w:eastAsia="宋体" w:cs="宋体"/>
          <w:highlight w:val="none"/>
        </w:rPr>
        <w:t xml:space="preserve">    </w:t>
      </w:r>
    </w:p>
    <w:p w14:paraId="3C255319">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.项目联系方式</w:t>
      </w:r>
    </w:p>
    <w:p w14:paraId="147528EB">
      <w:pPr>
        <w:snapToGrid w:val="0"/>
        <w:spacing w:line="360" w:lineRule="auto"/>
        <w:ind w:firstLine="480" w:firstLineChars="200"/>
        <w:textAlignment w:val="baseline"/>
        <w:rPr>
          <w:rFonts w:hint="default" w:ascii="宋体" w:hAnsi="宋体" w:eastAsia="宋体" w:cs="宋体"/>
          <w:highlight w:val="none"/>
          <w:lang w:val="en-US" w:eastAsia="zh-CN"/>
        </w:rPr>
      </w:pPr>
      <w:r>
        <w:rPr>
          <w:rFonts w:hint="eastAsia" w:ascii="宋体" w:hAnsi="宋体" w:eastAsia="宋体" w:cs="宋体"/>
          <w:highlight w:val="none"/>
        </w:rPr>
        <w:t>联 系 人：</w:t>
      </w:r>
      <w:r>
        <w:rPr>
          <w:rFonts w:hint="eastAsia" w:ascii="宋体" w:hAnsi="宋体" w:eastAsia="宋体" w:cs="宋体"/>
          <w:highlight w:val="none"/>
          <w:lang w:val="en-US" w:eastAsia="zh-CN"/>
        </w:rPr>
        <w:t>缪女士</w:t>
      </w:r>
    </w:p>
    <w:p w14:paraId="57E4E730">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 xml:space="preserve"> 051385217120</w:t>
      </w:r>
      <w:r>
        <w:rPr>
          <w:rFonts w:hint="eastAsia" w:ascii="宋体" w:hAnsi="宋体" w:eastAsia="宋体" w:cs="宋体"/>
          <w:highlight w:val="none"/>
        </w:rPr>
        <w:t xml:space="preserve">    </w:t>
      </w:r>
    </w:p>
    <w:p w14:paraId="57C3C8E9">
      <w:pPr>
        <w:snapToGrid w:val="0"/>
        <w:spacing w:line="360" w:lineRule="auto"/>
        <w:rPr>
          <w:rFonts w:ascii="宋体" w:hAnsi="宋体" w:eastAsia="宋体" w:cs="宋体"/>
          <w:highlight w:val="none"/>
        </w:rPr>
      </w:pPr>
      <w:r>
        <w:rPr>
          <w:rFonts w:hint="eastAsia" w:ascii="宋体" w:hAnsi="宋体" w:eastAsia="宋体" w:cs="宋体"/>
          <w:highlight w:val="none"/>
        </w:rPr>
        <w:t>　　　　　　　　　　</w:t>
      </w:r>
    </w:p>
    <w:bookmarkEnd w:id="3"/>
    <w:bookmarkEnd w:id="4"/>
    <w:bookmarkEnd w:id="5"/>
    <w:p w14:paraId="631F843F">
      <w:pPr>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br w:type="page"/>
      </w:r>
    </w:p>
    <w:p w14:paraId="2B16FF38">
      <w:pPr>
        <w:snapToGrid w:val="0"/>
        <w:spacing w:line="360" w:lineRule="auto"/>
        <w:jc w:val="center"/>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t>第二部分  询价须知</w:t>
      </w:r>
      <w:bookmarkEnd w:id="6"/>
    </w:p>
    <w:p w14:paraId="2D2B68C4">
      <w:pPr>
        <w:snapToGrid w:val="0"/>
        <w:spacing w:line="360" w:lineRule="auto"/>
        <w:ind w:firstLine="482" w:firstLineChars="200"/>
        <w:outlineLvl w:val="1"/>
        <w:rPr>
          <w:rFonts w:ascii="宋体" w:hAnsi="宋体" w:eastAsia="宋体" w:cs="宋体"/>
          <w:b/>
          <w:bCs/>
          <w:highlight w:val="none"/>
        </w:rPr>
      </w:pPr>
    </w:p>
    <w:p w14:paraId="7A9A4FCA">
      <w:pPr>
        <w:adjustRightInd w:val="0"/>
        <w:snapToGrid w:val="0"/>
        <w:spacing w:line="360" w:lineRule="auto"/>
        <w:ind w:firstLine="482" w:firstLineChars="200"/>
        <w:outlineLvl w:val="2"/>
        <w:rPr>
          <w:rFonts w:ascii="宋体" w:hAnsi="宋体" w:eastAsia="宋体" w:cs="宋体"/>
          <w:b/>
          <w:bCs/>
          <w:kern w:val="0"/>
          <w:highlight w:val="none"/>
        </w:rPr>
      </w:pPr>
      <w:bookmarkStart w:id="19" w:name="_Toc363573855"/>
      <w:r>
        <w:rPr>
          <w:rFonts w:hint="eastAsia" w:ascii="宋体" w:hAnsi="宋体" w:eastAsia="宋体" w:cs="宋体"/>
          <w:b/>
          <w:bCs/>
          <w:kern w:val="0"/>
          <w:highlight w:val="none"/>
        </w:rPr>
        <w:t>一、总则</w:t>
      </w:r>
    </w:p>
    <w:p w14:paraId="32F028F9">
      <w:pPr>
        <w:adjustRightInd w:val="0"/>
        <w:snapToGrid w:val="0"/>
        <w:spacing w:line="360" w:lineRule="auto"/>
        <w:ind w:firstLine="480" w:firstLineChars="200"/>
        <w:outlineLvl w:val="3"/>
        <w:rPr>
          <w:rFonts w:ascii="宋体" w:hAnsi="宋体" w:eastAsia="宋体" w:cs="宋体"/>
          <w:b/>
          <w:bCs/>
          <w:kern w:val="0"/>
          <w:highlight w:val="none"/>
        </w:rPr>
      </w:pPr>
      <w:bookmarkStart w:id="20" w:name="_Hlt16619475"/>
      <w:bookmarkEnd w:id="20"/>
      <w:bookmarkStart w:id="21" w:name="_Toc458694821"/>
      <w:bookmarkStart w:id="22" w:name="_Toc16938520"/>
      <w:bookmarkStart w:id="23" w:name="_Toc20823276"/>
      <w:bookmarkStart w:id="24" w:name="_Toc513029204"/>
      <w:r>
        <w:rPr>
          <w:rFonts w:hint="eastAsia" w:ascii="宋体" w:hAnsi="宋体" w:eastAsia="宋体" w:cs="宋体"/>
          <w:kern w:val="0"/>
          <w:highlight w:val="none"/>
        </w:rPr>
        <w:t>1</w:t>
      </w:r>
      <w:bookmarkEnd w:id="21"/>
      <w:r>
        <w:rPr>
          <w:rFonts w:hint="eastAsia" w:ascii="宋体" w:hAnsi="宋体" w:eastAsia="宋体" w:cs="宋体"/>
          <w:kern w:val="0"/>
          <w:highlight w:val="none"/>
        </w:rPr>
        <w:t>、采购方式</w:t>
      </w:r>
      <w:bookmarkEnd w:id="22"/>
      <w:bookmarkEnd w:id="23"/>
      <w:bookmarkEnd w:id="24"/>
    </w:p>
    <w:p w14:paraId="2496C66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1.1 本次采取询价方式，本询价文件仅适用于采购邀请中所述项目。</w:t>
      </w:r>
    </w:p>
    <w:p w14:paraId="71230CD9">
      <w:pPr>
        <w:adjustRightInd w:val="0"/>
        <w:snapToGrid w:val="0"/>
        <w:spacing w:line="360" w:lineRule="auto"/>
        <w:ind w:firstLine="480" w:firstLineChars="200"/>
        <w:outlineLvl w:val="3"/>
        <w:rPr>
          <w:rFonts w:ascii="宋体" w:hAnsi="宋体" w:eastAsia="宋体" w:cs="宋体"/>
          <w:b/>
          <w:bCs/>
          <w:kern w:val="0"/>
          <w:highlight w:val="none"/>
        </w:rPr>
      </w:pPr>
      <w:bookmarkStart w:id="25" w:name="_Toc513029205"/>
      <w:bookmarkStart w:id="26" w:name="_Toc20823277"/>
      <w:bookmarkStart w:id="27" w:name="_Toc16938521"/>
      <w:r>
        <w:rPr>
          <w:rFonts w:hint="eastAsia" w:ascii="宋体" w:hAnsi="宋体" w:eastAsia="宋体" w:cs="宋体"/>
          <w:kern w:val="0"/>
          <w:highlight w:val="none"/>
        </w:rPr>
        <w:t>2、合格的</w:t>
      </w:r>
      <w:bookmarkEnd w:id="25"/>
      <w:bookmarkEnd w:id="26"/>
      <w:bookmarkEnd w:id="27"/>
      <w:r>
        <w:rPr>
          <w:rFonts w:hint="eastAsia" w:ascii="宋体" w:hAnsi="宋体" w:eastAsia="宋体" w:cs="宋体"/>
          <w:kern w:val="0"/>
          <w:highlight w:val="none"/>
        </w:rPr>
        <w:t>供应商</w:t>
      </w:r>
    </w:p>
    <w:p w14:paraId="271E46E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2.1满足采购邀请中供应商的资格要求的规定。</w:t>
      </w:r>
    </w:p>
    <w:p w14:paraId="461473B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 满足本文件实质性条款的规定。</w:t>
      </w:r>
    </w:p>
    <w:p w14:paraId="078A418C">
      <w:pPr>
        <w:adjustRightInd w:val="0"/>
        <w:snapToGrid w:val="0"/>
        <w:spacing w:line="360" w:lineRule="auto"/>
        <w:ind w:firstLine="480" w:firstLineChars="200"/>
        <w:outlineLvl w:val="3"/>
        <w:rPr>
          <w:rFonts w:ascii="宋体" w:hAnsi="宋体" w:eastAsia="宋体" w:cs="宋体"/>
          <w:b/>
          <w:bCs/>
          <w:kern w:val="0"/>
          <w:highlight w:val="none"/>
        </w:rPr>
      </w:pPr>
      <w:bookmarkStart w:id="28" w:name="_Toc16938522"/>
      <w:bookmarkStart w:id="29" w:name="_Toc20823278"/>
      <w:bookmarkStart w:id="30" w:name="_Toc513029206"/>
      <w:r>
        <w:rPr>
          <w:rFonts w:hint="eastAsia" w:ascii="宋体" w:hAnsi="宋体" w:eastAsia="宋体" w:cs="宋体"/>
          <w:kern w:val="0"/>
          <w:highlight w:val="none"/>
        </w:rPr>
        <w:t>3、适用法律</w:t>
      </w:r>
      <w:bookmarkEnd w:id="28"/>
      <w:bookmarkEnd w:id="29"/>
      <w:bookmarkEnd w:id="30"/>
    </w:p>
    <w:p w14:paraId="187A478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3.1 本次采购及由此产生的合同受中华人民共和国有关的法律法规制约和保护。</w:t>
      </w:r>
    </w:p>
    <w:p w14:paraId="0ED9B9F1">
      <w:pPr>
        <w:adjustRightInd w:val="0"/>
        <w:snapToGrid w:val="0"/>
        <w:spacing w:line="360" w:lineRule="auto"/>
        <w:ind w:firstLine="480" w:firstLineChars="200"/>
        <w:outlineLvl w:val="3"/>
        <w:rPr>
          <w:rFonts w:ascii="宋体" w:hAnsi="宋体" w:eastAsia="宋体" w:cs="宋体"/>
          <w:kern w:val="0"/>
          <w:highlight w:val="none"/>
        </w:rPr>
      </w:pPr>
      <w:bookmarkStart w:id="31" w:name="_Toc513029207"/>
      <w:bookmarkStart w:id="32" w:name="_Toc462564067"/>
      <w:bookmarkStart w:id="33" w:name="_Toc16938523"/>
      <w:bookmarkStart w:id="34" w:name="_Toc20823279"/>
      <w:r>
        <w:rPr>
          <w:rFonts w:hint="eastAsia" w:ascii="宋体" w:hAnsi="宋体" w:eastAsia="宋体" w:cs="宋体"/>
          <w:kern w:val="0"/>
          <w:highlight w:val="none"/>
        </w:rPr>
        <w:t>4、询价费用</w:t>
      </w:r>
      <w:bookmarkEnd w:id="31"/>
      <w:bookmarkEnd w:id="32"/>
      <w:bookmarkEnd w:id="33"/>
      <w:bookmarkEnd w:id="34"/>
    </w:p>
    <w:p w14:paraId="5A962E49">
      <w:pPr>
        <w:adjustRightInd w:val="0"/>
        <w:snapToGrid w:val="0"/>
        <w:spacing w:line="360" w:lineRule="auto"/>
        <w:ind w:firstLine="480" w:firstLineChars="200"/>
        <w:outlineLvl w:val="3"/>
        <w:rPr>
          <w:highlight w:val="none"/>
        </w:rPr>
      </w:pPr>
      <w:r>
        <w:rPr>
          <w:rFonts w:hint="eastAsia" w:ascii="宋体" w:hAnsi="宋体" w:eastAsia="宋体" w:cs="宋体"/>
          <w:bCs/>
          <w:highlight w:val="none"/>
        </w:rPr>
        <w:t>4.1</w:t>
      </w:r>
      <w:r>
        <w:rPr>
          <w:rFonts w:hint="eastAsia" w:ascii="宋体" w:hAnsi="宋体" w:eastAsia="宋体" w:cs="宋体"/>
          <w:highlight w:val="none"/>
        </w:rPr>
        <w:t>供应商应自行承担所有与参加询价有关的费用，无论询价过程中的做法和结果如何，采购单位和采购代理机构在任何情况下均无义务和责任承担这些费用。</w:t>
      </w:r>
    </w:p>
    <w:p w14:paraId="58415F97">
      <w:pPr>
        <w:adjustRightInd w:val="0"/>
        <w:snapToGrid w:val="0"/>
        <w:spacing w:line="360" w:lineRule="auto"/>
        <w:ind w:firstLine="480" w:firstLineChars="200"/>
        <w:outlineLvl w:val="3"/>
        <w:rPr>
          <w:rFonts w:ascii="宋体" w:hAnsi="宋体" w:eastAsia="宋体" w:cs="宋体"/>
          <w:b/>
          <w:bCs/>
          <w:kern w:val="0"/>
          <w:highlight w:val="none"/>
        </w:rPr>
      </w:pPr>
      <w:r>
        <w:rPr>
          <w:rFonts w:hint="eastAsia" w:ascii="宋体" w:hAnsi="宋体" w:eastAsia="宋体" w:cs="宋体"/>
          <w:kern w:val="0"/>
          <w:highlight w:val="none"/>
        </w:rPr>
        <w:t>5、询价文件的约束力</w:t>
      </w:r>
    </w:p>
    <w:p w14:paraId="097685B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5.1</w:t>
      </w:r>
      <w:r>
        <w:rPr>
          <w:rFonts w:hint="eastAsia" w:ascii="宋体" w:hAnsi="宋体" w:eastAsia="宋体" w:cs="宋体"/>
          <w:highlight w:val="none"/>
        </w:rPr>
        <w:t xml:space="preserve"> 供应商一旦参加本项目采购活动，即被认为接受了本</w:t>
      </w:r>
      <w:r>
        <w:rPr>
          <w:rFonts w:hint="eastAsia" w:ascii="宋体" w:hAnsi="宋体" w:eastAsia="宋体" w:cs="宋体"/>
          <w:kern w:val="0"/>
          <w:highlight w:val="none"/>
        </w:rPr>
        <w:t>询价</w:t>
      </w:r>
      <w:r>
        <w:rPr>
          <w:rFonts w:hint="eastAsia" w:ascii="宋体" w:hAnsi="宋体" w:eastAsia="宋体" w:cs="宋体"/>
          <w:highlight w:val="none"/>
        </w:rPr>
        <w:t>文件的规定和约束。</w:t>
      </w:r>
    </w:p>
    <w:p w14:paraId="1E37E77C">
      <w:pPr>
        <w:adjustRightInd w:val="0"/>
        <w:snapToGrid w:val="0"/>
        <w:spacing w:line="360" w:lineRule="auto"/>
        <w:ind w:firstLine="480" w:firstLineChars="200"/>
        <w:outlineLvl w:val="3"/>
        <w:rPr>
          <w:rFonts w:ascii="宋体" w:hAnsi="宋体" w:eastAsia="宋体" w:cs="宋体"/>
          <w:kern w:val="0"/>
          <w:highlight w:val="none"/>
        </w:rPr>
      </w:pPr>
      <w:r>
        <w:rPr>
          <w:rFonts w:hint="eastAsia" w:ascii="宋体" w:hAnsi="宋体" w:eastAsia="宋体" w:cs="宋体"/>
          <w:kern w:val="0"/>
          <w:highlight w:val="none"/>
        </w:rPr>
        <w:t>6、询价文件的解释</w:t>
      </w:r>
    </w:p>
    <w:p w14:paraId="541F75E6">
      <w:pPr>
        <w:adjustRightInd w:val="0"/>
        <w:snapToGrid w:val="0"/>
        <w:spacing w:line="360" w:lineRule="auto"/>
        <w:ind w:firstLine="480" w:firstLineChars="200"/>
        <w:rPr>
          <w:rFonts w:ascii="宋体" w:hAnsi="宋体" w:eastAsia="宋体" w:cs="宋体"/>
          <w:color w:val="FF0000"/>
          <w:highlight w:val="none"/>
        </w:rPr>
      </w:pPr>
      <w:r>
        <w:rPr>
          <w:rFonts w:hint="eastAsia" w:ascii="宋体" w:hAnsi="宋体" w:eastAsia="宋体" w:cs="宋体"/>
          <w:bCs/>
          <w:highlight w:val="none"/>
        </w:rPr>
        <w:t>6.1</w:t>
      </w:r>
      <w:r>
        <w:rPr>
          <w:rFonts w:hint="eastAsia" w:ascii="宋体" w:hAnsi="宋体" w:eastAsia="宋体" w:cs="宋体"/>
          <w:kern w:val="0"/>
          <w:highlight w:val="none"/>
        </w:rPr>
        <w:t>询价</w:t>
      </w:r>
      <w:r>
        <w:rPr>
          <w:rFonts w:hint="eastAsia" w:ascii="宋体" w:hAnsi="宋体" w:eastAsia="宋体" w:cs="宋体"/>
          <w:highlight w:val="none"/>
        </w:rPr>
        <w:t>文件需求部分（供应商资格要求、项目需求、商务技术评分标准）由采购单位解释，其它部分由采购代理机构解释。</w:t>
      </w:r>
    </w:p>
    <w:p w14:paraId="3904E5EA">
      <w:pPr>
        <w:adjustRightInd w:val="0"/>
        <w:snapToGrid w:val="0"/>
        <w:spacing w:line="360" w:lineRule="auto"/>
        <w:ind w:firstLine="482" w:firstLineChars="200"/>
        <w:outlineLvl w:val="2"/>
        <w:rPr>
          <w:rFonts w:ascii="宋体" w:hAnsi="宋体" w:eastAsia="宋体" w:cs="宋体"/>
          <w:b/>
          <w:bCs/>
          <w:kern w:val="0"/>
          <w:highlight w:val="none"/>
        </w:rPr>
      </w:pPr>
      <w:bookmarkStart w:id="35" w:name="_Toc513029209"/>
      <w:bookmarkStart w:id="36" w:name="_Toc16938525"/>
      <w:bookmarkStart w:id="37" w:name="_Toc20823281"/>
      <w:bookmarkStart w:id="38" w:name="_Toc120614215"/>
      <w:r>
        <w:rPr>
          <w:rFonts w:hint="eastAsia" w:ascii="宋体" w:hAnsi="宋体" w:eastAsia="宋体" w:cs="宋体"/>
          <w:b/>
          <w:bCs/>
          <w:kern w:val="0"/>
          <w:highlight w:val="none"/>
        </w:rPr>
        <w:t>二、询价文件</w:t>
      </w:r>
      <w:bookmarkEnd w:id="35"/>
      <w:bookmarkEnd w:id="36"/>
      <w:bookmarkEnd w:id="37"/>
      <w:bookmarkEnd w:id="38"/>
    </w:p>
    <w:p w14:paraId="3BB7BADA">
      <w:pPr>
        <w:adjustRightInd w:val="0"/>
        <w:snapToGrid w:val="0"/>
        <w:spacing w:line="360" w:lineRule="auto"/>
        <w:ind w:firstLine="480" w:firstLineChars="200"/>
        <w:outlineLvl w:val="3"/>
        <w:rPr>
          <w:rFonts w:ascii="宋体" w:hAnsi="宋体" w:eastAsia="宋体" w:cs="宋体"/>
          <w:b/>
          <w:bCs/>
          <w:kern w:val="0"/>
          <w:highlight w:val="none"/>
        </w:rPr>
      </w:pPr>
      <w:bookmarkStart w:id="39" w:name="_Toc16938526"/>
      <w:bookmarkStart w:id="40" w:name="_Toc20823282"/>
      <w:bookmarkStart w:id="41" w:name="_Toc513029210"/>
      <w:r>
        <w:rPr>
          <w:rFonts w:hint="eastAsia" w:ascii="宋体" w:hAnsi="宋体" w:eastAsia="宋体" w:cs="宋体"/>
          <w:kern w:val="0"/>
          <w:highlight w:val="none"/>
        </w:rPr>
        <w:t>1、询价文件构成</w:t>
      </w:r>
      <w:bookmarkEnd w:id="39"/>
      <w:bookmarkEnd w:id="40"/>
      <w:bookmarkEnd w:id="41"/>
    </w:p>
    <w:p w14:paraId="150AFAD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1.1</w:t>
      </w:r>
      <w:r>
        <w:rPr>
          <w:rFonts w:hint="eastAsia" w:ascii="宋体" w:hAnsi="宋体" w:eastAsia="宋体" w:cs="宋体"/>
          <w:highlight w:val="none"/>
        </w:rPr>
        <w:t xml:space="preserve"> </w:t>
      </w:r>
      <w:r>
        <w:rPr>
          <w:rFonts w:hint="eastAsia" w:ascii="宋体" w:hAnsi="宋体" w:eastAsia="宋体" w:cs="宋体"/>
          <w:kern w:val="0"/>
          <w:highlight w:val="none"/>
        </w:rPr>
        <w:t>询价</w:t>
      </w:r>
      <w:r>
        <w:rPr>
          <w:rFonts w:hint="eastAsia" w:ascii="宋体" w:hAnsi="宋体" w:eastAsia="宋体" w:cs="宋体"/>
          <w:highlight w:val="none"/>
        </w:rPr>
        <w:t>文件由以下部分组成：</w:t>
      </w:r>
    </w:p>
    <w:p w14:paraId="4BEF5AC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（1）采购邀请</w:t>
      </w:r>
    </w:p>
    <w:p w14:paraId="71BC8B9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kern w:val="0"/>
          <w:highlight w:val="none"/>
        </w:rPr>
        <w:t>询价</w:t>
      </w:r>
      <w:r>
        <w:rPr>
          <w:rFonts w:hint="eastAsia" w:ascii="宋体" w:hAnsi="宋体" w:eastAsia="宋体" w:cs="宋体"/>
          <w:highlight w:val="none"/>
        </w:rPr>
        <w:t>须知</w:t>
      </w:r>
    </w:p>
    <w:p w14:paraId="34AD004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（3）项目需求</w:t>
      </w:r>
    </w:p>
    <w:p w14:paraId="68C9914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（4）评审方法和评审标准</w:t>
      </w:r>
    </w:p>
    <w:p w14:paraId="628038C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（5）合同条款</w:t>
      </w:r>
    </w:p>
    <w:p w14:paraId="6A701C5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（6）询价响应文件组成</w:t>
      </w:r>
    </w:p>
    <w:p w14:paraId="56424F3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（7）附件</w:t>
      </w:r>
    </w:p>
    <w:p w14:paraId="2567D934">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请仔细检查询价文件是否齐全，如有缺漏请立即与采购单位或采购代理机构联系解决。</w:t>
      </w:r>
    </w:p>
    <w:p w14:paraId="0F48719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1.2</w:t>
      </w:r>
      <w:r>
        <w:rPr>
          <w:rFonts w:hint="eastAsia" w:ascii="宋体" w:hAnsi="宋体" w:eastAsia="宋体" w:cs="宋体"/>
          <w:highlight w:val="none"/>
        </w:rPr>
        <w:t xml:space="preserve"> 供应商应认真阅读询价文件中所有的事项、格式、条款和规范等要求。按询价文件要求和规定编制响应文件，并保证所提供的全部资料的真实性，以使其响应文件对询价文件作出实质性响应，否则其风险由供应商自行承担。</w:t>
      </w:r>
    </w:p>
    <w:p w14:paraId="4D9287B1">
      <w:pPr>
        <w:adjustRightInd w:val="0"/>
        <w:snapToGrid w:val="0"/>
        <w:spacing w:line="360" w:lineRule="auto"/>
        <w:ind w:firstLine="480" w:firstLineChars="200"/>
        <w:outlineLvl w:val="3"/>
        <w:rPr>
          <w:rFonts w:ascii="宋体" w:hAnsi="宋体" w:eastAsia="宋体" w:cs="宋体"/>
          <w:b/>
          <w:bCs/>
          <w:kern w:val="0"/>
          <w:highlight w:val="none"/>
        </w:rPr>
      </w:pPr>
      <w:bookmarkStart w:id="42" w:name="_Toc16938527"/>
      <w:bookmarkStart w:id="43" w:name="_Toc462564070"/>
      <w:bookmarkStart w:id="44" w:name="_Toc513029211"/>
      <w:bookmarkStart w:id="45" w:name="_Toc20823283"/>
      <w:r>
        <w:rPr>
          <w:rFonts w:hint="eastAsia" w:ascii="宋体" w:hAnsi="宋体" w:eastAsia="宋体" w:cs="宋体"/>
          <w:kern w:val="0"/>
          <w:highlight w:val="none"/>
        </w:rPr>
        <w:t>2、</w:t>
      </w:r>
      <w:r>
        <w:rPr>
          <w:rFonts w:hint="eastAsia" w:ascii="宋体" w:hAnsi="宋体" w:eastAsia="宋体" w:cs="宋体"/>
          <w:highlight w:val="none"/>
        </w:rPr>
        <w:t>询价</w:t>
      </w:r>
      <w:r>
        <w:rPr>
          <w:rFonts w:hint="eastAsia" w:ascii="宋体" w:hAnsi="宋体" w:eastAsia="宋体" w:cs="宋体"/>
          <w:kern w:val="0"/>
          <w:highlight w:val="none"/>
        </w:rPr>
        <w:t>文件的澄清</w:t>
      </w:r>
      <w:bookmarkEnd w:id="42"/>
      <w:bookmarkEnd w:id="43"/>
      <w:bookmarkEnd w:id="44"/>
      <w:bookmarkEnd w:id="45"/>
    </w:p>
    <w:p w14:paraId="393D109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2.1</w:t>
      </w:r>
      <w:r>
        <w:rPr>
          <w:rFonts w:hint="eastAsia" w:ascii="宋体" w:hAnsi="宋体" w:eastAsia="宋体" w:cs="宋体"/>
          <w:highlight w:val="none"/>
        </w:rPr>
        <w:t xml:space="preserve"> 任何要求对询价文件进行澄清的供应商，应在提交首次响应文件截止时间三个工作日前发采购单位指定邮箱（</w:t>
      </w:r>
      <w:r>
        <w:rPr>
          <w:rFonts w:hint="eastAsia" w:ascii="宋体" w:hAnsi="宋体" w:eastAsia="宋体" w:cs="宋体"/>
          <w:highlight w:val="none"/>
          <w:lang w:eastAsia="zh-CN"/>
        </w:rPr>
        <w:t>bbenzhihan@163.com</w:t>
      </w:r>
      <w:r>
        <w:rPr>
          <w:rFonts w:hint="eastAsia" w:ascii="宋体" w:hAnsi="宋体" w:eastAsia="宋体" w:cs="宋体"/>
          <w:highlight w:val="none"/>
        </w:rPr>
        <w:t>）。采购单位有权对发出的询价文件进行必要的澄清或修改。</w:t>
      </w:r>
    </w:p>
    <w:p w14:paraId="10E593D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2.2采购单位不组织答疑会。</w:t>
      </w:r>
    </w:p>
    <w:p w14:paraId="79A419EA">
      <w:pPr>
        <w:adjustRightInd w:val="0"/>
        <w:snapToGrid w:val="0"/>
        <w:spacing w:line="360" w:lineRule="auto"/>
        <w:ind w:firstLine="480" w:firstLineChars="200"/>
        <w:outlineLvl w:val="3"/>
        <w:rPr>
          <w:rFonts w:ascii="宋体" w:hAnsi="宋体" w:eastAsia="宋体" w:cs="宋体"/>
          <w:b/>
          <w:bCs/>
          <w:kern w:val="0"/>
          <w:highlight w:val="none"/>
        </w:rPr>
      </w:pPr>
      <w:bookmarkStart w:id="46" w:name="_Toc20823284"/>
      <w:bookmarkStart w:id="47" w:name="_Toc513029212"/>
      <w:bookmarkStart w:id="48" w:name="_Toc16938528"/>
      <w:bookmarkStart w:id="49" w:name="_Toc462564071"/>
      <w:r>
        <w:rPr>
          <w:rFonts w:hint="eastAsia" w:ascii="宋体" w:hAnsi="宋体" w:eastAsia="宋体" w:cs="宋体"/>
          <w:kern w:val="0"/>
          <w:highlight w:val="none"/>
        </w:rPr>
        <w:t>3、</w:t>
      </w:r>
      <w:r>
        <w:rPr>
          <w:rFonts w:hint="eastAsia" w:ascii="宋体" w:hAnsi="宋体" w:eastAsia="宋体" w:cs="宋体"/>
          <w:highlight w:val="none"/>
        </w:rPr>
        <w:t>询价</w:t>
      </w:r>
      <w:r>
        <w:rPr>
          <w:rFonts w:hint="eastAsia" w:ascii="宋体" w:hAnsi="宋体" w:eastAsia="宋体" w:cs="宋体"/>
          <w:kern w:val="0"/>
          <w:highlight w:val="none"/>
        </w:rPr>
        <w:t>文件的修改</w:t>
      </w:r>
      <w:bookmarkEnd w:id="46"/>
      <w:bookmarkEnd w:id="47"/>
      <w:bookmarkEnd w:id="48"/>
      <w:bookmarkEnd w:id="49"/>
    </w:p>
    <w:p w14:paraId="10B455E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3.1</w:t>
      </w:r>
      <w:r>
        <w:rPr>
          <w:rFonts w:hint="eastAsia" w:ascii="宋体" w:hAnsi="宋体" w:eastAsia="宋体" w:cs="宋体"/>
          <w:highlight w:val="none"/>
        </w:rPr>
        <w:t xml:space="preserve"> 在响应文件提交截止时间前，采购单位可以对询价文件进行修改。</w:t>
      </w:r>
    </w:p>
    <w:p w14:paraId="3AA3961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 xml:space="preserve">3.2 </w:t>
      </w:r>
      <w:r>
        <w:rPr>
          <w:rFonts w:hint="eastAsia" w:ascii="宋体" w:hAnsi="宋体" w:eastAsia="宋体" w:cs="宋体"/>
          <w:highlight w:val="none"/>
        </w:rPr>
        <w:t>采购单位有权按照法定的要求推迟响应文件提交截止日期和询价日期。</w:t>
      </w:r>
    </w:p>
    <w:p w14:paraId="199C5D0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 xml:space="preserve">3.3 </w:t>
      </w:r>
      <w:r>
        <w:rPr>
          <w:rFonts w:hint="eastAsia" w:ascii="宋体" w:hAnsi="宋体" w:eastAsia="宋体" w:cs="宋体"/>
          <w:highlight w:val="none"/>
        </w:rPr>
        <w:t>询价文件的修改将在“南通市机关事务管理局→公告公示”栏公布，补充文件将作为询价文件的组成部分，并对供应商具有约束力。</w:t>
      </w:r>
    </w:p>
    <w:p w14:paraId="3D6EB053">
      <w:pPr>
        <w:adjustRightInd w:val="0"/>
        <w:snapToGrid w:val="0"/>
        <w:spacing w:line="360" w:lineRule="auto"/>
        <w:ind w:firstLine="482" w:firstLineChars="200"/>
        <w:outlineLvl w:val="2"/>
        <w:rPr>
          <w:rFonts w:ascii="宋体" w:hAnsi="宋体" w:eastAsia="宋体" w:cs="宋体"/>
          <w:b/>
          <w:bCs/>
          <w:highlight w:val="none"/>
        </w:rPr>
      </w:pPr>
      <w:bookmarkStart w:id="50" w:name="_Toc513029213"/>
      <w:bookmarkStart w:id="51" w:name="_Toc20823285"/>
      <w:bookmarkStart w:id="52" w:name="_Toc120614216"/>
      <w:bookmarkStart w:id="53" w:name="_Toc462564072"/>
      <w:bookmarkStart w:id="54" w:name="_Toc16938529"/>
      <w:r>
        <w:rPr>
          <w:rFonts w:hint="eastAsia" w:ascii="宋体" w:hAnsi="宋体" w:eastAsia="宋体" w:cs="宋体"/>
          <w:b/>
          <w:bCs/>
          <w:kern w:val="0"/>
          <w:highlight w:val="none"/>
        </w:rPr>
        <w:t>三、</w:t>
      </w:r>
      <w:bookmarkEnd w:id="50"/>
      <w:bookmarkEnd w:id="51"/>
      <w:bookmarkEnd w:id="52"/>
      <w:bookmarkEnd w:id="53"/>
      <w:bookmarkEnd w:id="54"/>
      <w:r>
        <w:rPr>
          <w:rFonts w:hint="eastAsia" w:ascii="宋体" w:hAnsi="宋体" w:eastAsia="宋体" w:cs="宋体"/>
          <w:b/>
          <w:bCs/>
          <w:highlight w:val="none"/>
        </w:rPr>
        <w:t>响应文件的编制</w:t>
      </w:r>
    </w:p>
    <w:p w14:paraId="7AA2F594">
      <w:pPr>
        <w:adjustRightInd w:val="0"/>
        <w:snapToGrid w:val="0"/>
        <w:spacing w:line="360" w:lineRule="auto"/>
        <w:ind w:firstLine="480" w:firstLineChars="200"/>
        <w:outlineLvl w:val="3"/>
        <w:rPr>
          <w:rFonts w:ascii="宋体" w:hAnsi="宋体" w:eastAsia="宋体" w:cs="宋体"/>
          <w:bCs/>
          <w:kern w:val="0"/>
          <w:highlight w:val="none"/>
        </w:rPr>
      </w:pPr>
      <w:bookmarkStart w:id="55" w:name="_Toc20823286"/>
      <w:bookmarkStart w:id="56" w:name="_Toc462564073"/>
      <w:bookmarkStart w:id="57" w:name="_Toc513029214"/>
      <w:bookmarkStart w:id="58" w:name="_Toc16938530"/>
      <w:r>
        <w:rPr>
          <w:rFonts w:hint="eastAsia" w:ascii="宋体" w:hAnsi="宋体" w:eastAsia="宋体" w:cs="宋体"/>
          <w:kern w:val="0"/>
          <w:highlight w:val="none"/>
        </w:rPr>
        <w:t>1、响应文件的语言及度量衡单位</w:t>
      </w:r>
      <w:bookmarkEnd w:id="55"/>
      <w:bookmarkEnd w:id="56"/>
      <w:bookmarkEnd w:id="57"/>
      <w:bookmarkEnd w:id="58"/>
    </w:p>
    <w:p w14:paraId="659AACF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1.1</w:t>
      </w:r>
      <w:r>
        <w:rPr>
          <w:rFonts w:hint="eastAsia" w:ascii="宋体" w:hAnsi="宋体" w:eastAsia="宋体" w:cs="宋体"/>
          <w:highlight w:val="none"/>
        </w:rPr>
        <w:t>供应商提交的响应文件以及供应商与采购代理机构及采购单位就有关询价的所有来往通知、函件和文件均应使用</w:t>
      </w:r>
      <w:r>
        <w:rPr>
          <w:rFonts w:hint="eastAsia" w:ascii="宋体" w:hAnsi="宋体" w:eastAsia="宋体" w:cs="宋体"/>
          <w:bCs/>
          <w:highlight w:val="none"/>
        </w:rPr>
        <w:t>简体中文</w:t>
      </w:r>
      <w:r>
        <w:rPr>
          <w:rFonts w:hint="eastAsia" w:ascii="宋体" w:hAnsi="宋体" w:eastAsia="宋体" w:cs="宋体"/>
          <w:highlight w:val="none"/>
        </w:rPr>
        <w:t>。</w:t>
      </w:r>
    </w:p>
    <w:p w14:paraId="6767394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1.2</w:t>
      </w:r>
      <w:r>
        <w:rPr>
          <w:rFonts w:hint="eastAsia" w:ascii="宋体" w:hAnsi="宋体" w:eastAsia="宋体" w:cs="宋体"/>
          <w:highlight w:val="none"/>
        </w:rPr>
        <w:t xml:space="preserve"> 除技术性能另有规定外，响应文件所使用的度量衡单位，均须采用国家法定计量单位。</w:t>
      </w:r>
      <w:bookmarkStart w:id="59" w:name="_Toc462564074"/>
      <w:bookmarkStart w:id="60" w:name="_Toc16938531"/>
      <w:bookmarkStart w:id="61" w:name="_Toc20823287"/>
      <w:bookmarkStart w:id="62" w:name="_Toc513029215"/>
    </w:p>
    <w:p w14:paraId="46B1D737">
      <w:pPr>
        <w:adjustRightInd w:val="0"/>
        <w:snapToGrid w:val="0"/>
        <w:spacing w:line="360" w:lineRule="auto"/>
        <w:ind w:firstLine="480" w:firstLineChars="200"/>
        <w:rPr>
          <w:rFonts w:ascii="宋体" w:hAnsi="宋体" w:eastAsia="宋体" w:cs="宋体"/>
          <w:b/>
          <w:bCs/>
          <w:kern w:val="0"/>
          <w:highlight w:val="none"/>
        </w:rPr>
      </w:pPr>
      <w:r>
        <w:rPr>
          <w:rFonts w:hint="eastAsia" w:ascii="宋体" w:hAnsi="宋体" w:eastAsia="宋体" w:cs="宋体"/>
          <w:kern w:val="0"/>
          <w:highlight w:val="none"/>
        </w:rPr>
        <w:t>2、响应文件构成</w:t>
      </w:r>
      <w:bookmarkEnd w:id="59"/>
      <w:bookmarkEnd w:id="60"/>
      <w:bookmarkEnd w:id="61"/>
      <w:bookmarkEnd w:id="62"/>
    </w:p>
    <w:p w14:paraId="7ECF3B7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2.1</w:t>
      </w:r>
      <w:r>
        <w:rPr>
          <w:rFonts w:hint="eastAsia" w:ascii="宋体" w:hAnsi="宋体" w:eastAsia="宋体" w:cs="宋体"/>
          <w:highlight w:val="none"/>
        </w:rPr>
        <w:t xml:space="preserve"> 供应商编写的响应文件应包括资格审查文件、商务技术响应文件、报价响应文件。供应商按“第六部分 响应文件组成”要求编写响应文件。</w:t>
      </w:r>
    </w:p>
    <w:p w14:paraId="3B99A91D">
      <w:pPr>
        <w:adjustRightInd w:val="0"/>
        <w:snapToGrid w:val="0"/>
        <w:spacing w:line="360" w:lineRule="auto"/>
        <w:ind w:firstLine="480" w:firstLineChars="200"/>
        <w:outlineLvl w:val="3"/>
        <w:rPr>
          <w:rFonts w:ascii="宋体" w:hAnsi="宋体" w:eastAsia="宋体" w:cs="宋体"/>
          <w:b/>
          <w:bCs/>
          <w:kern w:val="0"/>
          <w:highlight w:val="none"/>
        </w:rPr>
      </w:pPr>
      <w:bookmarkStart w:id="63" w:name="_Hlt26668975"/>
      <w:bookmarkEnd w:id="63"/>
      <w:bookmarkStart w:id="64" w:name="_Hlt26670360"/>
      <w:bookmarkEnd w:id="64"/>
      <w:bookmarkStart w:id="65" w:name="_Hlt26954838"/>
      <w:bookmarkEnd w:id="65"/>
      <w:bookmarkStart w:id="66" w:name="_Toc14577360"/>
      <w:bookmarkStart w:id="67" w:name="_Toc49090511"/>
      <w:r>
        <w:rPr>
          <w:rFonts w:hint="eastAsia" w:ascii="宋体" w:hAnsi="宋体" w:eastAsia="宋体" w:cs="宋体"/>
          <w:kern w:val="0"/>
          <w:highlight w:val="none"/>
        </w:rPr>
        <w:t>3</w:t>
      </w:r>
      <w:bookmarkEnd w:id="66"/>
      <w:bookmarkEnd w:id="67"/>
      <w:r>
        <w:rPr>
          <w:rFonts w:hint="eastAsia" w:ascii="宋体" w:hAnsi="宋体" w:eastAsia="宋体" w:cs="宋体"/>
          <w:kern w:val="0"/>
          <w:highlight w:val="none"/>
        </w:rPr>
        <w:t>、</w:t>
      </w:r>
      <w:r>
        <w:rPr>
          <w:rFonts w:hint="eastAsia" w:ascii="宋体" w:hAnsi="宋体" w:eastAsia="宋体" w:cs="宋体"/>
          <w:highlight w:val="none"/>
        </w:rPr>
        <w:t>询价</w:t>
      </w:r>
      <w:r>
        <w:rPr>
          <w:rFonts w:hint="eastAsia" w:ascii="宋体" w:hAnsi="宋体" w:eastAsia="宋体" w:cs="宋体"/>
          <w:kern w:val="0"/>
          <w:highlight w:val="none"/>
        </w:rPr>
        <w:t>响应有效期</w:t>
      </w:r>
    </w:p>
    <w:p w14:paraId="50B0E7B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3.1</w:t>
      </w:r>
      <w:r>
        <w:rPr>
          <w:rFonts w:hint="eastAsia" w:ascii="宋体" w:hAnsi="宋体" w:eastAsia="宋体" w:cs="宋体"/>
          <w:highlight w:val="none"/>
        </w:rPr>
        <w:t>询价</w:t>
      </w:r>
      <w:r>
        <w:rPr>
          <w:rFonts w:hint="eastAsia" w:ascii="宋体" w:hAnsi="宋体" w:eastAsia="宋体" w:cs="宋体"/>
          <w:bCs/>
          <w:highlight w:val="none"/>
        </w:rPr>
        <w:t>响应有效期为</w:t>
      </w:r>
      <w:r>
        <w:rPr>
          <w:rFonts w:hint="eastAsia" w:ascii="宋体" w:hAnsi="宋体" w:eastAsia="宋体" w:cs="宋体"/>
          <w:highlight w:val="none"/>
        </w:rPr>
        <w:t>采购代理机构</w:t>
      </w:r>
      <w:r>
        <w:rPr>
          <w:rFonts w:hint="eastAsia" w:ascii="宋体" w:hAnsi="宋体" w:eastAsia="宋体" w:cs="宋体"/>
          <w:bCs/>
          <w:highlight w:val="none"/>
        </w:rPr>
        <w:t>规定的响应文件</w:t>
      </w:r>
      <w:r>
        <w:rPr>
          <w:rFonts w:hint="eastAsia" w:ascii="宋体" w:hAnsi="宋体" w:eastAsia="宋体" w:cs="宋体"/>
          <w:highlight w:val="none"/>
        </w:rPr>
        <w:t>提交</w:t>
      </w:r>
      <w:r>
        <w:rPr>
          <w:rFonts w:hint="eastAsia" w:ascii="宋体" w:hAnsi="宋体" w:eastAsia="宋体" w:cs="宋体"/>
          <w:bCs/>
          <w:highlight w:val="none"/>
        </w:rPr>
        <w:t>截止时间后</w:t>
      </w:r>
      <w:r>
        <w:rPr>
          <w:rFonts w:hint="eastAsia" w:ascii="宋体" w:hAnsi="宋体" w:eastAsia="宋体" w:cs="宋体"/>
          <w:b/>
          <w:highlight w:val="none"/>
          <w:u w:val="single"/>
        </w:rPr>
        <w:t>六十（60）天</w:t>
      </w:r>
      <w:r>
        <w:rPr>
          <w:rFonts w:hint="eastAsia" w:ascii="宋体" w:hAnsi="宋体" w:eastAsia="宋体" w:cs="宋体"/>
          <w:bCs/>
          <w:highlight w:val="none"/>
        </w:rPr>
        <w:t>。</w:t>
      </w:r>
      <w:r>
        <w:rPr>
          <w:rFonts w:hint="eastAsia" w:ascii="宋体" w:hAnsi="宋体" w:eastAsia="宋体" w:cs="宋体"/>
          <w:highlight w:val="none"/>
        </w:rPr>
        <w:t>询价</w:t>
      </w:r>
      <w:r>
        <w:rPr>
          <w:rFonts w:hint="eastAsia" w:ascii="宋体" w:hAnsi="宋体" w:eastAsia="宋体" w:cs="宋体"/>
          <w:bCs/>
          <w:highlight w:val="none"/>
        </w:rPr>
        <w:t>响应有效期比规定短的将被视为非实质性响应而予以拒绝。</w:t>
      </w:r>
    </w:p>
    <w:p w14:paraId="55942213">
      <w:pPr>
        <w:adjustRightInd w:val="0"/>
        <w:snapToGrid w:val="0"/>
        <w:spacing w:line="360" w:lineRule="auto"/>
        <w:ind w:firstLine="480" w:firstLineChars="200"/>
        <w:outlineLvl w:val="3"/>
        <w:rPr>
          <w:rFonts w:ascii="宋体" w:hAnsi="宋体" w:eastAsia="宋体" w:cs="宋体"/>
          <w:b/>
          <w:bCs/>
          <w:kern w:val="0"/>
          <w:highlight w:val="none"/>
        </w:rPr>
      </w:pPr>
      <w:r>
        <w:rPr>
          <w:rFonts w:hint="eastAsia" w:ascii="宋体" w:hAnsi="宋体" w:eastAsia="宋体" w:cs="宋体"/>
          <w:kern w:val="0"/>
          <w:highlight w:val="none"/>
        </w:rPr>
        <w:t>4、</w:t>
      </w:r>
      <w:r>
        <w:rPr>
          <w:rFonts w:hint="eastAsia" w:ascii="宋体" w:hAnsi="宋体" w:eastAsia="宋体" w:cs="宋体"/>
          <w:highlight w:val="none"/>
        </w:rPr>
        <w:t>询价</w:t>
      </w:r>
      <w:r>
        <w:rPr>
          <w:rFonts w:hint="eastAsia" w:ascii="宋体" w:hAnsi="宋体" w:eastAsia="宋体" w:cs="宋体"/>
          <w:kern w:val="0"/>
          <w:highlight w:val="none"/>
        </w:rPr>
        <w:t>响应有效期的延长</w:t>
      </w:r>
    </w:p>
    <w:p w14:paraId="5E0E97D8">
      <w:pPr>
        <w:snapToGrid w:val="0"/>
        <w:spacing w:line="360" w:lineRule="auto"/>
        <w:ind w:firstLine="484" w:firstLineChars="202"/>
        <w:rPr>
          <w:rFonts w:ascii="宋体" w:hAnsi="宋体" w:eastAsia="宋体" w:cs="宋体"/>
          <w:b/>
          <w:bCs/>
          <w:highlight w:val="none"/>
        </w:rPr>
      </w:pPr>
      <w:r>
        <w:rPr>
          <w:rFonts w:hint="eastAsia" w:ascii="宋体" w:hAnsi="宋体" w:eastAsia="宋体" w:cs="宋体"/>
          <w:bCs/>
          <w:highlight w:val="none"/>
        </w:rPr>
        <w:t>4.1在特殊情况下，</w:t>
      </w:r>
      <w:r>
        <w:rPr>
          <w:rFonts w:hint="eastAsia" w:ascii="宋体" w:hAnsi="宋体" w:eastAsia="宋体" w:cs="宋体"/>
          <w:highlight w:val="none"/>
        </w:rPr>
        <w:t>采购代理机构</w:t>
      </w:r>
      <w:r>
        <w:rPr>
          <w:rFonts w:hint="eastAsia" w:ascii="宋体" w:hAnsi="宋体" w:eastAsia="宋体" w:cs="宋体"/>
          <w:bCs/>
          <w:highlight w:val="none"/>
        </w:rPr>
        <w:t>于原</w:t>
      </w:r>
      <w:r>
        <w:rPr>
          <w:rFonts w:hint="eastAsia" w:ascii="宋体" w:hAnsi="宋体" w:eastAsia="宋体" w:cs="宋体"/>
          <w:highlight w:val="none"/>
        </w:rPr>
        <w:t>询价</w:t>
      </w:r>
      <w:r>
        <w:rPr>
          <w:rFonts w:hint="eastAsia" w:ascii="宋体" w:hAnsi="宋体" w:eastAsia="宋体" w:cs="宋体"/>
          <w:bCs/>
          <w:highlight w:val="none"/>
        </w:rPr>
        <w:t>响应有效期满之前，可向</w:t>
      </w:r>
      <w:r>
        <w:rPr>
          <w:rFonts w:hint="eastAsia" w:ascii="宋体" w:hAnsi="宋体" w:eastAsia="宋体" w:cs="宋体"/>
          <w:highlight w:val="none"/>
        </w:rPr>
        <w:t>询价</w:t>
      </w:r>
      <w:r>
        <w:rPr>
          <w:rFonts w:hint="eastAsia" w:ascii="宋体" w:hAnsi="宋体" w:eastAsia="宋体" w:cs="宋体"/>
          <w:bCs/>
          <w:highlight w:val="none"/>
        </w:rPr>
        <w:t>供应商提出延长</w:t>
      </w:r>
      <w:r>
        <w:rPr>
          <w:rFonts w:hint="eastAsia" w:ascii="宋体" w:hAnsi="宋体" w:eastAsia="宋体" w:cs="宋体"/>
          <w:highlight w:val="none"/>
        </w:rPr>
        <w:t>询价</w:t>
      </w:r>
      <w:r>
        <w:rPr>
          <w:rFonts w:hint="eastAsia" w:ascii="宋体" w:hAnsi="宋体" w:eastAsia="宋体" w:cs="宋体"/>
          <w:bCs/>
          <w:highlight w:val="none"/>
        </w:rPr>
        <w:t>响应有效期的要求。这种要求与答复均应采用书面形式。供应商可以拒绝</w:t>
      </w:r>
      <w:r>
        <w:rPr>
          <w:rFonts w:hint="eastAsia" w:ascii="宋体" w:hAnsi="宋体" w:eastAsia="宋体" w:cs="宋体"/>
          <w:highlight w:val="none"/>
        </w:rPr>
        <w:t>采购代理机构</w:t>
      </w:r>
      <w:r>
        <w:rPr>
          <w:rFonts w:hint="eastAsia" w:ascii="宋体" w:hAnsi="宋体" w:eastAsia="宋体" w:cs="宋体"/>
          <w:bCs/>
          <w:highlight w:val="none"/>
        </w:rPr>
        <w:t>的这一要求而放弃询价响应，同意延长</w:t>
      </w:r>
      <w:r>
        <w:rPr>
          <w:rFonts w:hint="eastAsia" w:ascii="宋体" w:hAnsi="宋体" w:eastAsia="宋体" w:cs="宋体"/>
          <w:highlight w:val="none"/>
        </w:rPr>
        <w:t>询价</w:t>
      </w:r>
      <w:r>
        <w:rPr>
          <w:rFonts w:hint="eastAsia" w:ascii="宋体" w:hAnsi="宋体" w:eastAsia="宋体" w:cs="宋体"/>
          <w:bCs/>
          <w:highlight w:val="none"/>
        </w:rPr>
        <w:t>响应有效期的供应商既不能要求也不允许修改其响应文件。</w:t>
      </w:r>
      <w:r>
        <w:rPr>
          <w:rFonts w:hint="eastAsia" w:ascii="宋体" w:hAnsi="宋体" w:eastAsia="宋体" w:cs="宋体"/>
          <w:highlight w:val="none"/>
        </w:rPr>
        <w:t>受询价响应有效期约束的所有权利与义务均延长至新的有效期。</w:t>
      </w:r>
    </w:p>
    <w:p w14:paraId="73BDCAC3">
      <w:pPr>
        <w:snapToGrid w:val="0"/>
        <w:spacing w:line="360" w:lineRule="auto"/>
        <w:ind w:firstLine="482" w:firstLineChars="200"/>
        <w:outlineLvl w:val="1"/>
        <w:rPr>
          <w:rFonts w:ascii="宋体" w:hAnsi="宋体" w:eastAsia="宋体" w:cs="宋体"/>
          <w:b/>
          <w:bCs/>
          <w:highlight w:val="none"/>
        </w:rPr>
      </w:pPr>
      <w:r>
        <w:rPr>
          <w:rFonts w:hint="eastAsia" w:ascii="宋体" w:hAnsi="宋体" w:eastAsia="宋体" w:cs="宋体"/>
          <w:b/>
          <w:bCs/>
          <w:highlight w:val="none"/>
        </w:rPr>
        <w:t>四、响应文件的提交</w:t>
      </w:r>
    </w:p>
    <w:p w14:paraId="145E9109">
      <w:pPr>
        <w:adjustRightInd w:val="0"/>
        <w:snapToGrid w:val="0"/>
        <w:spacing w:line="360" w:lineRule="auto"/>
        <w:ind w:firstLine="480" w:firstLineChars="200"/>
        <w:outlineLvl w:val="3"/>
        <w:rPr>
          <w:rFonts w:ascii="宋体" w:hAnsi="宋体" w:eastAsia="宋体" w:cs="宋体"/>
          <w:b/>
          <w:bCs/>
          <w:kern w:val="0"/>
          <w:highlight w:val="none"/>
        </w:rPr>
      </w:pPr>
      <w:bookmarkStart w:id="68" w:name="_Toc16938541"/>
      <w:bookmarkStart w:id="69" w:name="_Toc513029225"/>
      <w:bookmarkStart w:id="70" w:name="_Toc20823297"/>
      <w:bookmarkStart w:id="71" w:name="_Toc462564084"/>
      <w:bookmarkStart w:id="72" w:name="_Toc513029230"/>
      <w:bookmarkStart w:id="73" w:name="_Toc16938546"/>
      <w:bookmarkStart w:id="74" w:name="_Toc20823302"/>
      <w:r>
        <w:rPr>
          <w:rFonts w:hint="eastAsia" w:ascii="宋体" w:hAnsi="宋体" w:eastAsia="宋体" w:cs="宋体"/>
          <w:kern w:val="0"/>
          <w:highlight w:val="none"/>
        </w:rPr>
        <w:t>1、响应文件</w:t>
      </w:r>
      <w:bookmarkEnd w:id="68"/>
      <w:bookmarkEnd w:id="69"/>
      <w:bookmarkEnd w:id="70"/>
      <w:bookmarkEnd w:id="71"/>
      <w:r>
        <w:rPr>
          <w:rFonts w:hint="eastAsia" w:ascii="宋体" w:hAnsi="宋体" w:eastAsia="宋体" w:cs="宋体"/>
          <w:kern w:val="0"/>
          <w:highlight w:val="none"/>
        </w:rPr>
        <w:t>的提交</w:t>
      </w:r>
    </w:p>
    <w:p w14:paraId="0D03CE07">
      <w:pPr>
        <w:adjustRightInd w:val="0"/>
        <w:snapToGrid w:val="0"/>
        <w:spacing w:line="360" w:lineRule="auto"/>
        <w:ind w:firstLine="480" w:firstLineChars="200"/>
        <w:rPr>
          <w:rFonts w:ascii="宋体" w:hAnsi="宋体" w:eastAsia="宋体" w:cs="宋体"/>
          <w:bCs/>
          <w:highlight w:val="none"/>
        </w:rPr>
      </w:pPr>
      <w:bookmarkStart w:id="75" w:name="_Toc16938542"/>
      <w:bookmarkStart w:id="76" w:name="_Toc20823298"/>
      <w:bookmarkStart w:id="77" w:name="_Toc513029226"/>
      <w:r>
        <w:rPr>
          <w:rFonts w:hint="eastAsia" w:ascii="宋体" w:hAnsi="宋体" w:eastAsia="宋体" w:cs="宋体"/>
          <w:bCs/>
          <w:highlight w:val="none"/>
        </w:rPr>
        <w:t>1.1供应商按</w:t>
      </w:r>
      <w:r>
        <w:rPr>
          <w:rFonts w:hint="eastAsia" w:ascii="宋体" w:hAnsi="宋体" w:eastAsia="宋体" w:cs="宋体"/>
          <w:highlight w:val="none"/>
        </w:rPr>
        <w:t>询价</w:t>
      </w:r>
      <w:r>
        <w:rPr>
          <w:rFonts w:hint="eastAsia" w:ascii="宋体" w:hAnsi="宋体" w:eastAsia="宋体" w:cs="宋体"/>
          <w:bCs/>
          <w:highlight w:val="none"/>
        </w:rPr>
        <w:t>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1FF12BE">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1.2响应文件均为壹式叁份，其中“正本”壹份和“副本”贰份。</w:t>
      </w:r>
    </w:p>
    <w:p w14:paraId="325AEB3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6D9FEE8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7D4F084C">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1.5供应商可将响应文件正、副本统一密封或分别密封，如正本和副本分别密封的，应在封袋上标明正、副本字样。</w:t>
      </w:r>
    </w:p>
    <w:p w14:paraId="501E8403">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1.6响应文件中的所有“正本”，其正文内容须按询价文件要求由供应商法定代表人或委托代理人签字（或盖章）并加盖单位公章。“副本”可复印，但须加盖单位公章。如非企业法人参加询价，则以下所称的“法定代表人”为“企业负责人”，下同。</w:t>
      </w:r>
    </w:p>
    <w:p w14:paraId="07584279">
      <w:pPr>
        <w:adjustRightInd w:val="0"/>
        <w:snapToGrid w:val="0"/>
        <w:spacing w:line="360" w:lineRule="auto"/>
        <w:ind w:firstLine="482" w:firstLineChars="200"/>
        <w:rPr>
          <w:rFonts w:ascii="宋体" w:hAnsi="宋体" w:eastAsia="宋体" w:cs="宋体"/>
          <w:bCs/>
          <w:highlight w:val="none"/>
        </w:rPr>
      </w:pPr>
      <w:r>
        <w:rPr>
          <w:rFonts w:hint="eastAsia" w:ascii="宋体" w:hAnsi="宋体" w:eastAsia="宋体" w:cs="宋体"/>
          <w:b/>
          <w:highlight w:val="none"/>
        </w:rPr>
        <w:t>1.7成交供应商在成交公示期后、领取成交通知书前必须将电子响应文件(盖章后的PDF版)发至邮箱（</w:t>
      </w:r>
      <w:r>
        <w:rPr>
          <w:rFonts w:hint="eastAsia" w:ascii="宋体" w:hAnsi="宋体" w:eastAsia="宋体" w:cs="宋体"/>
          <w:b/>
          <w:highlight w:val="none"/>
          <w:lang w:eastAsia="zh-CN"/>
        </w:rPr>
        <w:t>bbenzhihan@163.com</w:t>
      </w:r>
      <w:r>
        <w:rPr>
          <w:rFonts w:hint="eastAsia" w:ascii="宋体" w:hAnsi="宋体" w:eastAsia="宋体" w:cs="宋体"/>
          <w:b/>
          <w:highlight w:val="none"/>
        </w:rPr>
        <w:t>），以供存档。电子响应文件须加盖供应商公章，且保证与评标时的纸质响应文件完全一致。</w:t>
      </w:r>
    </w:p>
    <w:p w14:paraId="4F2A032F">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【特别提醒】响应文件中的资格审查文件、商务技术响应文件的“正本”或“副本”中，均不得含有报价响应文件中报价表（报价单）内的任何项目价格，否则作无效响应处理。</w:t>
      </w:r>
    </w:p>
    <w:p w14:paraId="21B2B6EC">
      <w:pPr>
        <w:adjustRightInd w:val="0"/>
        <w:snapToGrid w:val="0"/>
        <w:spacing w:line="360" w:lineRule="auto"/>
        <w:ind w:firstLine="480" w:firstLineChars="200"/>
        <w:rPr>
          <w:rFonts w:ascii="宋体" w:hAnsi="宋体" w:eastAsia="宋体" w:cs="宋体"/>
          <w:b/>
          <w:highlight w:val="none"/>
        </w:rPr>
      </w:pPr>
      <w:r>
        <w:rPr>
          <w:rFonts w:hint="eastAsia" w:ascii="宋体" w:hAnsi="宋体" w:eastAsia="宋体" w:cs="宋体"/>
          <w:highlight w:val="none"/>
        </w:rPr>
        <w:t>2、响应文件截止日期</w:t>
      </w:r>
      <w:bookmarkEnd w:id="75"/>
      <w:bookmarkEnd w:id="76"/>
      <w:bookmarkEnd w:id="77"/>
    </w:p>
    <w:p w14:paraId="218F58C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2.1 供应商递交响应文件的时间不得迟于采购邀请中规定的响应文件提交截止时间。</w:t>
      </w:r>
    </w:p>
    <w:p w14:paraId="7EED1E6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供应商应充分考虑到交通、停车等风险因素，如因供应商自身原因造成的响应文件逾时递交由供应商自行承担全部责任。</w:t>
      </w:r>
    </w:p>
    <w:p w14:paraId="5BC8835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2.2</w:t>
      </w:r>
      <w:r>
        <w:rPr>
          <w:rFonts w:hint="eastAsia" w:ascii="宋体" w:hAnsi="宋体" w:eastAsia="宋体" w:cs="宋体"/>
          <w:bCs/>
          <w:highlight w:val="none"/>
        </w:rPr>
        <w:t xml:space="preserve"> </w:t>
      </w:r>
      <w:r>
        <w:rPr>
          <w:rFonts w:hint="eastAsia" w:ascii="宋体" w:hAnsi="宋体" w:eastAsia="宋体" w:cs="宋体"/>
          <w:highlight w:val="none"/>
        </w:rPr>
        <w:t>采购代理机构</w:t>
      </w:r>
      <w:r>
        <w:rPr>
          <w:rFonts w:hint="eastAsia" w:ascii="宋体" w:hAnsi="宋体" w:eastAsia="宋体" w:cs="宋体"/>
          <w:bCs/>
          <w:highlight w:val="none"/>
        </w:rPr>
        <w:t>可以按照规定，通过修改响应文件酌情延长响应文件提交截止日期，在此情况下，供应商的所有权利和义务以及供应商受制的截止日期均应以延长后新的截止日期为准。</w:t>
      </w:r>
    </w:p>
    <w:p w14:paraId="6CB38A3A">
      <w:pPr>
        <w:adjustRightInd w:val="0"/>
        <w:snapToGrid w:val="0"/>
        <w:spacing w:line="360" w:lineRule="auto"/>
        <w:ind w:firstLine="480" w:firstLineChars="200"/>
        <w:outlineLvl w:val="3"/>
        <w:rPr>
          <w:rFonts w:ascii="宋体" w:hAnsi="宋体" w:eastAsia="宋体" w:cs="宋体"/>
          <w:b/>
          <w:bCs/>
          <w:kern w:val="0"/>
          <w:highlight w:val="none"/>
        </w:rPr>
      </w:pPr>
      <w:bookmarkStart w:id="78" w:name="_Toc16938543"/>
      <w:bookmarkStart w:id="79" w:name="_Toc20823299"/>
      <w:bookmarkStart w:id="80" w:name="_Toc513029227"/>
      <w:r>
        <w:rPr>
          <w:rFonts w:hint="eastAsia" w:ascii="宋体" w:hAnsi="宋体" w:eastAsia="宋体" w:cs="宋体"/>
          <w:kern w:val="0"/>
          <w:highlight w:val="none"/>
        </w:rPr>
        <w:t>3、响应文件</w:t>
      </w:r>
      <w:bookmarkEnd w:id="78"/>
      <w:bookmarkEnd w:id="79"/>
      <w:bookmarkEnd w:id="80"/>
      <w:r>
        <w:rPr>
          <w:rFonts w:hint="eastAsia" w:ascii="宋体" w:hAnsi="宋体" w:eastAsia="宋体" w:cs="宋体"/>
          <w:kern w:val="0"/>
          <w:highlight w:val="none"/>
        </w:rPr>
        <w:t>的拒收</w:t>
      </w:r>
    </w:p>
    <w:p w14:paraId="12B3DC61">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 xml:space="preserve">3.1 </w:t>
      </w:r>
      <w:r>
        <w:rPr>
          <w:rFonts w:hint="eastAsia" w:ascii="宋体" w:hAnsi="宋体" w:eastAsia="宋体" w:cs="宋体"/>
          <w:highlight w:val="none"/>
        </w:rPr>
        <w:t>采购代理机构</w:t>
      </w:r>
      <w:r>
        <w:rPr>
          <w:rFonts w:hint="eastAsia" w:ascii="宋体" w:hAnsi="宋体" w:eastAsia="宋体" w:cs="宋体"/>
          <w:bCs/>
          <w:highlight w:val="none"/>
        </w:rPr>
        <w:t>拒绝接收在其规定的响应文件提交截止时间后递交的任何响应文件。</w:t>
      </w:r>
    </w:p>
    <w:p w14:paraId="7452D6A2">
      <w:pPr>
        <w:adjustRightInd w:val="0"/>
        <w:snapToGrid w:val="0"/>
        <w:spacing w:line="360" w:lineRule="auto"/>
        <w:ind w:firstLine="480" w:firstLineChars="200"/>
        <w:outlineLvl w:val="3"/>
        <w:rPr>
          <w:rFonts w:ascii="宋体" w:hAnsi="宋体" w:eastAsia="宋体" w:cs="宋体"/>
          <w:b/>
          <w:bCs/>
          <w:kern w:val="0"/>
          <w:highlight w:val="none"/>
        </w:rPr>
      </w:pPr>
      <w:bookmarkStart w:id="81" w:name="_Toc16938544"/>
      <w:bookmarkStart w:id="82" w:name="_Toc513029228"/>
      <w:bookmarkStart w:id="83" w:name="_Toc20823300"/>
      <w:r>
        <w:rPr>
          <w:rFonts w:hint="eastAsia" w:ascii="宋体" w:hAnsi="宋体" w:eastAsia="宋体" w:cs="宋体"/>
          <w:kern w:val="0"/>
          <w:highlight w:val="none"/>
        </w:rPr>
        <w:t>4、响应文件的撤回和修改</w:t>
      </w:r>
      <w:bookmarkEnd w:id="81"/>
      <w:bookmarkEnd w:id="82"/>
      <w:bookmarkEnd w:id="83"/>
    </w:p>
    <w:p w14:paraId="2B2DA1D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4.1 响应文件的撤回</w:t>
      </w:r>
    </w:p>
    <w:p w14:paraId="0A8DFB6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供应商可在响应文件提交截止时间前，撤回其响应文件。供应商撤回响应文件，则认为其不再参与本项目询价活动。</w:t>
      </w:r>
    </w:p>
    <w:p w14:paraId="1D4586C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4.2 响应文件的修改</w:t>
      </w:r>
    </w:p>
    <w:p w14:paraId="1A659507">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供应商可在响应文件提交截止时间前，对其响应文件进行修改。</w:t>
      </w:r>
    </w:p>
    <w:p w14:paraId="33307F1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4.3</w:t>
      </w:r>
      <w:r>
        <w:rPr>
          <w:rFonts w:hint="eastAsia" w:ascii="宋体" w:hAnsi="宋体" w:eastAsia="宋体" w:cs="宋体"/>
          <w:bCs/>
          <w:highlight w:val="none"/>
        </w:rPr>
        <w:t xml:space="preserve"> 在响应文件提交截止时间之后，供应商不得对其响应文件作任何修改。</w:t>
      </w:r>
    </w:p>
    <w:p w14:paraId="6A4D9B51">
      <w:pPr>
        <w:adjustRightInd w:val="0"/>
        <w:snapToGrid w:val="0"/>
        <w:spacing w:line="360" w:lineRule="auto"/>
        <w:ind w:firstLine="480" w:firstLineChars="200"/>
        <w:rPr>
          <w:rFonts w:ascii="宋体" w:hAnsi="宋体" w:eastAsia="宋体" w:cs="宋体"/>
          <w:b/>
          <w:bCs/>
          <w:highlight w:val="none"/>
        </w:rPr>
      </w:pPr>
      <w:r>
        <w:rPr>
          <w:rFonts w:hint="eastAsia" w:ascii="宋体" w:hAnsi="宋体" w:eastAsia="宋体" w:cs="宋体"/>
          <w:highlight w:val="none"/>
        </w:rPr>
        <w:t>4.4</w:t>
      </w:r>
      <w:r>
        <w:rPr>
          <w:rFonts w:hint="eastAsia" w:ascii="宋体" w:hAnsi="宋体" w:eastAsia="宋体" w:cs="宋体"/>
          <w:bCs/>
          <w:highlight w:val="none"/>
        </w:rPr>
        <w:t xml:space="preserve"> 在响应文件截止时间至响应文件中规定的</w:t>
      </w:r>
      <w:r>
        <w:rPr>
          <w:rFonts w:hint="eastAsia" w:ascii="宋体" w:hAnsi="宋体" w:eastAsia="宋体" w:cs="宋体"/>
          <w:highlight w:val="none"/>
        </w:rPr>
        <w:t>询价</w:t>
      </w:r>
      <w:r>
        <w:rPr>
          <w:rFonts w:hint="eastAsia" w:ascii="宋体" w:hAnsi="宋体" w:eastAsia="宋体" w:cs="宋体"/>
          <w:bCs/>
          <w:highlight w:val="none"/>
        </w:rPr>
        <w:t>响应有效期满之间的这段时间内，供应商不得撤回其响应文件。</w:t>
      </w:r>
    </w:p>
    <w:p w14:paraId="44ED43A0">
      <w:pPr>
        <w:adjustRightInd w:val="0"/>
        <w:snapToGrid w:val="0"/>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rPr>
        <w:t>五、询价与评审</w:t>
      </w:r>
    </w:p>
    <w:p w14:paraId="1F683235">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1、询价仪式</w:t>
      </w:r>
    </w:p>
    <w:p w14:paraId="0E10E67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1.1采购代理机构将在采购邀请中规定的时间和地点组织询价开始仪式。</w:t>
      </w:r>
    </w:p>
    <w:p w14:paraId="61CFC20F">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1.2 询价活动由采购代理机构组织，现场进行询价，并公布各供应商的报价。</w:t>
      </w:r>
    </w:p>
    <w:p w14:paraId="2FE8BAE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2、询价小组</w:t>
      </w:r>
    </w:p>
    <w:p w14:paraId="55C620C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2.1询价开始仪式结束后，采购单位将立即组织询价小组进行评审。</w:t>
      </w:r>
    </w:p>
    <w:p w14:paraId="59DD508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2.2询价小组由采购单位代表和评审专家共3人或3人以上单数组成，其中评审专家人数不得少于询价小组成员总数的2/3。采购单位不得以评审专家身份参加本部门或本单位采购项目的评审。</w:t>
      </w:r>
    </w:p>
    <w:p w14:paraId="658B9064">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2.3采用询价的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询价采购项目，评审专家中应当包含1名法律专家。</w:t>
      </w:r>
    </w:p>
    <w:p w14:paraId="20CACDF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2.4询价小组独立工作，负责评审所有响应文件并确定成交候选人。</w:t>
      </w:r>
    </w:p>
    <w:p w14:paraId="609DDBF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3、询价评审过程的保密与公正</w:t>
      </w:r>
    </w:p>
    <w:p w14:paraId="71211CC7">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3.1询价小组、采购单位和采购代理机构工作人员、相关监督人员等与评审工作有关的人员，对评审情况以及在评审过程中获悉的国家秘密、商业秘密负有保密责任。</w:t>
      </w:r>
    </w:p>
    <w:p w14:paraId="11FFB052">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3.2在询价评审过程中，询价响应供应商不得以任何行为影响询价评审过程，否则其响应文件将被作为无效响应文件。</w:t>
      </w:r>
    </w:p>
    <w:p w14:paraId="37CE197C">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14:paraId="1CD401CF">
      <w:pPr>
        <w:tabs>
          <w:tab w:val="left" w:pos="900"/>
        </w:tabs>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3.4</w:t>
      </w:r>
      <w:r>
        <w:rPr>
          <w:rFonts w:hint="eastAsia" w:ascii="宋体" w:hAnsi="宋体" w:eastAsia="宋体" w:cs="宋体"/>
          <w:bCs/>
          <w:highlight w:val="none"/>
        </w:rPr>
        <w:t>评审开始后，直至向成交供应商授予合同时止，凡是与审查、澄清、评价和比较响应的有关资料以及授标建议等，采购单位、</w:t>
      </w:r>
      <w:r>
        <w:rPr>
          <w:rFonts w:hint="eastAsia" w:ascii="宋体" w:hAnsi="宋体" w:eastAsia="宋体" w:cs="宋体"/>
          <w:highlight w:val="none"/>
        </w:rPr>
        <w:t>询价</w:t>
      </w:r>
      <w:r>
        <w:rPr>
          <w:rFonts w:hint="eastAsia" w:ascii="宋体" w:hAnsi="宋体" w:eastAsia="宋体" w:cs="宋体"/>
          <w:bCs/>
          <w:highlight w:val="none"/>
        </w:rPr>
        <w:t>小组、采购代理机构均不得向供应商或与评标无关的其他人员透露。</w:t>
      </w:r>
    </w:p>
    <w:p w14:paraId="7882C80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3.5在评审期间，采购代理机构将设专门人员与供应商联系。</w:t>
      </w:r>
    </w:p>
    <w:p w14:paraId="6CB9F26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3.6采购代理机构和评审小组不向未成交的供应商解释未成交原因，也不公布评审过程中的相关细节。</w:t>
      </w:r>
    </w:p>
    <w:p w14:paraId="26BC6736">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4、评审过程的澄清</w:t>
      </w:r>
    </w:p>
    <w:p w14:paraId="771287E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4.1评审期间，为有助于对响应文件的审查、评价和比较，询价小组有权要求响应供应商对其响应文件进行书面澄清，但并非对每个供应商都作澄清要求。</w:t>
      </w:r>
    </w:p>
    <w:p w14:paraId="541096B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4.2接到询价小组澄清要求的供应商应按询价小组规定的时间做出书面澄清，澄清的内容作为响应文件的补充部分，但实质性的内容不得做任何更改。</w:t>
      </w:r>
    </w:p>
    <w:p w14:paraId="6F535D6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4.3 接到询价小组澄清要求的供应商如未按规定做出澄清，其风</w:t>
      </w:r>
      <w:r>
        <w:rPr>
          <w:rFonts w:hint="eastAsia" w:ascii="宋体" w:hAnsi="宋体" w:eastAsia="宋体" w:cs="宋体"/>
          <w:bCs/>
          <w:highlight w:val="none"/>
        </w:rPr>
        <w:t>险由供应商自行承担。</w:t>
      </w:r>
    </w:p>
    <w:p w14:paraId="3154647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5、对响应文件的初审</w:t>
      </w:r>
    </w:p>
    <w:p w14:paraId="4B84E8C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5.1响应文件初审分为资格性审查和符合性审查。</w:t>
      </w:r>
    </w:p>
    <w:p w14:paraId="11B8C1C9">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5.1.1资格性检查：依据法律法规和询价文件的规定，由评审小组对响应文件中的资格审查证明材料进行审查。</w:t>
      </w:r>
    </w:p>
    <w:p w14:paraId="782ED9E7">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在进行资格性审查的同时，采购代理机构将从“信用中国”网站（www.creditchina.gov.cn）查询供应商的信用记录，以确定供应商是否具备参加询价的资格。查询结果将在系统中留存并归档。</w:t>
      </w:r>
    </w:p>
    <w:p w14:paraId="1873DFCA">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接受联合体的项目，两个以上的自然人、法人或者其他组织组成一个联合体，以一个供应商的身份共同参加采购活动的,联合体成员中任何一方存在不良信用记录的，视同联合体存在不良应用记录。</w:t>
      </w:r>
    </w:p>
    <w:p w14:paraId="20F0909C">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5.1.2符合性审查：依据询价文件的规定，由询价小组从响应文件的有效性、完整性和对询价文件的响应程度进行审查，以确定是否对询价文件的实质性要求作出响应。</w:t>
      </w:r>
    </w:p>
    <w:p w14:paraId="5F6CF395">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5.1.3未通过资格审查或符合性审查的供应商人，采购代理机构将告知未通过资格审查或符合性审查的原因，评审结束后，采购代理机构将不再告知未通过资格审查或符合性审查的原因</w:t>
      </w:r>
    </w:p>
    <w:p w14:paraId="79EA0CF0">
      <w:pPr>
        <w:tabs>
          <w:tab w:val="left" w:pos="900"/>
        </w:tabs>
        <w:adjustRightInd w:val="0"/>
        <w:snapToGrid w:val="0"/>
        <w:spacing w:line="360" w:lineRule="auto"/>
        <w:ind w:firstLine="477" w:firstLineChars="199"/>
        <w:rPr>
          <w:rFonts w:ascii="宋体" w:hAnsi="宋体" w:eastAsia="宋体" w:cs="宋体"/>
          <w:bCs/>
          <w:highlight w:val="none"/>
        </w:rPr>
      </w:pPr>
      <w:r>
        <w:rPr>
          <w:rFonts w:hint="eastAsia" w:ascii="宋体" w:hAnsi="宋体" w:eastAsia="宋体" w:cs="宋体"/>
          <w:bCs/>
          <w:highlight w:val="none"/>
        </w:rPr>
        <w:t>5.2在正式询价之前，询价小组将首先审查每份响应文件是否实质性响应了询价文件的要求。实质性响应的响应文件应该是与询价文件要求的全部条款、条件和规格相符，没有重大负偏离或保留。</w:t>
      </w:r>
    </w:p>
    <w:p w14:paraId="404D0E74">
      <w:pPr>
        <w:tabs>
          <w:tab w:val="left" w:pos="900"/>
        </w:tabs>
        <w:adjustRightInd w:val="0"/>
        <w:snapToGrid w:val="0"/>
        <w:spacing w:line="360" w:lineRule="auto"/>
        <w:ind w:firstLine="477" w:firstLineChars="199"/>
        <w:rPr>
          <w:rFonts w:ascii="宋体" w:hAnsi="宋体" w:eastAsia="宋体" w:cs="宋体"/>
          <w:bCs/>
          <w:highlight w:val="none"/>
        </w:rPr>
      </w:pPr>
      <w:r>
        <w:rPr>
          <w:rFonts w:hint="eastAsia" w:ascii="宋体" w:hAnsi="宋体" w:eastAsia="宋体" w:cs="宋体"/>
          <w:bCs/>
          <w:highlight w:val="none"/>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14:paraId="5CB39897">
      <w:pPr>
        <w:tabs>
          <w:tab w:val="left" w:pos="900"/>
        </w:tabs>
        <w:adjustRightInd w:val="0"/>
        <w:snapToGrid w:val="0"/>
        <w:spacing w:line="360" w:lineRule="auto"/>
        <w:ind w:firstLine="477" w:firstLineChars="199"/>
        <w:rPr>
          <w:rFonts w:ascii="宋体" w:hAnsi="宋体" w:eastAsia="宋体" w:cs="宋体"/>
          <w:bCs/>
          <w:highlight w:val="none"/>
        </w:rPr>
      </w:pPr>
      <w:r>
        <w:rPr>
          <w:rFonts w:hint="eastAsia" w:ascii="宋体" w:hAnsi="宋体" w:eastAsia="宋体" w:cs="宋体"/>
          <w:bCs/>
          <w:highlight w:val="none"/>
        </w:rPr>
        <w:t>5.3如果响应文件实质上没有响应询价文件的要求，询价小组将予以拒绝，供应商不得通过修改或撤销不合要求的偏离或保留而使其响应文件成为实质性响应的文件。</w:t>
      </w:r>
    </w:p>
    <w:p w14:paraId="0E0269F3">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5.4</w:t>
      </w:r>
      <w:r>
        <w:rPr>
          <w:rFonts w:hint="eastAsia" w:ascii="宋体" w:hAnsi="宋体" w:eastAsia="宋体" w:cs="宋体"/>
          <w:bCs/>
          <w:highlight w:val="none"/>
        </w:rPr>
        <w:t>询价小组将对确定为实质性响应的文件进行进一步审核，看其是否有计算上或累加上的算术错误，修正错误的原则如下：</w:t>
      </w:r>
    </w:p>
    <w:p w14:paraId="6970FD0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（1）响应文件中</w:t>
      </w:r>
      <w:r>
        <w:rPr>
          <w:rFonts w:hint="eastAsia" w:ascii="宋体" w:hAnsi="宋体" w:eastAsia="宋体" w:cs="宋体"/>
          <w:kern w:val="0"/>
          <w:highlight w:val="none"/>
        </w:rPr>
        <w:t>报价总表</w:t>
      </w:r>
      <w:r>
        <w:rPr>
          <w:rFonts w:hint="eastAsia" w:ascii="宋体" w:hAnsi="宋体" w:eastAsia="宋体" w:cs="宋体"/>
          <w:bCs/>
          <w:highlight w:val="none"/>
        </w:rPr>
        <w:t>内容与响应文件中相应内容不一致的，以</w:t>
      </w:r>
      <w:r>
        <w:rPr>
          <w:rFonts w:hint="eastAsia" w:ascii="宋体" w:hAnsi="宋体" w:eastAsia="宋体" w:cs="宋体"/>
          <w:kern w:val="0"/>
          <w:highlight w:val="none"/>
        </w:rPr>
        <w:t>报价总表</w:t>
      </w:r>
      <w:r>
        <w:rPr>
          <w:rFonts w:hint="eastAsia" w:ascii="宋体" w:hAnsi="宋体" w:eastAsia="宋体" w:cs="宋体"/>
          <w:bCs/>
          <w:highlight w:val="none"/>
        </w:rPr>
        <w:t>为准。</w:t>
      </w:r>
    </w:p>
    <w:p w14:paraId="57214E27">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（2）大写金额和小写金额不一致的，以大写金额为准。</w:t>
      </w:r>
    </w:p>
    <w:p w14:paraId="47909F1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（3）单价金额小数点或者百分比有明显错位的，以</w:t>
      </w:r>
      <w:r>
        <w:rPr>
          <w:rFonts w:hint="eastAsia" w:ascii="宋体" w:hAnsi="宋体" w:eastAsia="宋体" w:cs="宋体"/>
          <w:kern w:val="0"/>
          <w:highlight w:val="none"/>
        </w:rPr>
        <w:t>报价总表</w:t>
      </w:r>
      <w:r>
        <w:rPr>
          <w:rFonts w:hint="eastAsia" w:ascii="宋体" w:hAnsi="宋体" w:eastAsia="宋体" w:cs="宋体"/>
          <w:bCs/>
          <w:highlight w:val="none"/>
        </w:rPr>
        <w:t>的总价为准，并修改单价。</w:t>
      </w:r>
    </w:p>
    <w:p w14:paraId="5D7FB8A9">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（4）总价金额与按单价汇总金额不一致的，以单价金额计算结果为准。</w:t>
      </w:r>
    </w:p>
    <w:p w14:paraId="3395257E">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同时出现两种以上错误的，按照前款规定的顺序修正。</w:t>
      </w:r>
    </w:p>
    <w:p w14:paraId="7E25EB1F">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5.5</w:t>
      </w:r>
      <w:r>
        <w:rPr>
          <w:rFonts w:hint="eastAsia" w:ascii="宋体" w:hAnsi="宋体" w:eastAsia="宋体" w:cs="宋体"/>
          <w:bCs/>
          <w:highlight w:val="none"/>
        </w:rPr>
        <w:t>询价小组将按上述修正错误的方法调整响应文件中的报价，调整后的价格应对供应商具有约束力。如果供应商不接受修正后的价格，则其询价活动将被拒绝。</w:t>
      </w:r>
    </w:p>
    <w:p w14:paraId="315B78D5">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5.6询价小组将允许修正响应文件中不构成重大偏离的、微小的、非正规的、不一致的或不规则的地方，但这些修改不能影响任何供应商相应的名次排列。</w:t>
      </w:r>
    </w:p>
    <w:p w14:paraId="7967016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5.7同一项目（项目未分包）或同一分包（项目有不同分包），如出现同一品牌同一型号的产品有多个供应商参加询价时，询价中在其他条件合格的前提下，选取报价最低的供应商参加评审，其他供应商作为无效响应处理。</w:t>
      </w:r>
    </w:p>
    <w:p w14:paraId="789F1B0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5.8提供相同品牌产品的不同供应商参加同一合同项下询价的，以其中通过资格审查且报价最低的参加评审；报价相同的，由询价小组按照随机抽取的方式确定一个参加评审的供应商，其他供应商作为无效响应处理。</w:t>
      </w:r>
    </w:p>
    <w:p w14:paraId="25F150D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非单一产品采购项目，询价文件中将载明其中的核心产品。多家供应商提供的核心产品品牌相同的，按前款规定处理。</w:t>
      </w:r>
    </w:p>
    <w:p w14:paraId="1F66BA82">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5.9供应商在评审全过程中应保证不离开现场，并随时能与采购代理机构及询价小组联系。</w:t>
      </w:r>
    </w:p>
    <w:p w14:paraId="2003375B">
      <w:pPr>
        <w:tabs>
          <w:tab w:val="left" w:pos="6555"/>
          <w:tab w:val="right" w:pos="8306"/>
        </w:tabs>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6、被认定为未实质性响应询价文件的响应文件的情形。</w:t>
      </w:r>
    </w:p>
    <w:p w14:paraId="5D33F7C5">
      <w:pPr>
        <w:tabs>
          <w:tab w:val="left" w:pos="6555"/>
          <w:tab w:val="right" w:pos="8306"/>
        </w:tabs>
        <w:adjustRightInd w:val="0"/>
        <w:snapToGrid w:val="0"/>
        <w:spacing w:line="360" w:lineRule="auto"/>
        <w:ind w:firstLine="480" w:firstLineChars="200"/>
        <w:rPr>
          <w:rFonts w:ascii="宋体" w:hAnsi="宋体" w:eastAsia="宋体" w:cs="宋体"/>
          <w:b/>
          <w:highlight w:val="none"/>
        </w:rPr>
      </w:pPr>
      <w:r>
        <w:rPr>
          <w:rFonts w:hint="eastAsia" w:ascii="宋体" w:hAnsi="宋体" w:eastAsia="宋体" w:cs="宋体"/>
          <w:bCs/>
          <w:highlight w:val="none"/>
        </w:rPr>
        <w:t>6.1出现下列情形之一的，作无效响应处理。</w:t>
      </w:r>
      <w:r>
        <w:rPr>
          <w:rFonts w:hint="eastAsia" w:ascii="宋体" w:hAnsi="宋体" w:eastAsia="宋体" w:cs="宋体"/>
          <w:bCs/>
          <w:highlight w:val="none"/>
        </w:rPr>
        <w:tab/>
      </w:r>
      <w:r>
        <w:rPr>
          <w:rFonts w:hint="eastAsia" w:ascii="宋体" w:hAnsi="宋体" w:eastAsia="宋体" w:cs="宋体"/>
          <w:b/>
          <w:highlight w:val="none"/>
        </w:rPr>
        <w:tab/>
      </w:r>
    </w:p>
    <w:p w14:paraId="656E52F4">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6.1.1询价响应文件未按询价文件要求装订、密封、签署、盖章及主要资料不齐全的。</w:t>
      </w:r>
    </w:p>
    <w:p w14:paraId="48DACEC1">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bCs/>
          <w:highlight w:val="none"/>
        </w:rPr>
        <w:t>6.1.2询价</w:t>
      </w:r>
      <w:r>
        <w:rPr>
          <w:rFonts w:hint="eastAsia" w:ascii="宋体" w:hAnsi="宋体" w:eastAsia="宋体" w:cs="宋体"/>
          <w:highlight w:val="none"/>
        </w:rPr>
        <w:t>响应文件的资料有虚报或者谎报的。</w:t>
      </w:r>
    </w:p>
    <w:p w14:paraId="4898CE1B">
      <w:pPr>
        <w:pStyle w:val="19"/>
        <w:tabs>
          <w:tab w:val="left" w:pos="5250"/>
        </w:tabs>
        <w:snapToGrid w:val="0"/>
        <w:spacing w:line="360" w:lineRule="auto"/>
        <w:ind w:firstLine="480" w:firstLineChars="200"/>
        <w:rPr>
          <w:rFonts w:ascii="宋体" w:hAnsi="宋体" w:eastAsia="宋体" w:cs="宋体"/>
          <w:sz w:val="24"/>
          <w:szCs w:val="24"/>
          <w:highlight w:val="none"/>
        </w:rPr>
      </w:pPr>
      <w:r>
        <w:rPr>
          <w:rFonts w:hint="eastAsia" w:ascii="宋体" w:hAnsi="宋体" w:cs="宋体"/>
          <w:kern w:val="2"/>
          <w:sz w:val="24"/>
          <w:szCs w:val="24"/>
          <w:highlight w:val="none"/>
        </w:rPr>
        <w:t>6</w:t>
      </w:r>
      <w:r>
        <w:rPr>
          <w:rFonts w:hint="eastAsia" w:ascii="宋体" w:hAnsi="宋体" w:eastAsia="宋体" w:cs="宋体"/>
          <w:kern w:val="2"/>
          <w:sz w:val="24"/>
          <w:szCs w:val="24"/>
          <w:highlight w:val="none"/>
        </w:rPr>
        <w:t>.1.3</w:t>
      </w:r>
      <w:r>
        <w:rPr>
          <w:rFonts w:hint="eastAsia" w:ascii="宋体" w:hAnsi="宋体" w:eastAsia="宋体" w:cs="宋体"/>
          <w:bCs/>
          <w:sz w:val="24"/>
          <w:szCs w:val="24"/>
          <w:highlight w:val="none"/>
        </w:rPr>
        <w:t>询价</w:t>
      </w:r>
      <w:r>
        <w:rPr>
          <w:rFonts w:hint="eastAsia" w:ascii="宋体" w:hAnsi="宋体" w:eastAsia="宋体" w:cs="宋体"/>
          <w:kern w:val="2"/>
          <w:sz w:val="24"/>
          <w:szCs w:val="24"/>
          <w:highlight w:val="none"/>
        </w:rPr>
        <w:t>响应文件中资格</w:t>
      </w:r>
      <w:r>
        <w:rPr>
          <w:rFonts w:hint="eastAsia" w:ascii="宋体" w:hAnsi="宋体" w:eastAsia="宋体" w:cs="宋体"/>
          <w:bCs/>
          <w:kern w:val="2"/>
          <w:sz w:val="24"/>
          <w:szCs w:val="24"/>
          <w:highlight w:val="none"/>
        </w:rPr>
        <w:t>审查文件及商务技术响应文件</w:t>
      </w:r>
      <w:r>
        <w:rPr>
          <w:rFonts w:hint="eastAsia" w:ascii="宋体" w:hAnsi="宋体" w:eastAsia="宋体" w:cs="宋体"/>
          <w:kern w:val="2"/>
          <w:sz w:val="24"/>
          <w:szCs w:val="24"/>
          <w:highlight w:val="none"/>
        </w:rPr>
        <w:t>出现</w:t>
      </w:r>
      <w:r>
        <w:rPr>
          <w:rFonts w:hint="eastAsia" w:ascii="宋体" w:hAnsi="宋体" w:eastAsia="宋体" w:cs="宋体"/>
          <w:bCs/>
          <w:sz w:val="24"/>
          <w:szCs w:val="24"/>
          <w:highlight w:val="none"/>
        </w:rPr>
        <w:t>询价</w:t>
      </w:r>
      <w:r>
        <w:rPr>
          <w:rFonts w:hint="eastAsia" w:ascii="宋体" w:hAnsi="宋体" w:eastAsia="宋体" w:cs="宋体"/>
          <w:kern w:val="2"/>
          <w:sz w:val="24"/>
          <w:szCs w:val="24"/>
          <w:highlight w:val="none"/>
        </w:rPr>
        <w:t>报价的内容。</w:t>
      </w:r>
    </w:p>
    <w:p w14:paraId="02343111">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6.1.4未通过符合性检查或不具备询价文件中规定的资格要求的。</w:t>
      </w:r>
    </w:p>
    <w:p w14:paraId="3401C5D0">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6.1.5 询价</w:t>
      </w:r>
      <w:r>
        <w:rPr>
          <w:rFonts w:hint="eastAsia" w:ascii="宋体" w:hAnsi="宋体" w:eastAsia="宋体" w:cs="宋体"/>
          <w:highlight w:val="none"/>
        </w:rPr>
        <w:t>响应文件有重大漏项或重大不合理的</w:t>
      </w:r>
      <w:r>
        <w:rPr>
          <w:rFonts w:hint="eastAsia" w:ascii="宋体" w:hAnsi="宋体" w:eastAsia="宋体" w:cs="宋体"/>
          <w:bCs/>
          <w:highlight w:val="none"/>
        </w:rPr>
        <w:t>。</w:t>
      </w:r>
    </w:p>
    <w:p w14:paraId="57429CA5">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6.1.6</w:t>
      </w:r>
      <w:r>
        <w:rPr>
          <w:rFonts w:hint="eastAsia" w:ascii="宋体" w:hAnsi="宋体" w:eastAsia="宋体" w:cs="宋体"/>
          <w:highlight w:val="none"/>
        </w:rPr>
        <w:t>项目技术、方案不满足项目需求中的要求，有重大偏离或保留的</w:t>
      </w:r>
      <w:r>
        <w:rPr>
          <w:rFonts w:hint="eastAsia" w:ascii="宋体" w:hAnsi="宋体" w:eastAsia="宋体" w:cs="宋体"/>
          <w:bCs/>
          <w:highlight w:val="none"/>
        </w:rPr>
        <w:t>。</w:t>
      </w:r>
    </w:p>
    <w:p w14:paraId="71CDFA1A">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6.1.7同一供应商提交两个（含两个）以上不同的响应报价的。</w:t>
      </w:r>
    </w:p>
    <w:p w14:paraId="394CF447">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6.1.8询价</w:t>
      </w:r>
      <w:r>
        <w:rPr>
          <w:rFonts w:hint="eastAsia" w:ascii="宋体" w:hAnsi="宋体" w:eastAsia="宋体" w:cs="宋体"/>
          <w:highlight w:val="none"/>
        </w:rPr>
        <w:t>响应报价超出项目预算或最高限价的</w:t>
      </w:r>
      <w:r>
        <w:rPr>
          <w:rFonts w:hint="eastAsia" w:ascii="宋体" w:hAnsi="宋体" w:eastAsia="宋体" w:cs="宋体"/>
          <w:bCs/>
          <w:highlight w:val="none"/>
        </w:rPr>
        <w:t>。</w:t>
      </w:r>
    </w:p>
    <w:p w14:paraId="65DA532C">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6.1.9询价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66DB1D5">
      <w:pPr>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6.1.10</w:t>
      </w:r>
      <w:r>
        <w:rPr>
          <w:rFonts w:hint="eastAsia" w:ascii="宋体" w:hAnsi="宋体" w:eastAsia="宋体" w:cs="宋体"/>
          <w:highlight w:val="none"/>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highlight w:val="none"/>
        </w:rPr>
        <w:t>。</w:t>
      </w:r>
    </w:p>
    <w:p w14:paraId="0A9C02DB">
      <w:pPr>
        <w:snapToGrid w:val="0"/>
        <w:spacing w:line="360" w:lineRule="auto"/>
        <w:ind w:firstLine="482" w:firstLineChars="201"/>
        <w:rPr>
          <w:rFonts w:ascii="宋体" w:hAnsi="宋体" w:eastAsia="宋体" w:cs="宋体"/>
          <w:bCs/>
          <w:highlight w:val="none"/>
        </w:rPr>
      </w:pPr>
      <w:r>
        <w:rPr>
          <w:rFonts w:hint="eastAsia" w:ascii="宋体" w:hAnsi="宋体" w:eastAsia="宋体" w:cs="宋体"/>
          <w:bCs/>
          <w:highlight w:val="none"/>
        </w:rPr>
        <w:t>6.1.11响应文件含有采购单位不能接受的附加条件的。</w:t>
      </w:r>
    </w:p>
    <w:p w14:paraId="4F9F2C45">
      <w:pPr>
        <w:snapToGrid w:val="0"/>
        <w:spacing w:line="360" w:lineRule="auto"/>
        <w:ind w:firstLine="482" w:firstLineChars="201"/>
        <w:rPr>
          <w:highlight w:val="none"/>
        </w:rPr>
      </w:pPr>
      <w:r>
        <w:rPr>
          <w:rFonts w:hint="eastAsia" w:ascii="宋体" w:hAnsi="宋体" w:eastAsia="宋体" w:cs="宋体"/>
          <w:bCs/>
          <w:highlight w:val="none"/>
        </w:rPr>
        <w:t>6.1.12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复印件或扫描件）。</w:t>
      </w:r>
    </w:p>
    <w:p w14:paraId="6211D7F6">
      <w:pPr>
        <w:snapToGrid w:val="0"/>
        <w:spacing w:line="360" w:lineRule="auto"/>
        <w:ind w:firstLine="482" w:firstLineChars="201"/>
        <w:rPr>
          <w:rFonts w:ascii="宋体" w:hAnsi="宋体" w:eastAsia="宋体" w:cs="宋体"/>
          <w:highlight w:val="none"/>
        </w:rPr>
      </w:pPr>
      <w:r>
        <w:rPr>
          <w:rFonts w:hint="eastAsia" w:ascii="宋体" w:hAnsi="宋体" w:eastAsia="宋体" w:cs="宋体"/>
          <w:bCs/>
          <w:highlight w:val="none"/>
        </w:rPr>
        <w:t>6.1.13</w:t>
      </w:r>
      <w:r>
        <w:rPr>
          <w:rFonts w:hint="eastAsia" w:ascii="宋体" w:hAnsi="宋体" w:eastAsia="宋体" w:cs="宋体"/>
          <w:highlight w:val="none"/>
        </w:rPr>
        <w:t>以他人的名义投标、串通投标、以行贿手段谋取成交或者以其他弄虚作假方式询价响应的。</w:t>
      </w:r>
    </w:p>
    <w:p w14:paraId="1DF9DE6E">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6.1.14</w:t>
      </w:r>
      <w:r>
        <w:rPr>
          <w:rFonts w:hint="eastAsia" w:ascii="宋体" w:hAnsi="宋体" w:eastAsia="宋体" w:cs="宋体"/>
          <w:highlight w:val="none"/>
        </w:rPr>
        <w:t>询价响应文件关键内容模糊、无法辨认</w:t>
      </w:r>
      <w:r>
        <w:rPr>
          <w:rFonts w:hint="eastAsia" w:ascii="宋体" w:hAnsi="宋体" w:eastAsia="宋体" w:cs="宋体"/>
          <w:bCs/>
          <w:highlight w:val="none"/>
        </w:rPr>
        <w:t>。</w:t>
      </w:r>
    </w:p>
    <w:p w14:paraId="16DC855E">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6.1.15供应商未提供样品或样品提供不符合要求的</w:t>
      </w:r>
      <w:r>
        <w:rPr>
          <w:rFonts w:hint="eastAsia" w:ascii="宋体" w:hAnsi="宋体" w:eastAsia="宋体" w:cs="宋体"/>
          <w:highlight w:val="none"/>
        </w:rPr>
        <w:t>。</w:t>
      </w:r>
    </w:p>
    <w:p w14:paraId="381D9FB2">
      <w:pPr>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6.1.16不符合法律、法规和</w:t>
      </w:r>
      <w:r>
        <w:rPr>
          <w:rFonts w:hint="eastAsia" w:ascii="宋体" w:hAnsi="宋体" w:eastAsia="宋体" w:cs="宋体"/>
          <w:bCs/>
          <w:highlight w:val="none"/>
        </w:rPr>
        <w:t>询价</w:t>
      </w:r>
      <w:r>
        <w:rPr>
          <w:rFonts w:hint="eastAsia" w:ascii="宋体" w:hAnsi="宋体" w:eastAsia="宋体" w:cs="宋体"/>
          <w:highlight w:val="none"/>
        </w:rPr>
        <w:t>文件中规定的其他实质性响应要求的</w:t>
      </w:r>
      <w:r>
        <w:rPr>
          <w:rFonts w:hint="eastAsia" w:ascii="宋体" w:hAnsi="宋体" w:eastAsia="宋体" w:cs="宋体"/>
          <w:bCs/>
          <w:highlight w:val="none"/>
        </w:rPr>
        <w:t>。</w:t>
      </w:r>
    </w:p>
    <w:p w14:paraId="43CFDB76">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6.2出现下列情形之一的，询价失败。</w:t>
      </w:r>
    </w:p>
    <w:p w14:paraId="65AA61E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6.2.1符合条件的供应商或者对询价文件作实质响应的供应商不足3家的（市场竞争不充分的科研项目，以及需要扶持的科技成果转化项目可以是2家）；</w:t>
      </w:r>
    </w:p>
    <w:p w14:paraId="2D084375">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6.2.2出现影响采购公正的违法违规行为的；</w:t>
      </w:r>
    </w:p>
    <w:p w14:paraId="18FA392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6.2.3因重大变故，采购任务取消的。</w:t>
      </w:r>
    </w:p>
    <w:p w14:paraId="6788A95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6.2.4询价小组认定询价文件存在歧义、重大缺陷导致评审工作无法进行。</w:t>
      </w:r>
    </w:p>
    <w:p w14:paraId="479988A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6.2.5供应商的报价均超出了采购预算或最高限价，采购单位不能支付的；</w:t>
      </w:r>
    </w:p>
    <w:p w14:paraId="2CF138AC">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6.2.6 因情况变化，不再符合规定的询价方式所适用情形的；</w:t>
      </w:r>
    </w:p>
    <w:p w14:paraId="3A54BFD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6.2.7询价小组依据法律法规可以认定为废标的其他情况。</w:t>
      </w:r>
    </w:p>
    <w:p w14:paraId="205017C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6.3 响应</w:t>
      </w:r>
      <w:r>
        <w:rPr>
          <w:rFonts w:hint="eastAsia" w:ascii="宋体" w:hAnsi="宋体" w:eastAsia="宋体" w:cs="宋体"/>
          <w:highlight w:val="none"/>
        </w:rPr>
        <w:t>文件提交</w:t>
      </w:r>
      <w:r>
        <w:rPr>
          <w:rFonts w:hint="eastAsia" w:ascii="宋体" w:hAnsi="宋体" w:eastAsia="宋体" w:cs="宋体"/>
          <w:bCs/>
          <w:highlight w:val="none"/>
        </w:rPr>
        <w:t>截止时间结束后参加询价的供应商不足三家的处理：</w:t>
      </w:r>
    </w:p>
    <w:p w14:paraId="3213644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6.3.1如出现响应</w:t>
      </w:r>
      <w:r>
        <w:rPr>
          <w:rFonts w:hint="eastAsia" w:ascii="宋体" w:hAnsi="宋体" w:eastAsia="宋体" w:cs="宋体"/>
          <w:highlight w:val="none"/>
        </w:rPr>
        <w:t>文件提交</w:t>
      </w:r>
      <w:r>
        <w:rPr>
          <w:rFonts w:hint="eastAsia" w:ascii="宋体" w:hAnsi="宋体" w:eastAsia="宋体" w:cs="宋体"/>
          <w:bCs/>
          <w:highlight w:val="none"/>
        </w:rPr>
        <w:t>截止时间结束后参加询价的供应商或者在评审期间对询价文件做出实质响应的供应商不足三家情况，参照政府采购相关规定执行。</w:t>
      </w:r>
    </w:p>
    <w:bookmarkEnd w:id="72"/>
    <w:bookmarkEnd w:id="73"/>
    <w:bookmarkEnd w:id="74"/>
    <w:p w14:paraId="5A1C91F5">
      <w:pPr>
        <w:adjustRightInd w:val="0"/>
        <w:snapToGrid w:val="0"/>
        <w:spacing w:line="360" w:lineRule="auto"/>
        <w:ind w:firstLine="482" w:firstLineChars="200"/>
        <w:outlineLvl w:val="2"/>
        <w:rPr>
          <w:rFonts w:ascii="宋体" w:hAnsi="宋体" w:eastAsia="宋体" w:cs="宋体"/>
          <w:b/>
          <w:bCs/>
          <w:kern w:val="0"/>
          <w:highlight w:val="none"/>
        </w:rPr>
      </w:pPr>
      <w:r>
        <w:rPr>
          <w:rFonts w:hint="eastAsia" w:ascii="宋体" w:hAnsi="宋体" w:eastAsia="宋体" w:cs="宋体"/>
          <w:b/>
          <w:bCs/>
          <w:kern w:val="0"/>
          <w:highlight w:val="none"/>
        </w:rPr>
        <w:t>七、成交</w:t>
      </w:r>
    </w:p>
    <w:p w14:paraId="22BA1DCD">
      <w:pPr>
        <w:adjustRightInd w:val="0"/>
        <w:snapToGrid w:val="0"/>
        <w:spacing w:line="360" w:lineRule="auto"/>
        <w:ind w:firstLine="480" w:firstLineChars="200"/>
        <w:outlineLvl w:val="3"/>
        <w:rPr>
          <w:rFonts w:ascii="宋体" w:hAnsi="宋体" w:eastAsia="宋体" w:cs="宋体"/>
          <w:b/>
          <w:kern w:val="0"/>
          <w:highlight w:val="none"/>
        </w:rPr>
      </w:pPr>
      <w:bookmarkStart w:id="84" w:name="_Toc20823310"/>
      <w:bookmarkStart w:id="85" w:name="_Toc16938554"/>
      <w:r>
        <w:rPr>
          <w:rFonts w:hint="eastAsia" w:ascii="宋体" w:hAnsi="宋体" w:eastAsia="宋体" w:cs="宋体"/>
          <w:kern w:val="0"/>
          <w:highlight w:val="none"/>
        </w:rPr>
        <w:t>1、确定</w:t>
      </w:r>
      <w:bookmarkEnd w:id="84"/>
      <w:bookmarkEnd w:id="85"/>
      <w:r>
        <w:rPr>
          <w:rFonts w:hint="eastAsia" w:ascii="宋体" w:hAnsi="宋体" w:eastAsia="宋体" w:cs="宋体"/>
          <w:kern w:val="0"/>
          <w:highlight w:val="none"/>
        </w:rPr>
        <w:t>成交单位</w:t>
      </w:r>
    </w:p>
    <w:p w14:paraId="08C49FC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 xml:space="preserve">1.1成交候选供应商的选取原则和数量见询价文件第四部分规定。 </w:t>
      </w:r>
    </w:p>
    <w:p w14:paraId="53DE5DF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1.2 采购单位根据询价小组推荐的成交候选应商确定1名成交供应商。</w:t>
      </w:r>
    </w:p>
    <w:p w14:paraId="5BD5A58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 xml:space="preserve">1.3 </w:t>
      </w:r>
      <w:r>
        <w:rPr>
          <w:rFonts w:hint="eastAsia" w:ascii="宋体" w:hAnsi="宋体" w:eastAsia="宋体" w:cs="宋体"/>
          <w:highlight w:val="none"/>
        </w:rPr>
        <w:t>采购单位将在“南通市机关事务管理局→公告公示”栏发布成交结果公告，公告期限为1个工作日。</w:t>
      </w:r>
    </w:p>
    <w:p w14:paraId="37F71B1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1.4若有充分证据证明，成交供应商出现下列情况之一的，一经查实，将被取消成交资格：</w:t>
      </w:r>
    </w:p>
    <w:p w14:paraId="0869BB8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1.4.1提供虚假材料谋取成交的。</w:t>
      </w:r>
    </w:p>
    <w:p w14:paraId="54F9DEC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1.4.2向采购单位、采购代理机构行贿或者评审专家提供其他不正当利益的。</w:t>
      </w:r>
    </w:p>
    <w:p w14:paraId="42B8C4C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1.4.3恶意竞争，报价明显低于其自身合理成本且又无法提供证明的。</w:t>
      </w:r>
    </w:p>
    <w:p w14:paraId="22C27D9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1.4.4属于本文件规定的无效条件，但在评审过程中又未被询价小组发现的。</w:t>
      </w:r>
    </w:p>
    <w:p w14:paraId="5D2CC63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1.4.5与采购单位或者其他供应商恶意串通的。</w:t>
      </w:r>
    </w:p>
    <w:p w14:paraId="53F4F33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1.4.6采取不正当手段诋毁、排挤其他供应商的。</w:t>
      </w:r>
    </w:p>
    <w:p w14:paraId="5CAC4732">
      <w:pPr>
        <w:adjustRightInd w:val="0"/>
        <w:snapToGrid w:val="0"/>
        <w:spacing w:line="360" w:lineRule="auto"/>
        <w:ind w:firstLine="480" w:firstLineChars="200"/>
        <w:rPr>
          <w:rFonts w:ascii="宋体" w:hAnsi="宋体" w:eastAsia="宋体" w:cs="宋体"/>
          <w:highlight w:val="none"/>
        </w:rPr>
      </w:pPr>
      <w:bookmarkStart w:id="86" w:name="_Toc200451960"/>
      <w:r>
        <w:rPr>
          <w:rFonts w:hint="eastAsia" w:ascii="宋体" w:hAnsi="宋体" w:eastAsia="宋体" w:cs="宋体"/>
          <w:highlight w:val="none"/>
        </w:rPr>
        <w:t>1.5</w:t>
      </w:r>
      <w:r>
        <w:rPr>
          <w:rFonts w:hint="eastAsia" w:ascii="宋体" w:hAnsi="宋体" w:eastAsia="宋体" w:cs="宋体"/>
          <w:kern w:val="0"/>
          <w:highlight w:val="none"/>
        </w:rPr>
        <w:t>有下列情形之一的，视为供应商串通参与询价，响应无效：</w:t>
      </w:r>
    </w:p>
    <w:p w14:paraId="38BC8D8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1.5.1不同供应商的响应文件由同一单位或者个人编制。</w:t>
      </w:r>
    </w:p>
    <w:p w14:paraId="7045343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1.5.2不同供应商委托同一单位或者个人办理</w:t>
      </w:r>
      <w:r>
        <w:rPr>
          <w:rFonts w:hint="eastAsia" w:ascii="宋体" w:hAnsi="宋体" w:eastAsia="宋体" w:cs="宋体"/>
          <w:bCs/>
          <w:highlight w:val="none"/>
        </w:rPr>
        <w:t>询价</w:t>
      </w:r>
      <w:r>
        <w:rPr>
          <w:rFonts w:hint="eastAsia" w:ascii="宋体" w:hAnsi="宋体" w:eastAsia="宋体" w:cs="宋体"/>
          <w:highlight w:val="none"/>
        </w:rPr>
        <w:t>事宜。</w:t>
      </w:r>
    </w:p>
    <w:p w14:paraId="41FF09F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1.5.3不同供应商的响应文件载明的项目管理成员或者联系人员为同一人。</w:t>
      </w:r>
    </w:p>
    <w:p w14:paraId="76057B0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1.5.4不同供应商的响应文件异常一致或者响应报价呈规律性差异。</w:t>
      </w:r>
    </w:p>
    <w:p w14:paraId="177FC434">
      <w:pPr>
        <w:adjustRightInd w:val="0"/>
        <w:snapToGrid w:val="0"/>
        <w:spacing w:line="360" w:lineRule="auto"/>
        <w:ind w:firstLine="480" w:firstLineChars="200"/>
        <w:outlineLvl w:val="3"/>
        <w:rPr>
          <w:rFonts w:ascii="宋体" w:hAnsi="宋体" w:eastAsia="宋体" w:cs="宋体"/>
          <w:b/>
          <w:kern w:val="0"/>
          <w:highlight w:val="none"/>
        </w:rPr>
      </w:pPr>
      <w:r>
        <w:rPr>
          <w:rFonts w:hint="eastAsia" w:ascii="宋体" w:hAnsi="宋体" w:eastAsia="宋体" w:cs="宋体"/>
          <w:kern w:val="0"/>
          <w:highlight w:val="none"/>
        </w:rPr>
        <w:t>2、质疑处理</w:t>
      </w:r>
      <w:bookmarkEnd w:id="86"/>
    </w:p>
    <w:p w14:paraId="66B8590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 提出质疑的供应商应当是参与所质疑项目采购活动的供应商。潜在供应商依法获取其可质疑的</w:t>
      </w:r>
      <w:r>
        <w:rPr>
          <w:rFonts w:hint="eastAsia" w:ascii="宋体" w:hAnsi="宋体" w:eastAsia="宋体" w:cs="宋体"/>
          <w:bCs/>
          <w:highlight w:val="none"/>
        </w:rPr>
        <w:t>询价</w:t>
      </w:r>
      <w:r>
        <w:rPr>
          <w:rFonts w:hint="eastAsia" w:ascii="宋体" w:hAnsi="宋体" w:eastAsia="宋体" w:cs="宋体"/>
          <w:highlight w:val="none"/>
        </w:rPr>
        <w:t>文件的，可以对</w:t>
      </w:r>
      <w:r>
        <w:rPr>
          <w:rFonts w:hint="eastAsia" w:ascii="宋体" w:hAnsi="宋体" w:eastAsia="宋体" w:cs="宋体"/>
          <w:bCs/>
          <w:highlight w:val="none"/>
        </w:rPr>
        <w:t>询价</w:t>
      </w:r>
      <w:r>
        <w:rPr>
          <w:rFonts w:hint="eastAsia" w:ascii="宋体" w:hAnsi="宋体" w:eastAsia="宋体" w:cs="宋体"/>
          <w:highlight w:val="none"/>
        </w:rPr>
        <w:t>文件提出质疑。</w:t>
      </w:r>
    </w:p>
    <w:p w14:paraId="12D21CE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2.2供应商认为</w:t>
      </w:r>
      <w:r>
        <w:rPr>
          <w:rFonts w:hint="eastAsia" w:ascii="宋体" w:hAnsi="宋体" w:eastAsia="宋体" w:cs="宋体"/>
          <w:bCs/>
          <w:highlight w:val="none"/>
        </w:rPr>
        <w:t>询价</w:t>
      </w:r>
      <w:r>
        <w:rPr>
          <w:rFonts w:hint="eastAsia" w:ascii="宋体" w:hAnsi="宋体" w:eastAsia="宋体" w:cs="宋体"/>
          <w:highlight w:val="none"/>
        </w:rPr>
        <w:t>文件、采购过程和采购结果使自己的权益受到损害的，可以在知道或应知其权益受到损害之日起七个工作日内，以书面形式向采购代理机构或采购单位提出质疑。上述应知其权益受到损害之日，是指：</w:t>
      </w:r>
    </w:p>
    <w:p w14:paraId="7CC2CC05">
      <w:pPr>
        <w:adjustRightInd w:val="0"/>
        <w:snapToGrid w:val="0"/>
        <w:spacing w:line="360" w:lineRule="auto"/>
        <w:ind w:firstLine="480" w:firstLineChars="200"/>
        <w:rPr>
          <w:rFonts w:ascii="宋体" w:hAnsi="宋体" w:eastAsia="宋体" w:cs="宋体"/>
          <w:kern w:val="0"/>
          <w:highlight w:val="none"/>
        </w:rPr>
      </w:pPr>
      <w:r>
        <w:rPr>
          <w:rFonts w:hint="eastAsia" w:ascii="宋体" w:hAnsi="宋体" w:eastAsia="宋体" w:cs="宋体"/>
          <w:highlight w:val="none"/>
        </w:rPr>
        <w:t>2.2.1</w:t>
      </w:r>
      <w:r>
        <w:rPr>
          <w:rFonts w:hint="eastAsia" w:ascii="宋体" w:hAnsi="宋体" w:eastAsia="宋体" w:cs="宋体"/>
          <w:kern w:val="0"/>
          <w:highlight w:val="none"/>
        </w:rPr>
        <w:t>对可以质疑的</w:t>
      </w:r>
      <w:r>
        <w:rPr>
          <w:rFonts w:hint="eastAsia" w:ascii="宋体" w:hAnsi="宋体" w:eastAsia="宋体" w:cs="宋体"/>
          <w:bCs/>
          <w:highlight w:val="none"/>
        </w:rPr>
        <w:t>询价</w:t>
      </w:r>
      <w:r>
        <w:rPr>
          <w:rFonts w:hint="eastAsia" w:ascii="宋体" w:hAnsi="宋体" w:eastAsia="宋体" w:cs="宋体"/>
          <w:kern w:val="0"/>
          <w:highlight w:val="none"/>
        </w:rPr>
        <w:t>文件提出质疑的，为收到</w:t>
      </w:r>
      <w:r>
        <w:rPr>
          <w:rFonts w:hint="eastAsia" w:ascii="宋体" w:hAnsi="宋体" w:eastAsia="宋体" w:cs="宋体"/>
          <w:bCs/>
          <w:highlight w:val="none"/>
        </w:rPr>
        <w:t>询价</w:t>
      </w:r>
      <w:r>
        <w:rPr>
          <w:rFonts w:hint="eastAsia" w:ascii="宋体" w:hAnsi="宋体" w:eastAsia="宋体" w:cs="宋体"/>
          <w:kern w:val="0"/>
          <w:highlight w:val="none"/>
        </w:rPr>
        <w:t>文件之日或者</w:t>
      </w:r>
      <w:r>
        <w:rPr>
          <w:rFonts w:hint="eastAsia" w:ascii="宋体" w:hAnsi="宋体" w:eastAsia="宋体" w:cs="宋体"/>
          <w:bCs/>
          <w:highlight w:val="none"/>
        </w:rPr>
        <w:t>询价</w:t>
      </w:r>
      <w:r>
        <w:rPr>
          <w:rFonts w:hint="eastAsia" w:ascii="宋体" w:hAnsi="宋体" w:eastAsia="宋体" w:cs="宋体"/>
          <w:kern w:val="0"/>
          <w:highlight w:val="none"/>
        </w:rPr>
        <w:t>文件公告期限届满之日；</w:t>
      </w:r>
      <w:r>
        <w:rPr>
          <w:rFonts w:hint="eastAsia" w:ascii="宋体" w:hAnsi="宋体" w:eastAsia="宋体" w:cs="宋体"/>
          <w:kern w:val="0"/>
          <w:highlight w:val="none"/>
        </w:rPr>
        <w:br w:type="textWrapping"/>
      </w:r>
      <w:r>
        <w:rPr>
          <w:rFonts w:hint="eastAsia" w:ascii="宋体" w:hAnsi="宋体" w:eastAsia="宋体" w:cs="宋体"/>
          <w:kern w:val="0"/>
          <w:highlight w:val="none"/>
        </w:rPr>
        <w:t>　　</w:t>
      </w:r>
      <w:r>
        <w:rPr>
          <w:rFonts w:hint="eastAsia" w:ascii="宋体" w:hAnsi="宋体" w:eastAsia="宋体" w:cs="宋体"/>
          <w:highlight w:val="none"/>
        </w:rPr>
        <w:t>2.2.2</w:t>
      </w:r>
      <w:r>
        <w:rPr>
          <w:rFonts w:hint="eastAsia" w:ascii="宋体" w:hAnsi="宋体" w:eastAsia="宋体" w:cs="宋体"/>
          <w:kern w:val="0"/>
          <w:highlight w:val="none"/>
        </w:rPr>
        <w:t>对采购过程提出质疑的，为各采购程序环节结束之日；</w:t>
      </w:r>
      <w:r>
        <w:rPr>
          <w:rFonts w:hint="eastAsia" w:ascii="宋体" w:hAnsi="宋体" w:eastAsia="宋体" w:cs="宋体"/>
          <w:kern w:val="0"/>
          <w:highlight w:val="none"/>
        </w:rPr>
        <w:br w:type="textWrapping"/>
      </w:r>
      <w:r>
        <w:rPr>
          <w:rFonts w:hint="eastAsia" w:ascii="宋体" w:hAnsi="宋体" w:eastAsia="宋体" w:cs="宋体"/>
          <w:kern w:val="0"/>
          <w:highlight w:val="none"/>
        </w:rPr>
        <w:t>　　</w:t>
      </w:r>
      <w:r>
        <w:rPr>
          <w:rFonts w:hint="eastAsia" w:ascii="宋体" w:hAnsi="宋体" w:eastAsia="宋体" w:cs="宋体"/>
          <w:highlight w:val="none"/>
        </w:rPr>
        <w:t>2.2.3</w:t>
      </w:r>
      <w:r>
        <w:rPr>
          <w:rFonts w:hint="eastAsia" w:ascii="宋体" w:hAnsi="宋体" w:eastAsia="宋体" w:cs="宋体"/>
          <w:kern w:val="0"/>
          <w:highlight w:val="none"/>
        </w:rPr>
        <w:t>对成交结果提出质疑的，为成交结果公告期限届满之日。</w:t>
      </w:r>
    </w:p>
    <w:p w14:paraId="22BA87BF">
      <w:pPr>
        <w:adjustRightInd w:val="0"/>
        <w:snapToGrid w:val="0"/>
        <w:spacing w:line="360" w:lineRule="auto"/>
        <w:ind w:firstLine="480" w:firstLineChars="200"/>
        <w:rPr>
          <w:rFonts w:ascii="宋体" w:hAnsi="宋体" w:eastAsia="宋体" w:cs="宋体"/>
          <w:kern w:val="0"/>
          <w:highlight w:val="none"/>
        </w:rPr>
      </w:pPr>
      <w:r>
        <w:rPr>
          <w:rFonts w:hint="eastAsia" w:ascii="宋体" w:hAnsi="宋体" w:eastAsia="宋体" w:cs="宋体"/>
          <w:kern w:val="0"/>
          <w:highlight w:val="none"/>
        </w:rPr>
        <w:t>供应商应当在法定质疑期内一次性提出针对同一采购程序环节的质疑。</w:t>
      </w:r>
    </w:p>
    <w:p w14:paraId="4B6EF5C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2.3质疑函必须按照本</w:t>
      </w:r>
      <w:r>
        <w:rPr>
          <w:rFonts w:hint="eastAsia" w:ascii="宋体" w:hAnsi="宋体" w:eastAsia="宋体" w:cs="宋体"/>
          <w:bCs/>
          <w:highlight w:val="none"/>
        </w:rPr>
        <w:t>询价</w:t>
      </w:r>
      <w:r>
        <w:rPr>
          <w:rFonts w:hint="eastAsia" w:ascii="宋体" w:hAnsi="宋体" w:eastAsia="宋体" w:cs="宋体"/>
          <w:highlight w:val="none"/>
        </w:rPr>
        <w:t>文件中《质疑函范本》要求的格式和内容进行填写。供应商如组成联合体参加</w:t>
      </w:r>
      <w:r>
        <w:rPr>
          <w:rFonts w:hint="eastAsia" w:ascii="宋体" w:hAnsi="宋体" w:eastAsia="宋体" w:cs="宋体"/>
          <w:bCs/>
          <w:highlight w:val="none"/>
        </w:rPr>
        <w:t>询价</w:t>
      </w:r>
      <w:r>
        <w:rPr>
          <w:rFonts w:hint="eastAsia" w:ascii="宋体" w:hAnsi="宋体" w:eastAsia="宋体" w:cs="宋体"/>
          <w:highlight w:val="none"/>
        </w:rPr>
        <w:t>，则《质疑函范本》中要求签字、盖章、加盖公章之处，联合体各方均须按要求签字、盖章、加盖公章。</w:t>
      </w:r>
    </w:p>
    <w:p w14:paraId="241A993B">
      <w:pPr>
        <w:adjustRightInd w:val="0"/>
        <w:snapToGrid w:val="0"/>
        <w:spacing w:line="360" w:lineRule="auto"/>
        <w:ind w:firstLine="480" w:firstLineChars="200"/>
        <w:rPr>
          <w:rFonts w:ascii="宋体" w:hAnsi="宋体" w:eastAsia="宋体" w:cs="宋体"/>
          <w:b/>
          <w:highlight w:val="none"/>
        </w:rPr>
      </w:pPr>
      <w:r>
        <w:rPr>
          <w:rFonts w:hint="eastAsia" w:ascii="宋体" w:hAnsi="宋体" w:eastAsia="宋体" w:cs="宋体"/>
          <w:highlight w:val="none"/>
        </w:rPr>
        <w:t>2.4对采购方式、</w:t>
      </w:r>
      <w:r>
        <w:rPr>
          <w:rFonts w:hint="eastAsia" w:ascii="宋体" w:hAnsi="宋体" w:eastAsia="宋体" w:cs="宋体"/>
          <w:bCs/>
          <w:highlight w:val="none"/>
        </w:rPr>
        <w:t>询价</w:t>
      </w:r>
      <w:r>
        <w:rPr>
          <w:rFonts w:hint="eastAsia" w:ascii="宋体" w:hAnsi="宋体" w:eastAsia="宋体" w:cs="宋体"/>
          <w:highlight w:val="none"/>
        </w:rPr>
        <w:t>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EDE46E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采购单位质疑接收人及联系方式，见</w:t>
      </w:r>
      <w:r>
        <w:rPr>
          <w:rFonts w:hint="eastAsia" w:ascii="宋体" w:hAnsi="宋体" w:eastAsia="宋体" w:cs="宋体"/>
          <w:bCs/>
          <w:highlight w:val="none"/>
        </w:rPr>
        <w:t>询价</w:t>
      </w:r>
      <w:r>
        <w:rPr>
          <w:rFonts w:hint="eastAsia" w:ascii="宋体" w:hAnsi="宋体" w:eastAsia="宋体" w:cs="宋体"/>
          <w:highlight w:val="none"/>
        </w:rPr>
        <w:t>文件第一部分。</w:t>
      </w:r>
    </w:p>
    <w:p w14:paraId="01C3221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 以下情形的质疑不予受理</w:t>
      </w:r>
    </w:p>
    <w:p w14:paraId="099E690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2.5.1 内容不符合《政府采购质疑和投诉办法》第十二条规定的质疑。</w:t>
      </w:r>
    </w:p>
    <w:p w14:paraId="3610421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2.5.2 超出政府采购法定期限的质疑。</w:t>
      </w:r>
    </w:p>
    <w:p w14:paraId="0146D64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2.5.3 未参加</w:t>
      </w:r>
      <w:r>
        <w:rPr>
          <w:rFonts w:hint="eastAsia" w:ascii="宋体" w:hAnsi="宋体" w:eastAsia="宋体" w:cs="宋体"/>
          <w:bCs/>
          <w:highlight w:val="none"/>
        </w:rPr>
        <w:t>询价</w:t>
      </w:r>
      <w:r>
        <w:rPr>
          <w:rFonts w:hint="eastAsia" w:ascii="宋体" w:hAnsi="宋体" w:eastAsia="宋体" w:cs="宋体"/>
          <w:highlight w:val="none"/>
        </w:rPr>
        <w:t>活动的供应商或在</w:t>
      </w:r>
      <w:r>
        <w:rPr>
          <w:rFonts w:hint="eastAsia" w:ascii="宋体" w:hAnsi="宋体" w:eastAsia="宋体" w:cs="宋体"/>
          <w:bCs/>
          <w:highlight w:val="none"/>
        </w:rPr>
        <w:t>询价</w:t>
      </w:r>
      <w:r>
        <w:rPr>
          <w:rFonts w:hint="eastAsia" w:ascii="宋体" w:hAnsi="宋体" w:eastAsia="宋体" w:cs="宋体"/>
          <w:highlight w:val="none"/>
        </w:rPr>
        <w:t>活动中自身权益未受到损害的供应商所提出的质疑。</w:t>
      </w:r>
    </w:p>
    <w:p w14:paraId="0667B3A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2.5.4供应商组成联合体参加</w:t>
      </w:r>
      <w:r>
        <w:rPr>
          <w:rFonts w:hint="eastAsia" w:ascii="宋体" w:hAnsi="宋体" w:eastAsia="宋体" w:cs="宋体"/>
          <w:bCs/>
          <w:highlight w:val="none"/>
        </w:rPr>
        <w:t>询价</w:t>
      </w:r>
      <w:r>
        <w:rPr>
          <w:rFonts w:hint="eastAsia" w:ascii="宋体" w:hAnsi="宋体" w:eastAsia="宋体" w:cs="宋体"/>
          <w:highlight w:val="none"/>
        </w:rPr>
        <w:t>，联合体中任何一方或多方未按要求签字、盖章、加盖公章的质疑。</w:t>
      </w:r>
    </w:p>
    <w:p w14:paraId="09C2341D">
      <w:pPr>
        <w:adjustRightInd w:val="0"/>
        <w:snapToGrid w:val="0"/>
        <w:spacing w:line="360" w:lineRule="auto"/>
        <w:ind w:firstLine="468" w:firstLineChars="195"/>
        <w:rPr>
          <w:rFonts w:ascii="宋体" w:hAnsi="宋体" w:eastAsia="宋体" w:cs="宋体"/>
          <w:highlight w:val="none"/>
        </w:rPr>
      </w:pPr>
      <w:r>
        <w:rPr>
          <w:rFonts w:hint="eastAsia" w:ascii="宋体" w:hAnsi="宋体" w:eastAsia="宋体" w:cs="宋体"/>
          <w:highlight w:val="none"/>
        </w:rPr>
        <w:t>2.6 供应商提出书面质疑必须有理、有据，不得捏造事实、提供虚假材料进行恶意质疑。否则，一经查实，采购中心有权参照政府采购的有关规定，报请采购监管部门对该供应商进行相应的行政处罚和记录该供应商的失信信息。</w:t>
      </w:r>
    </w:p>
    <w:p w14:paraId="7A83BAD9">
      <w:pPr>
        <w:adjustRightInd w:val="0"/>
        <w:snapToGrid w:val="0"/>
        <w:spacing w:line="360" w:lineRule="auto"/>
        <w:ind w:firstLine="360" w:firstLineChars="150"/>
        <w:outlineLvl w:val="3"/>
        <w:rPr>
          <w:rFonts w:ascii="宋体" w:hAnsi="宋体" w:eastAsia="宋体" w:cs="宋体"/>
          <w:b/>
          <w:kern w:val="0"/>
          <w:highlight w:val="none"/>
        </w:rPr>
      </w:pPr>
      <w:r>
        <w:rPr>
          <w:rFonts w:hint="eastAsia" w:ascii="宋体" w:hAnsi="宋体" w:eastAsia="宋体" w:cs="宋体"/>
          <w:kern w:val="0"/>
          <w:highlight w:val="none"/>
        </w:rPr>
        <w:t>3、成交通知书</w:t>
      </w:r>
    </w:p>
    <w:p w14:paraId="445E21F3">
      <w:pPr>
        <w:adjustRightInd w:val="0"/>
        <w:snapToGrid w:val="0"/>
        <w:spacing w:line="360" w:lineRule="auto"/>
        <w:ind w:firstLine="360" w:firstLineChars="150"/>
        <w:rPr>
          <w:rFonts w:ascii="宋体" w:hAnsi="宋体" w:eastAsia="宋体" w:cs="宋体"/>
          <w:highlight w:val="none"/>
        </w:rPr>
      </w:pPr>
      <w:r>
        <w:rPr>
          <w:rFonts w:hint="eastAsia" w:ascii="宋体" w:hAnsi="宋体" w:eastAsia="宋体" w:cs="宋体"/>
          <w:highlight w:val="none"/>
        </w:rPr>
        <w:t>3.l</w:t>
      </w:r>
      <w:r>
        <w:rPr>
          <w:rFonts w:hint="eastAsia" w:ascii="宋体" w:hAnsi="宋体" w:eastAsia="宋体" w:cs="宋体"/>
          <w:b/>
          <w:highlight w:val="none"/>
        </w:rPr>
        <w:t xml:space="preserve"> </w:t>
      </w:r>
      <w:r>
        <w:rPr>
          <w:rFonts w:hint="eastAsia" w:ascii="宋体" w:hAnsi="宋体" w:eastAsia="宋体" w:cs="宋体"/>
          <w:highlight w:val="none"/>
        </w:rPr>
        <w:t>成交结果确定后，采购单位将向成交供应商发出成交通知书。</w:t>
      </w:r>
    </w:p>
    <w:p w14:paraId="08D1CE01">
      <w:pPr>
        <w:adjustRightInd w:val="0"/>
        <w:snapToGrid w:val="0"/>
        <w:spacing w:line="360" w:lineRule="auto"/>
        <w:ind w:firstLine="360" w:firstLineChars="150"/>
        <w:rPr>
          <w:rFonts w:ascii="宋体" w:hAnsi="宋体" w:eastAsia="宋体" w:cs="宋体"/>
          <w:highlight w:val="none"/>
        </w:rPr>
      </w:pPr>
      <w:r>
        <w:rPr>
          <w:rFonts w:hint="eastAsia" w:ascii="宋体" w:hAnsi="宋体" w:eastAsia="宋体" w:cs="宋体"/>
          <w:highlight w:val="none"/>
        </w:rPr>
        <w:t>3.2成交通知书将是合同的一个组成部分。对采购单位和成交供应商均具有法律效力。成交通知书发出后，采购单位改变成交结果的，或者成交供应商放弃询价项目的，应当依法承担法律责任。</w:t>
      </w:r>
    </w:p>
    <w:p w14:paraId="52786A00">
      <w:pPr>
        <w:adjustRightInd w:val="0"/>
        <w:snapToGrid w:val="0"/>
        <w:spacing w:line="360" w:lineRule="auto"/>
        <w:ind w:firstLine="482" w:firstLineChars="200"/>
        <w:outlineLvl w:val="2"/>
        <w:rPr>
          <w:rFonts w:ascii="宋体" w:hAnsi="宋体" w:eastAsia="宋体" w:cs="宋体"/>
          <w:b/>
          <w:bCs/>
          <w:kern w:val="0"/>
          <w:highlight w:val="none"/>
        </w:rPr>
      </w:pPr>
      <w:bookmarkStart w:id="87" w:name="_Toc120614220"/>
      <w:bookmarkStart w:id="88" w:name="_Toc20823308"/>
      <w:bookmarkStart w:id="89" w:name="_Toc16938552"/>
      <w:bookmarkStart w:id="90" w:name="_Toc513029236"/>
      <w:r>
        <w:rPr>
          <w:rFonts w:hint="eastAsia" w:ascii="宋体" w:hAnsi="宋体" w:eastAsia="宋体" w:cs="宋体"/>
          <w:b/>
          <w:bCs/>
          <w:kern w:val="0"/>
          <w:highlight w:val="none"/>
        </w:rPr>
        <w:t>八、授予合同</w:t>
      </w:r>
      <w:bookmarkEnd w:id="87"/>
    </w:p>
    <w:bookmarkEnd w:id="88"/>
    <w:bookmarkEnd w:id="89"/>
    <w:bookmarkEnd w:id="90"/>
    <w:p w14:paraId="5BFFE93F">
      <w:pPr>
        <w:adjustRightInd w:val="0"/>
        <w:snapToGrid w:val="0"/>
        <w:spacing w:line="360" w:lineRule="auto"/>
        <w:ind w:firstLine="480" w:firstLineChars="200"/>
        <w:outlineLvl w:val="3"/>
        <w:rPr>
          <w:rFonts w:ascii="宋体" w:hAnsi="宋体" w:eastAsia="宋体" w:cs="宋体"/>
          <w:b/>
          <w:kern w:val="0"/>
          <w:highlight w:val="none"/>
        </w:rPr>
      </w:pPr>
      <w:r>
        <w:rPr>
          <w:rFonts w:hint="eastAsia" w:ascii="宋体" w:hAnsi="宋体" w:eastAsia="宋体" w:cs="宋体"/>
          <w:kern w:val="0"/>
          <w:highlight w:val="none"/>
        </w:rPr>
        <w:t>1、签订合同</w:t>
      </w:r>
    </w:p>
    <w:p w14:paraId="14170A6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w:t>
      </w:r>
      <w:r>
        <w:rPr>
          <w:rFonts w:hint="eastAsia" w:ascii="宋体" w:hAnsi="宋体" w:eastAsia="宋体" w:cs="宋体"/>
          <w:highlight w:val="none"/>
        </w:rPr>
        <w:t>.l成交供应商应当在成交通知书发出之日起三十日内，按照</w:t>
      </w:r>
      <w:r>
        <w:rPr>
          <w:rFonts w:hint="eastAsia" w:ascii="宋体" w:hAnsi="宋体" w:eastAsia="宋体" w:cs="宋体"/>
          <w:bCs/>
          <w:highlight w:val="none"/>
        </w:rPr>
        <w:t>询价</w:t>
      </w:r>
      <w:r>
        <w:rPr>
          <w:rFonts w:hint="eastAsia" w:ascii="宋体" w:hAnsi="宋体" w:eastAsia="宋体" w:cs="宋体"/>
          <w:highlight w:val="none"/>
        </w:rPr>
        <w:t>文件确定的事项与采购单位签订采购合同。</w:t>
      </w:r>
    </w:p>
    <w:p w14:paraId="05D7ABFB">
      <w:pPr>
        <w:adjustRightInd w:val="0"/>
        <w:snapToGrid w:val="0"/>
        <w:spacing w:line="360" w:lineRule="auto"/>
        <w:ind w:firstLine="600" w:firstLineChars="250"/>
        <w:rPr>
          <w:rFonts w:ascii="宋体" w:hAnsi="宋体" w:eastAsia="宋体" w:cs="宋体"/>
          <w:highlight w:val="none"/>
        </w:rPr>
      </w:pPr>
      <w:r>
        <w:rPr>
          <w:rFonts w:hint="eastAsia" w:ascii="宋体" w:hAnsi="宋体" w:eastAsia="宋体" w:cs="宋体"/>
          <w:highlight w:val="none"/>
        </w:rPr>
        <w:t>1.2</w:t>
      </w:r>
      <w:r>
        <w:rPr>
          <w:rFonts w:hint="eastAsia" w:ascii="宋体" w:hAnsi="宋体" w:eastAsia="宋体" w:cs="宋体"/>
          <w:bCs/>
          <w:highlight w:val="none"/>
        </w:rPr>
        <w:t>询价</w:t>
      </w:r>
      <w:r>
        <w:rPr>
          <w:rFonts w:hint="eastAsia" w:ascii="宋体" w:hAnsi="宋体" w:eastAsia="宋体" w:cs="宋体"/>
          <w:highlight w:val="none"/>
        </w:rPr>
        <w:t>文件、成交供应商的响应文件及</w:t>
      </w:r>
      <w:r>
        <w:rPr>
          <w:rFonts w:hint="eastAsia" w:ascii="宋体" w:hAnsi="宋体" w:eastAsia="宋体" w:cs="宋体"/>
          <w:bCs/>
          <w:highlight w:val="none"/>
        </w:rPr>
        <w:t>询价</w:t>
      </w:r>
      <w:r>
        <w:rPr>
          <w:rFonts w:hint="eastAsia" w:ascii="宋体" w:hAnsi="宋体" w:eastAsia="宋体" w:cs="宋体"/>
          <w:highlight w:val="none"/>
        </w:rPr>
        <w:t>过程中有关澄清、承诺文件均应作为合同附件。</w:t>
      </w:r>
    </w:p>
    <w:p w14:paraId="20DD7502">
      <w:pPr>
        <w:adjustRightInd w:val="0"/>
        <w:snapToGrid w:val="0"/>
        <w:spacing w:line="360" w:lineRule="auto"/>
        <w:ind w:firstLine="600" w:firstLineChars="250"/>
        <w:rPr>
          <w:rFonts w:ascii="宋体" w:hAnsi="宋体" w:eastAsia="宋体" w:cs="宋体"/>
          <w:highlight w:val="none"/>
        </w:rPr>
      </w:pPr>
      <w:r>
        <w:rPr>
          <w:rFonts w:hint="eastAsia" w:ascii="宋体" w:hAnsi="宋体" w:eastAsia="宋体" w:cs="宋体"/>
          <w:highlight w:val="none"/>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5D4773A5">
      <w:pPr>
        <w:adjustRightInd w:val="0"/>
        <w:snapToGrid w:val="0"/>
        <w:spacing w:line="360" w:lineRule="auto"/>
        <w:ind w:firstLine="480" w:firstLineChars="200"/>
        <w:outlineLvl w:val="3"/>
        <w:rPr>
          <w:rFonts w:ascii="宋体" w:hAnsi="宋体" w:eastAsia="宋体" w:cs="宋体"/>
          <w:b/>
          <w:kern w:val="0"/>
          <w:highlight w:val="none"/>
        </w:rPr>
      </w:pPr>
      <w:r>
        <w:rPr>
          <w:rFonts w:hint="eastAsia" w:ascii="宋体" w:hAnsi="宋体" w:eastAsia="宋体" w:cs="宋体"/>
          <w:kern w:val="0"/>
          <w:highlight w:val="none"/>
        </w:rPr>
        <w:t>2、服务的追加、减少和添购。</w:t>
      </w:r>
    </w:p>
    <w:p w14:paraId="1B4C34B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2.1采购合同履行中，采购单位需追加与合同标的相同的服务的，在不改变合同其他条款的前提下，可以与成交供应商协商签订补充合同。</w:t>
      </w:r>
    </w:p>
    <w:p w14:paraId="13D481FC">
      <w:pPr>
        <w:snapToGrid w:val="0"/>
        <w:spacing w:line="360" w:lineRule="auto"/>
        <w:ind w:firstLine="480" w:firstLineChars="200"/>
        <w:rPr>
          <w:rFonts w:ascii="宋体" w:hAnsi="宋体" w:eastAsia="宋体" w:cs="宋体"/>
          <w:highlight w:val="none"/>
        </w:rPr>
        <w:sectPr>
          <w:footerReference r:id="rId9" w:type="default"/>
          <w:pgSz w:w="11907" w:h="16840"/>
          <w:pgMar w:top="1247" w:right="1134" w:bottom="1247" w:left="1134" w:header="851" w:footer="851" w:gutter="0"/>
          <w:pgNumType w:fmt="decimal" w:start="1"/>
          <w:cols w:space="0" w:num="1"/>
          <w:docGrid w:linePitch="462" w:charSpace="0"/>
        </w:sectPr>
      </w:pPr>
      <w:r>
        <w:rPr>
          <w:rFonts w:hint="eastAsia" w:ascii="宋体" w:hAnsi="宋体" w:eastAsia="宋体" w:cs="宋体"/>
          <w:highlight w:val="none"/>
        </w:rPr>
        <w:t>2.2采购结束后，采购单位若由于各种客观原因，必须对采购项目所牵涉的服务进行适当的减少时，在双方协商一致的前提下，可以按照采购时的价格水平做相应的调减，并据此签订补充合同。</w:t>
      </w:r>
    </w:p>
    <w:p w14:paraId="046BF67D">
      <w:pPr>
        <w:tabs>
          <w:tab w:val="left" w:pos="1050"/>
          <w:tab w:val="right" w:leader="dot" w:pos="9402"/>
        </w:tabs>
        <w:spacing w:before="240" w:beforeLines="100" w:line="600" w:lineRule="exact"/>
        <w:jc w:val="center"/>
        <w:outlineLvl w:val="0"/>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t>第三部分  项目需求</w:t>
      </w:r>
    </w:p>
    <w:p w14:paraId="472EBA0F">
      <w:pPr>
        <w:spacing w:line="420" w:lineRule="exact"/>
        <w:ind w:firstLine="482" w:firstLineChars="200"/>
        <w:outlineLvl w:val="1"/>
        <w:rPr>
          <w:rFonts w:ascii="宋体" w:hAnsi="宋体" w:eastAsia="宋体" w:cs="宋体"/>
          <w:b/>
          <w:bCs/>
          <w:highlight w:val="none"/>
        </w:rPr>
      </w:pPr>
      <w:bookmarkStart w:id="91" w:name="_Toc13642116"/>
    </w:p>
    <w:bookmarkEnd w:id="91"/>
    <w:p w14:paraId="73B5A30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1F93C2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供应商不能简单照搬照抄询价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650F63DD">
      <w:pPr>
        <w:adjustRightInd w:val="0"/>
        <w:snapToGrid w:val="0"/>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rPr>
        <w:t>其内容包含：</w:t>
      </w:r>
    </w:p>
    <w:p w14:paraId="66A90AC3">
      <w:pPr>
        <w:adjustRightInd w:val="0"/>
        <w:snapToGrid w:val="0"/>
        <w:spacing w:line="360" w:lineRule="auto"/>
        <w:ind w:firstLine="562" w:firstLineChars="200"/>
        <w:rPr>
          <w:rFonts w:eastAsia="宋体"/>
          <w:b/>
          <w:sz w:val="28"/>
          <w:szCs w:val="28"/>
          <w:highlight w:val="none"/>
        </w:rPr>
      </w:pPr>
      <w:r>
        <w:rPr>
          <w:rFonts w:hint="eastAsia" w:eastAsia="宋体"/>
          <w:b/>
          <w:sz w:val="28"/>
          <w:szCs w:val="28"/>
          <w:highlight w:val="none"/>
        </w:rPr>
        <w:t>一、项目概述</w:t>
      </w:r>
    </w:p>
    <w:p w14:paraId="45D4C4D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olor w:val="000000"/>
          <w:highlight w:val="none"/>
        </w:rPr>
      </w:pPr>
      <w:r>
        <w:rPr>
          <w:rFonts w:hint="eastAsia" w:ascii="宋体" w:hAnsi="宋体" w:eastAsia="宋体"/>
          <w:color w:val="000000"/>
          <w:highlight w:val="none"/>
        </w:rPr>
        <w:t>市级机关门诊部为进一步做好幽门螺杆菌的防治工作，满足日益增长的就医需求，提高医疗卫生保健服务水平，机关门诊部添置13C-呼气试验分析仪两</w:t>
      </w:r>
      <w:r>
        <w:rPr>
          <w:rFonts w:hint="eastAsia" w:ascii="宋体" w:hAnsi="宋体" w:eastAsia="宋体"/>
          <w:color w:val="000000"/>
          <w:highlight w:val="none"/>
          <w:lang w:val="en-US" w:eastAsia="zh-CN"/>
        </w:rPr>
        <w:t>套</w:t>
      </w:r>
      <w:r>
        <w:rPr>
          <w:rFonts w:hint="eastAsia" w:ascii="宋体" w:hAnsi="宋体" w:eastAsia="宋体"/>
          <w:color w:val="000000"/>
          <w:highlight w:val="none"/>
        </w:rPr>
        <w:t>，开展“碳13尿素呼气试验检查”项目，从而进一步拓展医疗卫生保健服务内容。</w:t>
      </w:r>
    </w:p>
    <w:p w14:paraId="15A53D2F">
      <w:pPr>
        <w:adjustRightInd w:val="0"/>
        <w:snapToGrid w:val="0"/>
        <w:spacing w:line="360" w:lineRule="auto"/>
        <w:ind w:left="482"/>
        <w:rPr>
          <w:rFonts w:hint="default" w:ascii="宋体" w:hAnsi="宋体" w:eastAsia="宋体" w:cs="Tahoma"/>
          <w:color w:val="000000"/>
          <w:kern w:val="0"/>
          <w:sz w:val="24"/>
          <w:szCs w:val="24"/>
          <w:highlight w:val="none"/>
          <w:lang w:val="en-US" w:eastAsia="zh-CN"/>
        </w:rPr>
      </w:pPr>
      <w:r>
        <w:rPr>
          <w:rFonts w:hint="eastAsia" w:ascii="宋体" w:hAnsi="宋体" w:eastAsia="宋体"/>
          <w:b/>
          <w:color w:val="000000"/>
          <w:sz w:val="28"/>
          <w:szCs w:val="28"/>
          <w:highlight w:val="none"/>
        </w:rPr>
        <w:t>二、</w:t>
      </w:r>
      <w:r>
        <w:rPr>
          <w:rFonts w:hint="eastAsia" w:ascii="宋体" w:hAnsi="宋体" w:eastAsia="宋体"/>
          <w:b/>
          <w:color w:val="000000"/>
          <w:sz w:val="28"/>
          <w:szCs w:val="28"/>
          <w:highlight w:val="none"/>
          <w:lang w:val="en-US" w:eastAsia="zh-CN"/>
        </w:rPr>
        <w:t>采购需求</w:t>
      </w:r>
    </w:p>
    <w:p w14:paraId="16120C6C">
      <w:pPr>
        <w:spacing w:line="360" w:lineRule="auto"/>
        <w:ind w:firstLine="482" w:firstLineChars="200"/>
        <w:rPr>
          <w:rFonts w:hint="default" w:eastAsia="宋体"/>
          <w:b w:val="0"/>
          <w:bCs/>
          <w:szCs w:val="20"/>
          <w:highlight w:val="none"/>
          <w:lang w:val="en-US" w:eastAsia="zh-CN"/>
        </w:rPr>
      </w:pPr>
      <w:r>
        <w:rPr>
          <w:rFonts w:hint="eastAsia" w:eastAsia="宋体"/>
          <w:b/>
          <w:bCs w:val="0"/>
          <w:szCs w:val="20"/>
          <w:highlight w:val="none"/>
          <w:lang w:val="en-US" w:eastAsia="zh-CN"/>
        </w:rPr>
        <w:t>采购数量：</w:t>
      </w:r>
      <w:r>
        <w:rPr>
          <w:rFonts w:hint="eastAsia" w:eastAsia="宋体"/>
          <w:b w:val="0"/>
          <w:bCs/>
          <w:szCs w:val="20"/>
          <w:highlight w:val="none"/>
          <w:lang w:val="en-US" w:eastAsia="zh-CN"/>
        </w:rPr>
        <w:t>2套</w:t>
      </w:r>
    </w:p>
    <w:p w14:paraId="6AD6C503">
      <w:pPr>
        <w:spacing w:line="360" w:lineRule="auto"/>
        <w:ind w:firstLine="482" w:firstLineChars="200"/>
        <w:rPr>
          <w:rFonts w:hint="default" w:ascii="Times New Roman" w:hAnsi="Times New Roman" w:eastAsia="宋体" w:cs="Times New Roman"/>
          <w:b w:val="0"/>
          <w:bCs/>
          <w:szCs w:val="20"/>
          <w:highlight w:val="none"/>
          <w:lang w:val="en-US" w:eastAsia="zh-CN"/>
        </w:rPr>
      </w:pPr>
      <w:r>
        <w:rPr>
          <w:rFonts w:hint="eastAsia" w:ascii="Times New Roman" w:hAnsi="Times New Roman" w:eastAsia="宋体" w:cs="Times New Roman"/>
          <w:b/>
          <w:bCs w:val="0"/>
          <w:szCs w:val="20"/>
          <w:highlight w:val="none"/>
          <w:lang w:val="en-US" w:eastAsia="zh-CN"/>
        </w:rPr>
        <w:t>供货地址：</w:t>
      </w:r>
      <w:r>
        <w:rPr>
          <w:rFonts w:hint="eastAsia" w:ascii="Times New Roman" w:hAnsi="Times New Roman" w:eastAsia="宋体" w:cs="Times New Roman"/>
          <w:b w:val="0"/>
          <w:bCs/>
          <w:szCs w:val="20"/>
          <w:highlight w:val="none"/>
          <w:lang w:val="en-US" w:eastAsia="zh-CN"/>
        </w:rPr>
        <w:t>采购人指定地点</w:t>
      </w:r>
    </w:p>
    <w:p w14:paraId="6C2B1143">
      <w:pPr>
        <w:spacing w:line="360" w:lineRule="auto"/>
        <w:ind w:firstLine="482"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bCs w:val="0"/>
          <w:szCs w:val="20"/>
          <w:highlight w:val="none"/>
          <w:lang w:val="en-US" w:eastAsia="zh-CN"/>
        </w:rPr>
        <w:t>技术参数：</w:t>
      </w:r>
    </w:p>
    <w:p w14:paraId="34916CD7">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1、一键式操作完成测量,操作界面直观简便,无需专业人员；</w:t>
      </w:r>
    </w:p>
    <w:p w14:paraId="7EA6F67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★2、分析速度≤2分钟/对样品；</w:t>
      </w:r>
    </w:p>
    <w:p w14:paraId="77C52B5A">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3、开机预热时间≤20分钟；</w:t>
      </w:r>
    </w:p>
    <w:p w14:paraId="643D5D88">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4、检测样品浓度范围1%--6%；</w:t>
      </w:r>
    </w:p>
    <w:p w14:paraId="361CE12D">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5、全中文界面,病人信息存储及查询功能；</w:t>
      </w:r>
    </w:p>
    <w:p w14:paraId="6BF58CA7">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6、完善的仪器自检功能,随时进行仪器核心部件的检测判断;</w:t>
      </w:r>
    </w:p>
    <w:p w14:paraId="54F077DE">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★7、精密度:δsd不超过0.2</w:t>
      </w:r>
      <w:r>
        <w:rPr>
          <w:rFonts w:hint="default" w:ascii="Arial" w:hAnsi="Arial" w:eastAsia="宋体" w:cs="Arial"/>
          <w:b w:val="0"/>
          <w:bCs/>
          <w:szCs w:val="20"/>
          <w:highlight w:val="none"/>
          <w:lang w:val="en-US" w:eastAsia="zh-CN"/>
        </w:rPr>
        <w:t>‰</w:t>
      </w:r>
      <w:r>
        <w:rPr>
          <w:rFonts w:hint="eastAsia" w:ascii="Times New Roman" w:hAnsi="Times New Roman" w:eastAsia="宋体" w:cs="Times New Roman"/>
          <w:b w:val="0"/>
          <w:bCs/>
          <w:szCs w:val="20"/>
          <w:highlight w:val="none"/>
          <w:lang w:val="en-US" w:eastAsia="zh-CN"/>
        </w:rPr>
        <w:t>,C.V.不超过±1%；</w:t>
      </w:r>
    </w:p>
    <w:p w14:paraId="39C3399A">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★8、稳定性:在8小时内测量,C.V.不超过±1%；</w:t>
      </w:r>
    </w:p>
    <w:p w14:paraId="39C994CE">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9、孔间差:△δ不超过 0.3</w:t>
      </w:r>
      <w:r>
        <w:rPr>
          <w:rFonts w:hint="default" w:ascii="Arial" w:hAnsi="Arial" w:eastAsia="宋体" w:cs="Arial"/>
          <w:b w:val="0"/>
          <w:bCs/>
          <w:szCs w:val="20"/>
          <w:highlight w:val="none"/>
          <w:lang w:val="en-US" w:eastAsia="zh-CN"/>
        </w:rPr>
        <w:t>‰</w:t>
      </w:r>
      <w:r>
        <w:rPr>
          <w:rFonts w:hint="eastAsia" w:ascii="Times New Roman" w:hAnsi="Times New Roman" w:eastAsia="宋体" w:cs="Times New Roman"/>
          <w:b w:val="0"/>
          <w:bCs/>
          <w:szCs w:val="20"/>
          <w:highlight w:val="none"/>
          <w:lang w:val="en-US" w:eastAsia="zh-CN"/>
        </w:rPr>
        <w:t>；</w:t>
      </w:r>
    </w:p>
    <w:p w14:paraId="48C8F64E">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★10、准确性:测定DOB在10的气体,偏差不超过±10%；</w:t>
      </w:r>
    </w:p>
    <w:p w14:paraId="7E2F547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11、CO2线性:CO2浓度在1%~6%范围内,相关系数R≥0.99；</w:t>
      </w:r>
    </w:p>
    <w:p w14:paraId="4DB4F617">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12、不少于10通道进气孔；</w:t>
      </w:r>
    </w:p>
    <w:p w14:paraId="4052115F">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13、红外光源,高效率、长寿命、低衰减。</w:t>
      </w:r>
    </w:p>
    <w:p w14:paraId="60239B0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★14、要求设备配套使用的尿素13C呼气试验药盒剂型既能有效规避假阳性又能有效规避假阴性。</w:t>
      </w:r>
    </w:p>
    <w:p w14:paraId="63B99041">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★15要求设备配套使用的尿素13C呼气试验药盒内的呼气样品袋具备完好的呼气结束瞬间密闭装置(自动止回阀),以保证呼出气样品合格的密闭性,不有丝毫泄露。</w:t>
      </w:r>
    </w:p>
    <w:p w14:paraId="60F0E6DC">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★16、要求设备配套使用的尿素13C呼气试验药盒的有毒物质13C尿素的摄入量小于 50mg。</w:t>
      </w:r>
    </w:p>
    <w:p w14:paraId="33F74D8F">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★17要求设备配套使用的尿素13C呼气试验药盒采样时长不超过20分钟,最大限度减少医护人员工作量及患者的待诊时间。</w:t>
      </w:r>
    </w:p>
    <w:p w14:paraId="3B602C52">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★18、设备接口为止回阀专用适配器接口,可接驳内置止回阀的专用自动密封呼气袋。</w:t>
      </w:r>
    </w:p>
    <w:p w14:paraId="7D0BE9DD">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★19、设备提供每日及每月质控硬件及软件程序，以保证设备的准确运行。</w:t>
      </w:r>
    </w:p>
    <w:p w14:paraId="5F8D61D2">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★20、提供医疗信息化管理用His及Lis等接耳。</w:t>
      </w:r>
    </w:p>
    <w:p w14:paraId="6ABC3913">
      <w:pPr>
        <w:spacing w:line="360" w:lineRule="auto"/>
        <w:ind w:firstLine="480" w:firstLineChars="200"/>
        <w:rPr>
          <w:rFonts w:hint="default" w:ascii="Times New Roman" w:hAnsi="Times New Roman" w:eastAsia="宋体" w:cs="Times New Roman"/>
          <w:b/>
          <w:bCs w:val="0"/>
          <w:kern w:val="2"/>
          <w:sz w:val="24"/>
          <w:szCs w:val="20"/>
          <w:highlight w:val="none"/>
          <w:lang w:val="en-US" w:eastAsia="zh-CN" w:bidi="ar-SA"/>
        </w:rPr>
      </w:pPr>
      <w:r>
        <w:rPr>
          <w:rFonts w:hint="eastAsia" w:ascii="Times New Roman" w:hAnsi="Times New Roman" w:eastAsia="宋体" w:cs="Times New Roman"/>
          <w:b w:val="0"/>
          <w:bCs/>
          <w:kern w:val="2"/>
          <w:sz w:val="24"/>
          <w:szCs w:val="20"/>
          <w:highlight w:val="none"/>
          <w:lang w:val="en-US" w:eastAsia="zh-CN" w:bidi="ar-SA"/>
        </w:rPr>
        <w:t>技术参数要求中标注“★”以外的技术指标，响应时需提供参数中要求提供的技术支持资料并加盖公章，</w:t>
      </w:r>
      <w:r>
        <w:rPr>
          <w:rFonts w:hint="eastAsia" w:ascii="Times New Roman" w:hAnsi="Times New Roman" w:eastAsia="宋体" w:cs="Times New Roman"/>
          <w:b/>
          <w:bCs w:val="0"/>
          <w:kern w:val="2"/>
          <w:sz w:val="24"/>
          <w:szCs w:val="20"/>
          <w:highlight w:val="none"/>
          <w:lang w:val="en-US" w:eastAsia="zh-CN" w:bidi="ar-SA"/>
        </w:rPr>
        <w:t>未提供或不满足作无效相应处理。</w:t>
      </w:r>
    </w:p>
    <w:p w14:paraId="7E4DE416">
      <w:pPr>
        <w:spacing w:line="360" w:lineRule="auto"/>
        <w:ind w:firstLine="480" w:firstLineChars="200"/>
        <w:rPr>
          <w:rFonts w:hint="eastAsia" w:ascii="Times New Roman" w:hAnsi="Times New Roman" w:eastAsia="宋体" w:cs="Times New Roman"/>
          <w:b/>
          <w:bCs w:val="0"/>
          <w:kern w:val="2"/>
          <w:sz w:val="24"/>
          <w:szCs w:val="20"/>
          <w:highlight w:val="none"/>
          <w:lang w:val="en-US" w:eastAsia="zh-CN" w:bidi="ar-SA"/>
        </w:rPr>
      </w:pPr>
      <w:r>
        <w:rPr>
          <w:rFonts w:hint="eastAsia" w:ascii="宋体" w:hAnsi="宋体" w:eastAsia="宋体" w:cs="宋体"/>
          <w:highlight w:val="none"/>
        </w:rPr>
        <w:t>合同履行期限：</w:t>
      </w:r>
      <w:r>
        <w:rPr>
          <w:rFonts w:hint="eastAsia" w:ascii="宋体" w:hAnsi="宋体" w:eastAsia="宋体" w:cs="宋体"/>
          <w:highlight w:val="none"/>
          <w:lang w:val="en-US" w:eastAsia="zh-CN"/>
        </w:rPr>
        <w:t>合同签订后30日历天内供货并安装，并验收合格。</w:t>
      </w:r>
    </w:p>
    <w:p w14:paraId="0E413A78">
      <w:pPr>
        <w:numPr>
          <w:ilvl w:val="0"/>
          <w:numId w:val="0"/>
        </w:numPr>
        <w:spacing w:line="360" w:lineRule="auto"/>
        <w:ind w:firstLine="562" w:firstLineChars="200"/>
        <w:rPr>
          <w:rFonts w:hint="eastAsia" w:ascii="Times New Roman" w:hAnsi="Times New Roman" w:eastAsia="宋体" w:cs="Times New Roman"/>
          <w:b/>
          <w:bCs w:val="0"/>
          <w:kern w:val="2"/>
          <w:sz w:val="28"/>
          <w:szCs w:val="21"/>
          <w:highlight w:val="none"/>
          <w:lang w:val="en-US" w:eastAsia="zh-CN" w:bidi="ar-SA"/>
        </w:rPr>
      </w:pPr>
      <w:r>
        <w:rPr>
          <w:rFonts w:hint="eastAsia" w:ascii="Times New Roman" w:hAnsi="Times New Roman" w:eastAsia="宋体" w:cs="Times New Roman"/>
          <w:b/>
          <w:bCs w:val="0"/>
          <w:kern w:val="2"/>
          <w:sz w:val="28"/>
          <w:szCs w:val="21"/>
          <w:highlight w:val="none"/>
          <w:lang w:val="en-US" w:eastAsia="zh-CN" w:bidi="ar-SA"/>
        </w:rPr>
        <w:t>三、验收要求</w:t>
      </w:r>
    </w:p>
    <w:p w14:paraId="0F26B68D">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1. </w:t>
      </w:r>
      <w:r>
        <w:rPr>
          <w:rFonts w:hint="eastAsia" w:ascii="宋体" w:hAnsi="宋体" w:eastAsia="宋体" w:cs="宋体"/>
          <w:highlight w:val="none"/>
        </w:rPr>
        <w:t>未通过</w:t>
      </w:r>
      <w:r>
        <w:rPr>
          <w:rFonts w:hint="eastAsia" w:ascii="宋体" w:hAnsi="宋体" w:eastAsia="宋体" w:cs="宋体"/>
          <w:highlight w:val="none"/>
          <w:lang w:val="en-US" w:eastAsia="zh-CN"/>
        </w:rPr>
        <w:t>采购人</w:t>
      </w:r>
      <w:r>
        <w:rPr>
          <w:rFonts w:hint="eastAsia" w:ascii="宋体" w:hAnsi="宋体" w:eastAsia="宋体" w:cs="宋体"/>
          <w:highlight w:val="none"/>
        </w:rPr>
        <w:t>认可的</w:t>
      </w:r>
      <w:r>
        <w:rPr>
          <w:rFonts w:hint="eastAsia" w:ascii="宋体" w:hAnsi="宋体" w:eastAsia="宋体" w:cs="宋体"/>
          <w:highlight w:val="none"/>
          <w:lang w:val="en-US" w:eastAsia="zh-CN"/>
        </w:rPr>
        <w:t>设备</w:t>
      </w:r>
      <w:r>
        <w:rPr>
          <w:rFonts w:hint="eastAsia" w:ascii="宋体" w:hAnsi="宋体" w:eastAsia="宋体" w:cs="宋体"/>
          <w:highlight w:val="none"/>
        </w:rPr>
        <w:t>、耗材不得使用，且必须立即撒离，否则责任自负。</w:t>
      </w:r>
    </w:p>
    <w:p w14:paraId="7492668C">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2. </w:t>
      </w:r>
      <w:r>
        <w:rPr>
          <w:rFonts w:hint="eastAsia" w:ascii="宋体" w:hAnsi="宋体" w:eastAsia="宋体" w:cs="宋体"/>
          <w:highlight w:val="none"/>
          <w:lang w:val="en-US" w:eastAsia="zh-CN"/>
        </w:rPr>
        <w:t>供应商</w:t>
      </w:r>
      <w:r>
        <w:rPr>
          <w:rFonts w:hint="eastAsia" w:ascii="宋体" w:hAnsi="宋体" w:eastAsia="宋体" w:cs="宋体"/>
          <w:highlight w:val="none"/>
        </w:rPr>
        <w:t>必须认真贯彻执行行业相关的技术标准、规范及本项目询价文件验收要求，并按对本项目进行验收与移交。</w:t>
      </w:r>
    </w:p>
    <w:p w14:paraId="2A207CE6">
      <w:pPr>
        <w:snapToGrid w:val="0"/>
        <w:spacing w:line="360" w:lineRule="auto"/>
        <w:ind w:firstLine="480" w:firstLineChars="200"/>
        <w:rPr>
          <w:rFonts w:ascii="宋体" w:hAnsi="宋体" w:eastAsia="宋体" w:cs="Times New Roman"/>
          <w:highlight w:val="none"/>
        </w:rPr>
      </w:pPr>
      <w:r>
        <w:rPr>
          <w:rFonts w:hint="eastAsia" w:ascii="宋体" w:hAnsi="宋体" w:eastAsia="宋体" w:cs="宋体"/>
          <w:highlight w:val="none"/>
        </w:rPr>
        <w:t>3.供应商</w:t>
      </w:r>
      <w:r>
        <w:rPr>
          <w:rFonts w:hint="eastAsia" w:ascii="宋体" w:hAnsi="宋体" w:eastAsia="宋体" w:cs="Times New Roman"/>
          <w:highlight w:val="none"/>
        </w:rPr>
        <w:t>必须对本项目所有</w:t>
      </w:r>
      <w:r>
        <w:rPr>
          <w:rFonts w:hint="eastAsia" w:ascii="宋体" w:hAnsi="宋体" w:eastAsia="宋体" w:cs="宋体"/>
          <w:highlight w:val="none"/>
          <w:lang w:val="en-US" w:eastAsia="zh-CN"/>
        </w:rPr>
        <w:t>设备</w:t>
      </w:r>
      <w:r>
        <w:rPr>
          <w:rFonts w:hint="eastAsia" w:ascii="宋体" w:hAnsi="宋体" w:eastAsia="宋体" w:cs="宋体"/>
          <w:highlight w:val="none"/>
        </w:rPr>
        <w:t>、耗材提供</w:t>
      </w:r>
      <w:r>
        <w:rPr>
          <w:rFonts w:hint="eastAsia" w:ascii="宋体" w:hAnsi="宋体" w:eastAsia="宋体" w:cs="Times New Roman"/>
          <w:highlight w:val="none"/>
        </w:rPr>
        <w:t>质量保证，并提供产品的合格证。</w:t>
      </w:r>
    </w:p>
    <w:p w14:paraId="46194C9A">
      <w:pPr>
        <w:snapToGrid w:val="0"/>
        <w:spacing w:line="360" w:lineRule="auto"/>
        <w:ind w:firstLine="480" w:firstLineChars="200"/>
        <w:rPr>
          <w:rFonts w:hint="default"/>
          <w:highlight w:val="none"/>
          <w:lang w:val="en-US" w:eastAsia="zh-CN"/>
        </w:rPr>
      </w:pPr>
      <w:r>
        <w:rPr>
          <w:rFonts w:hint="eastAsia" w:ascii="宋体" w:hAnsi="宋体" w:eastAsia="宋体" w:cs="Times New Roman"/>
          <w:highlight w:val="none"/>
        </w:rPr>
        <w:t>4.</w:t>
      </w:r>
      <w:r>
        <w:rPr>
          <w:rFonts w:hint="eastAsia" w:ascii="Times New Roman" w:hAnsi="Times New Roman" w:eastAsia="宋体" w:cs="宋体"/>
          <w:highlight w:val="none"/>
        </w:rPr>
        <w:t>产品必须是全新、未使用过的原装合格正品。产品必须完全符合询价文件规定的质量、规格和性能的要求，达到国家或行业规定的标准，实行生产许可证制度的，应提供生产许可证；属于国家强制认证的产品，必须通过认证。</w:t>
      </w:r>
    </w:p>
    <w:p w14:paraId="1DFC5BCD">
      <w:pPr>
        <w:numPr>
          <w:ilvl w:val="0"/>
          <w:numId w:val="0"/>
        </w:numPr>
        <w:spacing w:line="360" w:lineRule="auto"/>
        <w:ind w:firstLine="562" w:firstLineChars="200"/>
        <w:rPr>
          <w:rFonts w:hint="eastAsia" w:ascii="Times New Roman" w:hAnsi="Times New Roman" w:eastAsia="宋体" w:cs="Times New Roman"/>
          <w:b/>
          <w:bCs w:val="0"/>
          <w:kern w:val="2"/>
          <w:sz w:val="28"/>
          <w:szCs w:val="21"/>
          <w:highlight w:val="none"/>
          <w:lang w:val="en-US" w:eastAsia="zh-CN" w:bidi="ar-SA"/>
        </w:rPr>
      </w:pPr>
      <w:r>
        <w:rPr>
          <w:rFonts w:hint="eastAsia" w:ascii="Times New Roman" w:hAnsi="Times New Roman" w:eastAsia="宋体" w:cs="Times New Roman"/>
          <w:b/>
          <w:bCs w:val="0"/>
          <w:kern w:val="2"/>
          <w:sz w:val="28"/>
          <w:szCs w:val="21"/>
          <w:highlight w:val="none"/>
          <w:lang w:val="en-US" w:eastAsia="zh-CN" w:bidi="ar-SA"/>
        </w:rPr>
        <w:t>四、售后及质保</w:t>
      </w:r>
    </w:p>
    <w:p w14:paraId="7EA43B8D">
      <w:pPr>
        <w:numPr>
          <w:ilvl w:val="0"/>
          <w:numId w:val="0"/>
        </w:num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1、本项目质保期为两年，自更换之日起开始计算。在质量保证期内，除不可抗力和甲方人为的原因外，发生质量问题乙方应无偿更换或维修，确系质量原因无法正常工作时，乙方应无偿更换全新合格产品。</w:t>
      </w:r>
    </w:p>
    <w:p w14:paraId="7707171C">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2、乙方在免费质保期内随时为甲方提供快捷方便的免费服务，如遇用户要求，须委派专业技术人员提供现场保障服务。</w:t>
      </w:r>
    </w:p>
    <w:p w14:paraId="29565A1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3、合同期内乙方提供免费质保。质保期内提供7×24小时服务，2小时内做出响应，4小时内应派专业技术人员到达现场提供免费咨询、维修或更换服务。</w:t>
      </w:r>
    </w:p>
    <w:p w14:paraId="09296960">
      <w:pPr>
        <w:numPr>
          <w:ilvl w:val="0"/>
          <w:numId w:val="0"/>
        </w:numPr>
        <w:spacing w:line="360" w:lineRule="auto"/>
        <w:ind w:firstLine="562" w:firstLineChars="200"/>
        <w:rPr>
          <w:rFonts w:eastAsia="宋体"/>
          <w:b/>
          <w:bCs w:val="0"/>
          <w:sz w:val="22"/>
          <w:szCs w:val="21"/>
          <w:highlight w:val="none"/>
        </w:rPr>
      </w:pPr>
      <w:r>
        <w:rPr>
          <w:rFonts w:hint="eastAsia" w:eastAsia="宋体" w:cs="Times New Roman"/>
          <w:b/>
          <w:bCs w:val="0"/>
          <w:kern w:val="2"/>
          <w:sz w:val="28"/>
          <w:szCs w:val="21"/>
          <w:highlight w:val="none"/>
          <w:lang w:val="en-US" w:eastAsia="zh-CN" w:bidi="ar-SA"/>
        </w:rPr>
        <w:t>五、</w:t>
      </w:r>
      <w:r>
        <w:rPr>
          <w:rFonts w:hint="eastAsia" w:eastAsia="宋体"/>
          <w:b/>
          <w:bCs w:val="0"/>
          <w:sz w:val="28"/>
          <w:szCs w:val="21"/>
          <w:highlight w:val="none"/>
        </w:rPr>
        <w:t>付款方式</w:t>
      </w:r>
    </w:p>
    <w:p w14:paraId="246BB6C3">
      <w:pPr>
        <w:spacing w:line="360" w:lineRule="auto"/>
        <w:ind w:firstLine="480" w:firstLineChars="200"/>
        <w:rPr>
          <w:rFonts w:eastAsia="宋体"/>
          <w:sz w:val="21"/>
          <w:szCs w:val="20"/>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经验收合格后30日历天内付至合同价的95%，余款在质保期满两年后一次性付清，每次付款时供应商需提供等额有效的发票</w:t>
      </w:r>
      <w:r>
        <w:rPr>
          <w:rFonts w:hint="eastAsia" w:ascii="宋体" w:hAnsi="宋体" w:eastAsia="宋体"/>
          <w:bCs/>
          <w:color w:val="000000"/>
          <w:szCs w:val="22"/>
          <w:highlight w:val="none"/>
        </w:rPr>
        <w:t>。</w:t>
      </w:r>
    </w:p>
    <w:p w14:paraId="6E809CA1">
      <w:pPr>
        <w:spacing w:line="360" w:lineRule="auto"/>
        <w:ind w:firstLine="562" w:firstLineChars="200"/>
        <w:rPr>
          <w:rFonts w:eastAsia="宋体"/>
          <w:sz w:val="22"/>
          <w:szCs w:val="21"/>
          <w:highlight w:val="none"/>
        </w:rPr>
      </w:pPr>
      <w:r>
        <w:rPr>
          <w:rFonts w:hint="eastAsia" w:eastAsia="宋体"/>
          <w:b/>
          <w:sz w:val="28"/>
          <w:szCs w:val="21"/>
          <w:highlight w:val="none"/>
          <w:lang w:val="en-US" w:eastAsia="zh-CN"/>
        </w:rPr>
        <w:t>六</w:t>
      </w:r>
      <w:r>
        <w:rPr>
          <w:rFonts w:hint="eastAsia" w:eastAsia="宋体"/>
          <w:b/>
          <w:sz w:val="28"/>
          <w:szCs w:val="21"/>
          <w:highlight w:val="none"/>
        </w:rPr>
        <w:t>、履约保证金</w:t>
      </w:r>
      <w:bookmarkEnd w:id="19"/>
    </w:p>
    <w:p w14:paraId="43469805">
      <w:pPr>
        <w:numPr>
          <w:ilvl w:val="0"/>
          <w:numId w:val="3"/>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4FCDF27">
      <w:pPr>
        <w:numPr>
          <w:ilvl w:val="0"/>
          <w:numId w:val="3"/>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成交供应商全部履约合同义务，经采购单位验收合格无质量、进度等问题的，采购单位在验收合格后一次性退还履约保证金，采购单位若逾期退还履约保证金的，按照逾期部分的每日0.05%支付违约金。</w:t>
      </w:r>
    </w:p>
    <w:p w14:paraId="50FA22FD">
      <w:pPr>
        <w:numPr>
          <w:ilvl w:val="0"/>
          <w:numId w:val="3"/>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发生以下情况的，履约保证金不予退还或部分退还：</w:t>
      </w:r>
    </w:p>
    <w:p w14:paraId="7D39ED62">
      <w:pPr>
        <w:numPr>
          <w:ilvl w:val="0"/>
          <w:numId w:val="4"/>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签订合同后，成交供应商不履行合同义务的，采购单位有权全额扣除履约保证金，全额不予退还，同时采购单位亦有权终止合同，成交供应商还须承担相应的法律赔偿责任。</w:t>
      </w:r>
    </w:p>
    <w:p w14:paraId="0465C449">
      <w:p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BF96ADF">
      <w:pPr>
        <w:adjustRightInd w:val="0"/>
        <w:snapToGrid w:val="0"/>
        <w:spacing w:line="360" w:lineRule="auto"/>
        <w:ind w:firstLine="482" w:firstLineChars="200"/>
        <w:rPr>
          <w:rFonts w:ascii="宋体" w:hAnsi="宋体" w:eastAsia="宋体" w:cs="宋体"/>
          <w:b/>
          <w:bCs/>
          <w:highlight w:val="none"/>
        </w:rPr>
      </w:pPr>
    </w:p>
    <w:p w14:paraId="2713AC54">
      <w:pPr>
        <w:adjustRightInd w:val="0"/>
        <w:snapToGrid w:val="0"/>
        <w:spacing w:line="360" w:lineRule="auto"/>
        <w:ind w:firstLine="482" w:firstLineChars="200"/>
        <w:rPr>
          <w:rFonts w:ascii="宋体" w:hAnsi="宋体" w:eastAsia="宋体" w:cs="宋体"/>
          <w:b/>
          <w:bCs/>
          <w:highlight w:val="none"/>
        </w:rPr>
      </w:pPr>
    </w:p>
    <w:p w14:paraId="533F8239">
      <w:pPr>
        <w:ind w:firstLine="482" w:firstLineChars="200"/>
        <w:rPr>
          <w:rFonts w:ascii="宋体" w:hAnsi="宋体" w:eastAsia="宋体" w:cs="宋体"/>
          <w:b/>
          <w:bCs/>
          <w:highlight w:val="none"/>
        </w:rPr>
      </w:pPr>
      <w:r>
        <w:rPr>
          <w:rFonts w:hint="eastAsia" w:ascii="宋体" w:hAnsi="宋体" w:eastAsia="宋体" w:cs="宋体"/>
          <w:b/>
          <w:bCs/>
          <w:highlight w:val="none"/>
        </w:rPr>
        <w:br w:type="page"/>
      </w:r>
    </w:p>
    <w:p w14:paraId="4669525B">
      <w:pPr>
        <w:rPr>
          <w:rFonts w:ascii="宋体" w:hAnsi="宋体" w:eastAsia="宋体" w:cs="宋体"/>
          <w:b/>
          <w:highlight w:val="none"/>
        </w:rPr>
      </w:pPr>
    </w:p>
    <w:p w14:paraId="635A2F89">
      <w:pPr>
        <w:spacing w:line="420" w:lineRule="exact"/>
        <w:ind w:firstLine="579" w:firstLineChars="200"/>
        <w:jc w:val="center"/>
        <w:outlineLvl w:val="1"/>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t xml:space="preserve">第四部分  </w:t>
      </w:r>
      <w:bookmarkStart w:id="92" w:name="_Toc182848996"/>
      <w:r>
        <w:rPr>
          <w:rFonts w:hint="eastAsia" w:ascii="宋体" w:hAnsi="宋体" w:eastAsia="宋体" w:cs="宋体"/>
          <w:b/>
          <w:bCs/>
          <w:w w:val="80"/>
          <w:sz w:val="36"/>
          <w:szCs w:val="36"/>
          <w:highlight w:val="none"/>
        </w:rPr>
        <w:t>评审方法和评审标准</w:t>
      </w:r>
    </w:p>
    <w:p w14:paraId="048134D1">
      <w:pPr>
        <w:snapToGrid w:val="0"/>
        <w:spacing w:line="420" w:lineRule="exact"/>
        <w:ind w:firstLine="482" w:firstLineChars="200"/>
        <w:outlineLvl w:val="1"/>
        <w:rPr>
          <w:rFonts w:ascii="宋体" w:hAnsi="宋体" w:eastAsia="宋体" w:cs="宋体"/>
          <w:b/>
          <w:bCs/>
          <w:highlight w:val="none"/>
        </w:rPr>
      </w:pPr>
    </w:p>
    <w:bookmarkEnd w:id="92"/>
    <w:p w14:paraId="7EFB4905">
      <w:pPr>
        <w:adjustRightInd w:val="0"/>
        <w:snapToGrid w:val="0"/>
        <w:spacing w:line="360" w:lineRule="auto"/>
        <w:ind w:firstLine="482" w:firstLineChars="200"/>
        <w:jc w:val="left"/>
        <w:textAlignment w:val="baseline"/>
        <w:rPr>
          <w:rFonts w:ascii="宋体" w:hAnsi="宋体" w:eastAsia="宋体" w:cs="宋体"/>
          <w:b/>
          <w:highlight w:val="none"/>
        </w:rPr>
      </w:pPr>
      <w:r>
        <w:rPr>
          <w:rFonts w:hint="eastAsia" w:ascii="宋体" w:hAnsi="宋体" w:eastAsia="宋体" w:cs="宋体"/>
          <w:b/>
          <w:highlight w:val="none"/>
        </w:rPr>
        <w:t>一、询价方式</w:t>
      </w:r>
    </w:p>
    <w:p w14:paraId="6490D6B8">
      <w:pPr>
        <w:tabs>
          <w:tab w:val="left" w:pos="3585"/>
        </w:tabs>
        <w:adjustRightInd w:val="0"/>
        <w:snapToGrid w:val="0"/>
        <w:spacing w:line="360" w:lineRule="auto"/>
        <w:ind w:firstLine="460" w:firstLineChars="192"/>
        <w:rPr>
          <w:rFonts w:ascii="宋体" w:hAnsi="宋体" w:eastAsia="宋体" w:cs="宋体"/>
          <w:highlight w:val="none"/>
        </w:rPr>
      </w:pPr>
      <w:r>
        <w:rPr>
          <w:rFonts w:hint="eastAsia" w:ascii="宋体" w:hAnsi="宋体" w:eastAsia="宋体" w:cs="宋体"/>
          <w:highlight w:val="none"/>
        </w:rPr>
        <w:t>项目询价活动模式：本项目采用现场开标模式。</w:t>
      </w:r>
    </w:p>
    <w:p w14:paraId="616CD735">
      <w:pPr>
        <w:adjustRightInd w:val="0"/>
        <w:snapToGrid w:val="0"/>
        <w:spacing w:line="360" w:lineRule="auto"/>
        <w:ind w:firstLine="482" w:firstLineChars="200"/>
        <w:jc w:val="left"/>
        <w:textAlignment w:val="baseline"/>
        <w:rPr>
          <w:rFonts w:ascii="宋体" w:hAnsi="宋体" w:eastAsia="宋体" w:cs="宋体"/>
          <w:b/>
          <w:highlight w:val="none"/>
        </w:rPr>
      </w:pPr>
      <w:r>
        <w:rPr>
          <w:rFonts w:hint="eastAsia" w:ascii="宋体" w:hAnsi="宋体" w:eastAsia="宋体" w:cs="宋体"/>
          <w:b/>
          <w:highlight w:val="none"/>
        </w:rPr>
        <w:t>二、询价程序及评审方法和标准</w:t>
      </w:r>
    </w:p>
    <w:p w14:paraId="28CB332E">
      <w:pPr>
        <w:snapToGrid w:val="0"/>
        <w:spacing w:line="360" w:lineRule="auto"/>
        <w:ind w:firstLine="484" w:firstLineChars="202"/>
        <w:textAlignment w:val="baseline"/>
        <w:rPr>
          <w:rFonts w:ascii="宋体" w:hAnsi="宋体" w:eastAsia="宋体" w:cs="宋体"/>
          <w:bCs/>
          <w:highlight w:val="none"/>
        </w:rPr>
      </w:pPr>
      <w:r>
        <w:rPr>
          <w:rFonts w:hint="eastAsia" w:ascii="宋体" w:hAnsi="宋体" w:eastAsia="宋体" w:cs="宋体"/>
          <w:bCs/>
          <w:highlight w:val="none"/>
        </w:rPr>
        <w:t>评审方法：最低评标价法，采购单位审查响应供应商资格，在全部满足询价文件实质性要求前提下，符合采购需求、质量和服务相等的前提下，报价最低者为成交供应商。</w:t>
      </w:r>
    </w:p>
    <w:p w14:paraId="0ED11FCD">
      <w:pPr>
        <w:adjustRightInd w:val="0"/>
        <w:snapToGrid w:val="0"/>
        <w:spacing w:line="360" w:lineRule="auto"/>
        <w:ind w:firstLine="555"/>
        <w:rPr>
          <w:rFonts w:hint="eastAsia" w:ascii="宋体" w:hAnsi="宋体" w:eastAsia="宋体" w:cs="宋体"/>
          <w:bCs/>
          <w:highlight w:val="none"/>
        </w:rPr>
      </w:pPr>
      <w:r>
        <w:rPr>
          <w:rFonts w:hint="eastAsia" w:ascii="宋体" w:hAnsi="宋体" w:eastAsia="宋体" w:cs="宋体"/>
          <w:bCs/>
          <w:highlight w:val="none"/>
        </w:rPr>
        <w:t>评审过程中出现下列情形之一的，评审委员会应当启动异常低价投标(响应)审查程序：①投标(响应)报价低于采购项目预算50%的，即投标(响应)报价&lt;采购项目预算×50%；②投标(响应)报价低于采购项目最高限价45%的，即投标(响应)报价&lt;采购项目最高限价×45%；③评审委员会认定的供应商报价过低、有可能影响产品质量或者不能诚信履约的其他情形。</w:t>
      </w:r>
    </w:p>
    <w:p w14:paraId="7356865E">
      <w:pPr>
        <w:adjustRightInd w:val="0"/>
        <w:snapToGrid w:val="0"/>
        <w:spacing w:line="360" w:lineRule="auto"/>
        <w:ind w:firstLine="555"/>
        <w:rPr>
          <w:rFonts w:hint="eastAsia" w:ascii="宋体" w:hAnsi="宋体" w:eastAsia="宋体" w:cs="宋体"/>
          <w:bCs/>
          <w:highlight w:val="none"/>
        </w:rPr>
      </w:pPr>
      <w:r>
        <w:rPr>
          <w:rFonts w:hint="eastAsia" w:ascii="宋体" w:hAnsi="宋体" w:eastAsia="宋体" w:cs="宋体"/>
          <w:bCs/>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p>
    <w:p w14:paraId="591BF415">
      <w:pPr>
        <w:adjustRightInd w:val="0"/>
        <w:snapToGrid w:val="0"/>
        <w:spacing w:line="360" w:lineRule="auto"/>
        <w:ind w:firstLine="555"/>
        <w:rPr>
          <w:rFonts w:ascii="宋体" w:hAnsi="宋体" w:eastAsia="宋体" w:cs="宋体"/>
          <w:highlight w:val="none"/>
        </w:rPr>
      </w:pPr>
      <w:r>
        <w:rPr>
          <w:rFonts w:hint="eastAsia" w:ascii="宋体" w:hAnsi="宋体" w:eastAsia="宋体" w:cs="宋体"/>
          <w:highlight w:val="none"/>
        </w:rPr>
        <w:t>评委在认真审阅响应文件的基础上，根据各响应文件的响应程度独立评判。</w:t>
      </w:r>
    </w:p>
    <w:p w14:paraId="1824C3E5">
      <w:pPr>
        <w:adjustRightInd w:val="0"/>
        <w:snapToGrid w:val="0"/>
        <w:spacing w:line="360" w:lineRule="auto"/>
        <w:ind w:firstLine="482" w:firstLineChars="200"/>
        <w:rPr>
          <w:rFonts w:ascii="宋体" w:hAnsi="宋体" w:eastAsia="宋体" w:cs="宋体"/>
          <w:b/>
          <w:highlight w:val="none"/>
        </w:rPr>
      </w:pPr>
      <w:r>
        <w:rPr>
          <w:rFonts w:hint="eastAsia" w:ascii="宋体" w:hAnsi="宋体" w:eastAsia="宋体" w:cs="宋体"/>
          <w:b/>
          <w:highlight w:val="none"/>
        </w:rPr>
        <w:t>（一）采购单位（代表）对供应商资格进行审查。</w:t>
      </w:r>
    </w:p>
    <w:p w14:paraId="7D8619BA">
      <w:pPr>
        <w:adjustRightInd w:val="0"/>
        <w:snapToGrid w:val="0"/>
        <w:spacing w:line="360" w:lineRule="auto"/>
        <w:ind w:firstLine="494" w:firstLineChars="206"/>
        <w:rPr>
          <w:rFonts w:ascii="宋体" w:hAnsi="宋体" w:eastAsia="宋体" w:cs="宋体"/>
          <w:kern w:val="0"/>
          <w:highlight w:val="none"/>
        </w:rPr>
      </w:pPr>
      <w:r>
        <w:rPr>
          <w:rFonts w:hint="eastAsia" w:ascii="宋体" w:hAnsi="宋体" w:eastAsia="宋体" w:cs="宋体"/>
          <w:kern w:val="0"/>
          <w:highlight w:val="none"/>
        </w:rPr>
        <w:t>采购单位委托询价小组根据询价文件载明的资格审查要求，对供应商的资格进行审查。供应商资格不合格的，其响应文件判定为无效响应文件。</w:t>
      </w:r>
    </w:p>
    <w:p w14:paraId="4D620D60">
      <w:pPr>
        <w:adjustRightInd w:val="0"/>
        <w:snapToGrid w:val="0"/>
        <w:spacing w:line="360" w:lineRule="auto"/>
        <w:ind w:firstLine="482" w:firstLineChars="200"/>
        <w:jc w:val="left"/>
        <w:rPr>
          <w:rFonts w:ascii="宋体" w:hAnsi="宋体" w:eastAsia="宋体" w:cs="宋体"/>
          <w:b/>
          <w:highlight w:val="none"/>
        </w:rPr>
      </w:pPr>
      <w:r>
        <w:rPr>
          <w:rFonts w:hint="eastAsia" w:ascii="宋体" w:hAnsi="宋体" w:eastAsia="宋体" w:cs="宋体"/>
          <w:b/>
          <w:highlight w:val="none"/>
        </w:rPr>
        <w:t>（二）询价小组对符合资格供应商的商务技术响应文件进行符合性审查。</w:t>
      </w:r>
    </w:p>
    <w:p w14:paraId="7A17DBAD">
      <w:pPr>
        <w:snapToGrid w:val="0"/>
        <w:spacing w:line="360" w:lineRule="auto"/>
        <w:ind w:firstLine="484" w:firstLineChars="202"/>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询价小组严格按照询价文件的规定要求、条件标准，对询价响应供应商所提供的完整计划标的物采购的服务是否符合采购需求，对其质量和服务等实质性响应内容进行比较评价。具体如下表：</w:t>
      </w:r>
    </w:p>
    <w:tbl>
      <w:tblPr>
        <w:tblStyle w:val="5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7D3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14:paraId="5DE07FBC">
            <w:pPr>
              <w:snapToGrid w:val="0"/>
              <w:spacing w:line="360" w:lineRule="auto"/>
              <w:jc w:val="center"/>
              <w:textAlignment w:val="baseline"/>
              <w:rPr>
                <w:rFonts w:asciiTheme="majorEastAsia" w:hAnsiTheme="majorEastAsia" w:eastAsiaTheme="majorEastAsia" w:cstheme="majorEastAsia"/>
                <w:b/>
                <w:bCs/>
                <w:kern w:val="0"/>
                <w:highlight w:val="none"/>
              </w:rPr>
            </w:pPr>
            <w:r>
              <w:rPr>
                <w:rFonts w:hint="eastAsia" w:asciiTheme="majorEastAsia" w:hAnsiTheme="majorEastAsia" w:eastAsiaTheme="majorEastAsia" w:cstheme="majorEastAsia"/>
                <w:b/>
                <w:bCs/>
                <w:kern w:val="0"/>
                <w:highlight w:val="none"/>
              </w:rPr>
              <w:t>序号</w:t>
            </w:r>
          </w:p>
        </w:tc>
        <w:tc>
          <w:tcPr>
            <w:tcW w:w="8051" w:type="dxa"/>
            <w:tcBorders>
              <w:top w:val="single" w:color="auto" w:sz="4" w:space="0"/>
              <w:left w:val="single" w:color="auto" w:sz="4" w:space="0"/>
              <w:bottom w:val="single" w:color="auto" w:sz="4" w:space="0"/>
              <w:right w:val="single" w:color="auto" w:sz="4" w:space="0"/>
            </w:tcBorders>
            <w:vAlign w:val="center"/>
          </w:tcPr>
          <w:p w14:paraId="6BBAE2B2">
            <w:pPr>
              <w:snapToGrid w:val="0"/>
              <w:spacing w:line="360" w:lineRule="auto"/>
              <w:jc w:val="center"/>
              <w:textAlignment w:val="baseline"/>
              <w:rPr>
                <w:rFonts w:asciiTheme="majorEastAsia" w:hAnsiTheme="majorEastAsia" w:eastAsiaTheme="majorEastAsia" w:cstheme="majorEastAsia"/>
                <w:b/>
                <w:bCs/>
                <w:kern w:val="0"/>
                <w:highlight w:val="none"/>
              </w:rPr>
            </w:pPr>
            <w:r>
              <w:rPr>
                <w:rFonts w:hint="eastAsia" w:asciiTheme="majorEastAsia" w:hAnsiTheme="majorEastAsia" w:eastAsiaTheme="majorEastAsia" w:cstheme="majorEastAsia"/>
                <w:b/>
                <w:bCs/>
                <w:kern w:val="0"/>
                <w:highlight w:val="none"/>
              </w:rPr>
              <w:t>询价响应符合性评审比较内容</w:t>
            </w:r>
          </w:p>
        </w:tc>
      </w:tr>
      <w:tr w14:paraId="397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29B731EC">
            <w:pPr>
              <w:tabs>
                <w:tab w:val="left" w:pos="0"/>
              </w:tabs>
              <w:snapToGrid w:val="0"/>
              <w:spacing w:line="360" w:lineRule="auto"/>
              <w:jc w:val="center"/>
              <w:textAlignment w:val="baseline"/>
              <w:rPr>
                <w:rFonts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14:paraId="74521374">
            <w:pPr>
              <w:snapToGrid w:val="0"/>
              <w:spacing w:line="360" w:lineRule="auto"/>
              <w:jc w:val="left"/>
              <w:textAlignment w:val="baseline"/>
              <w:rPr>
                <w:rFonts w:eastAsia="宋体" w:asciiTheme="majorEastAsia" w:hAnsiTheme="majorEastAsia" w:cstheme="majorEastAsia"/>
                <w:highlight w:val="none"/>
              </w:rPr>
            </w:pPr>
            <w:r>
              <w:rPr>
                <w:rFonts w:hint="eastAsia" w:ascii="宋体" w:hAnsi="宋体" w:eastAsia="宋体" w:cs="宋体"/>
                <w:kern w:val="0"/>
                <w:highlight w:val="none"/>
              </w:rPr>
              <w:t>详见《第六部分 响应文件组成》商务技术响应文件的要求</w:t>
            </w:r>
            <w:r>
              <w:rPr>
                <w:rFonts w:hint="eastAsia" w:ascii="宋体" w:hAnsi="宋体" w:eastAsia="宋体" w:cs="宋体"/>
                <w:highlight w:val="none"/>
              </w:rPr>
              <w:t>。</w:t>
            </w:r>
          </w:p>
        </w:tc>
      </w:tr>
    </w:tbl>
    <w:p w14:paraId="5A0C2573">
      <w:pPr>
        <w:snapToGrid w:val="0"/>
        <w:spacing w:line="360" w:lineRule="auto"/>
        <w:ind w:firstLine="484" w:firstLineChars="202"/>
        <w:textAlignment w:val="baseline"/>
        <w:rPr>
          <w:rFonts w:ascii="宋体" w:hAnsi="宋体" w:eastAsia="宋体" w:cs="宋体"/>
          <w:b/>
          <w:highlight w:val="none"/>
        </w:rPr>
      </w:pPr>
      <w:r>
        <w:rPr>
          <w:rFonts w:hint="eastAsia" w:asciiTheme="majorEastAsia" w:hAnsiTheme="majorEastAsia" w:eastAsiaTheme="majorEastAsia" w:cstheme="majorEastAsia"/>
          <w:highlight w:val="none"/>
        </w:rPr>
        <w:t>未通过符合性审查的响应文件，将被判为不满足询价文件实质性要求。</w:t>
      </w:r>
    </w:p>
    <w:p w14:paraId="0003DF0A">
      <w:pPr>
        <w:snapToGrid w:val="0"/>
        <w:spacing w:line="360" w:lineRule="auto"/>
        <w:ind w:firstLine="487" w:firstLineChars="202"/>
        <w:textAlignment w:val="baseline"/>
        <w:rPr>
          <w:rFonts w:ascii="宋体" w:hAnsi="宋体" w:eastAsia="宋体" w:cs="宋体"/>
          <w:b/>
          <w:bCs/>
          <w:highlight w:val="none"/>
        </w:rPr>
      </w:pPr>
      <w:r>
        <w:rPr>
          <w:rFonts w:hint="eastAsia" w:ascii="宋体" w:hAnsi="宋体" w:eastAsia="宋体" w:cs="宋体"/>
          <w:b/>
          <w:highlight w:val="none"/>
        </w:rPr>
        <w:t>（三）</w:t>
      </w:r>
      <w:r>
        <w:rPr>
          <w:rFonts w:hint="eastAsia" w:ascii="宋体" w:hAnsi="宋体" w:eastAsia="宋体" w:cs="宋体"/>
          <w:b/>
          <w:bCs/>
          <w:highlight w:val="none"/>
        </w:rPr>
        <w:t>政府采购政策功能落实</w:t>
      </w:r>
    </w:p>
    <w:p w14:paraId="7774C45B">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1、小微型企业价格扣除</w:t>
      </w:r>
    </w:p>
    <w:p w14:paraId="55593CB2">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（1）本项目对小型和微型企业产品给予10%的扣除价格，用扣除后的价格参与评审。</w:t>
      </w:r>
    </w:p>
    <w:p w14:paraId="4D1D4509">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（2）供应商需按照《政府采购促进中小企业发展管理办法》（财库﹝2020﹞46 号）的规定提供相应的《中小企业声明函》。</w:t>
      </w:r>
    </w:p>
    <w:p w14:paraId="0987F01C">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（3）企业标准请参照《关于印发中小企业划型标准规定的通知》（工信部联企业[2011]300号）文件规定自行填写。</w:t>
      </w:r>
    </w:p>
    <w:p w14:paraId="3C384215">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2、残疾人福利单位价格扣除</w:t>
      </w:r>
    </w:p>
    <w:p w14:paraId="471A7064">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（1）本项目对残疾人福利性单位，给予10%的价格扣除，用扣除后的价格参与评审。</w:t>
      </w:r>
    </w:p>
    <w:p w14:paraId="0C93C99F">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（2）残疾人福利单位需按照采购文件的要求提供《残疾人福利性单位声明函》。</w:t>
      </w:r>
    </w:p>
    <w:p w14:paraId="210C43DE">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（3）残疾人福利单位标准请参照《关于促进残疾人就业政府采购政策的通知》（财库〔2017〕141号）。</w:t>
      </w:r>
    </w:p>
    <w:p w14:paraId="1436DFEB">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3、监狱和戒毒企业价格扣除</w:t>
      </w:r>
    </w:p>
    <w:p w14:paraId="41C520E6">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（1）本项目对监狱和戒毒企业（简称监狱企业）给予10%的价格扣除，用扣除后的价格参与评审。</w:t>
      </w:r>
    </w:p>
    <w:p w14:paraId="1EA878F1">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（2）监狱企业参加政府采购活动时，需提供由省级以上监狱管理局、戒毒管理局(含新疆生产建设兵团)出具的属于监狱企业的证明文件。供应商如不提供上述证明文件，价格将不做相应扣除。</w:t>
      </w:r>
    </w:p>
    <w:p w14:paraId="1308BDCC">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（3）监狱企业标准请参照《关于政府采购支持监狱企业发展有关问题的通知》（财库[2014]68号）。</w:t>
      </w:r>
    </w:p>
    <w:p w14:paraId="335791D7">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4、残疾人福利单位、监狱企业属于小型、微型企业的，不重复享受政策。</w:t>
      </w:r>
    </w:p>
    <w:p w14:paraId="2ED87E36">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A9DF9A0">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6、联合体各方均为小型、微型企业（残疾人福利单位、监狱企业）的，联合体享受上述同类价格扣除，用扣除后的价格参与评审。</w:t>
      </w:r>
    </w:p>
    <w:p w14:paraId="7C1065EF">
      <w:pPr>
        <w:adjustRightInd w:val="0"/>
        <w:snapToGrid w:val="0"/>
        <w:spacing w:line="360" w:lineRule="auto"/>
        <w:ind w:firstLine="570"/>
        <w:rPr>
          <w:rFonts w:ascii="宋体" w:hAnsi="宋体" w:eastAsia="宋体" w:cs="宋体"/>
          <w:b/>
          <w:highlight w:val="none"/>
        </w:rPr>
      </w:pPr>
      <w:r>
        <w:rPr>
          <w:rFonts w:hint="eastAsia" w:ascii="宋体" w:hAnsi="宋体" w:eastAsia="宋体" w:cs="宋体"/>
          <w:bCs/>
          <w:highlight w:val="none"/>
        </w:rPr>
        <w:t>7、专门面向中小企业采购的项目或者采购包，不再执行价格评审优惠的扶持政策。</w:t>
      </w:r>
    </w:p>
    <w:p w14:paraId="54A2C9D2">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
          <w:highlight w:val="none"/>
        </w:rPr>
        <w:t>（四）成交供应商的确定</w:t>
      </w:r>
    </w:p>
    <w:p w14:paraId="399100FC">
      <w:pPr>
        <w:adjustRightInd w:val="0"/>
        <w:snapToGrid w:val="0"/>
        <w:spacing w:line="360" w:lineRule="auto"/>
        <w:ind w:firstLine="570"/>
        <w:rPr>
          <w:rFonts w:ascii="宋体" w:hAnsi="宋体" w:eastAsia="宋体" w:cs="宋体"/>
          <w:highlight w:val="none"/>
        </w:rPr>
      </w:pPr>
      <w:r>
        <w:rPr>
          <w:rFonts w:hint="eastAsia" w:ascii="宋体" w:hAnsi="宋体" w:eastAsia="宋体" w:cs="宋体"/>
          <w:highlight w:val="none"/>
        </w:rPr>
        <w:t>询价小组将从质量和服务均能满足采购文件实质性响应要求的供应商中，按照报价由低到高顺序确定成交候选人名单并按顺序确定成交供应商。</w:t>
      </w:r>
    </w:p>
    <w:p w14:paraId="216093EF">
      <w:pPr>
        <w:adjustRightInd w:val="0"/>
        <w:snapToGrid w:val="0"/>
        <w:spacing w:line="360" w:lineRule="auto"/>
        <w:ind w:firstLine="570"/>
        <w:rPr>
          <w:rFonts w:ascii="宋体" w:hAnsi="宋体" w:eastAsia="宋体" w:cs="宋体"/>
          <w:highlight w:val="none"/>
        </w:rPr>
      </w:pPr>
      <w:r>
        <w:rPr>
          <w:rFonts w:hint="eastAsia" w:ascii="宋体" w:hAnsi="宋体" w:eastAsia="宋体" w:cs="宋体"/>
          <w:highlight w:val="none"/>
        </w:rPr>
        <w:t>询价响应报价排名并列第一的，由各供应商按签到顺序先抽取抽签顺序号，再按抽签顺序号抽取的方式确定成交供应商。</w:t>
      </w:r>
    </w:p>
    <w:p w14:paraId="15BACA5F">
      <w:pPr>
        <w:adjustRightInd w:val="0"/>
        <w:snapToGrid w:val="0"/>
        <w:spacing w:line="360" w:lineRule="auto"/>
        <w:ind w:firstLine="570"/>
        <w:rPr>
          <w:rFonts w:eastAsia="宋体"/>
          <w:highlight w:val="none"/>
        </w:rPr>
      </w:pPr>
      <w:r>
        <w:rPr>
          <w:rFonts w:hint="eastAsia" w:ascii="宋体" w:hAnsi="宋体" w:eastAsia="宋体" w:cs="宋体"/>
          <w:bCs/>
          <w:highlight w:val="none"/>
        </w:rPr>
        <w:t>采购单位根据询价小组推荐的成交候选应商确定成交供应商。</w:t>
      </w:r>
    </w:p>
    <w:p w14:paraId="3C29C1EF">
      <w:pPr>
        <w:adjustRightInd w:val="0"/>
        <w:snapToGrid w:val="0"/>
        <w:spacing w:line="360" w:lineRule="auto"/>
        <w:ind w:firstLine="482" w:firstLineChars="200"/>
        <w:rPr>
          <w:rFonts w:ascii="宋体" w:hAnsi="宋体" w:eastAsia="宋体" w:cs="宋体"/>
          <w:b/>
          <w:highlight w:val="none"/>
        </w:rPr>
      </w:pPr>
      <w:r>
        <w:rPr>
          <w:rFonts w:hint="eastAsia" w:ascii="宋体" w:hAnsi="宋体" w:eastAsia="宋体" w:cs="宋体"/>
          <w:b/>
          <w:highlight w:val="none"/>
        </w:rPr>
        <w:t>（五）公告成交结果</w:t>
      </w:r>
    </w:p>
    <w:p w14:paraId="75539316">
      <w:pPr>
        <w:adjustRightInd w:val="0"/>
        <w:snapToGrid w:val="0"/>
        <w:spacing w:line="360" w:lineRule="auto"/>
        <w:ind w:firstLine="570"/>
        <w:rPr>
          <w:rFonts w:ascii="宋体" w:hAnsi="宋体" w:eastAsia="宋体" w:cs="宋体"/>
          <w:highlight w:val="none"/>
        </w:rPr>
      </w:pPr>
      <w:r>
        <w:rPr>
          <w:rFonts w:hint="eastAsia" w:ascii="宋体" w:hAnsi="宋体" w:eastAsia="宋体" w:cs="宋体"/>
          <w:highlight w:val="none"/>
        </w:rPr>
        <w:t>自确定成交供应商之日起2个工作日内，在“南通市机关事务管理局→公告公示”公告成交结果，公告期限为1个工作日。</w:t>
      </w:r>
    </w:p>
    <w:p w14:paraId="31884268">
      <w:pPr>
        <w:adjustRightInd w:val="0"/>
        <w:snapToGrid w:val="0"/>
        <w:spacing w:line="360" w:lineRule="auto"/>
        <w:ind w:firstLine="482" w:firstLineChars="200"/>
        <w:rPr>
          <w:rFonts w:ascii="宋体" w:hAnsi="宋体" w:eastAsia="宋体" w:cs="宋体"/>
          <w:b/>
          <w:bCs/>
          <w:highlight w:val="none"/>
        </w:rPr>
      </w:pPr>
      <w:r>
        <w:rPr>
          <w:rFonts w:hint="eastAsia" w:ascii="宋体" w:hAnsi="宋体" w:eastAsia="宋体" w:cs="宋体"/>
          <w:b/>
          <w:highlight w:val="none"/>
        </w:rPr>
        <w:t>（六）</w:t>
      </w:r>
      <w:r>
        <w:rPr>
          <w:rFonts w:hint="eastAsia" w:ascii="宋体" w:hAnsi="宋体" w:eastAsia="宋体" w:cs="宋体"/>
          <w:b/>
          <w:bCs/>
          <w:highlight w:val="none"/>
        </w:rPr>
        <w:t>发放成交通知书</w:t>
      </w:r>
    </w:p>
    <w:p w14:paraId="15B5318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公告成交结果的同时，采购单位</w:t>
      </w:r>
      <w:r>
        <w:rPr>
          <w:rFonts w:hint="eastAsia" w:ascii="宋体" w:hAnsi="宋体" w:eastAsia="宋体" w:cs="宋体"/>
          <w:bCs/>
          <w:highlight w:val="none"/>
        </w:rPr>
        <w:t>向成交供应商发放成交通知书</w:t>
      </w:r>
      <w:r>
        <w:rPr>
          <w:rFonts w:hint="eastAsia" w:ascii="宋体" w:hAnsi="宋体" w:eastAsia="宋体" w:cs="宋体"/>
          <w:highlight w:val="none"/>
        </w:rPr>
        <w:t>。</w:t>
      </w:r>
    </w:p>
    <w:p w14:paraId="3E35A6D9">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成交通知书发出后，采购单位不得违法改变成交结果，成交供应商无正当理由不得放弃成交。</w:t>
      </w:r>
      <w:r>
        <w:rPr>
          <w:rFonts w:hint="eastAsia" w:ascii="宋体" w:hAnsi="宋体" w:eastAsia="宋体" w:cs="宋体"/>
          <w:b/>
          <w:bCs/>
          <w:highlight w:val="none"/>
        </w:rPr>
        <w:t xml:space="preserve"> </w:t>
      </w:r>
    </w:p>
    <w:p w14:paraId="414FF904">
      <w:pPr>
        <w:adjustRightInd w:val="0"/>
        <w:snapToGrid w:val="0"/>
        <w:spacing w:line="360" w:lineRule="auto"/>
        <w:ind w:firstLine="482" w:firstLineChars="200"/>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（七）其他</w:t>
      </w:r>
    </w:p>
    <w:p w14:paraId="3D9CCFE3">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评审过程中出现下列情形之一的，评审委员会应当启动异常低价投标(响应)审查程序：</w:t>
      </w:r>
      <w:r>
        <w:rPr>
          <w:rFonts w:hint="eastAsia" w:ascii="宋体" w:hAnsi="宋体" w:eastAsia="宋体" w:cs="宋体"/>
          <w:highlight w:val="none"/>
          <w:lang w:val="en-US" w:eastAsia="zh-CN"/>
        </w:rPr>
        <w:t>①</w:t>
      </w:r>
      <w:r>
        <w:rPr>
          <w:rFonts w:hint="eastAsia" w:ascii="宋体" w:hAnsi="宋体" w:eastAsia="宋体" w:cs="宋体"/>
          <w:highlight w:val="none"/>
        </w:rPr>
        <w:t>投标(响应)报价低于采购项目预算50%的，即投标(响应)报价&lt;采购项目预算×50%；</w:t>
      </w:r>
      <w:r>
        <w:rPr>
          <w:rFonts w:hint="eastAsia" w:ascii="宋体" w:hAnsi="宋体" w:eastAsia="宋体" w:cs="宋体"/>
          <w:highlight w:val="none"/>
          <w:lang w:val="en-US" w:eastAsia="zh-CN"/>
        </w:rPr>
        <w:t>②</w:t>
      </w:r>
      <w:r>
        <w:rPr>
          <w:rFonts w:hint="eastAsia" w:ascii="宋体" w:hAnsi="宋体" w:eastAsia="宋体" w:cs="宋体"/>
          <w:highlight w:val="none"/>
        </w:rPr>
        <w:t>投标(响应)报价低于采购项目最高限价45%的，即投标(响应)报价&lt;采购项目最高限价×45%；</w:t>
      </w:r>
      <w:r>
        <w:rPr>
          <w:rFonts w:hint="eastAsia" w:ascii="宋体" w:hAnsi="宋体" w:eastAsia="宋体" w:cs="宋体"/>
          <w:highlight w:val="none"/>
          <w:lang w:val="en-US" w:eastAsia="zh-CN"/>
        </w:rPr>
        <w:t>③</w:t>
      </w:r>
      <w:r>
        <w:rPr>
          <w:rFonts w:hint="eastAsia" w:ascii="宋体" w:hAnsi="宋体" w:eastAsia="宋体" w:cs="宋体"/>
          <w:highlight w:val="none"/>
        </w:rPr>
        <w:t>评审委员会认定的供应商报价过低、有可能影响产品质量或者不能诚信履约的其他情形。</w:t>
      </w:r>
    </w:p>
    <w:p w14:paraId="75429343">
      <w:pPr>
        <w:snapToGrid w:val="0"/>
        <w:spacing w:line="360" w:lineRule="auto"/>
        <w:ind w:firstLine="484" w:firstLineChars="202"/>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r>
        <w:rPr>
          <w:rFonts w:hint="eastAsia" w:ascii="宋体" w:hAnsi="宋体" w:eastAsia="宋体" w:cs="宋体"/>
          <w:highlight w:val="none"/>
          <w:lang w:eastAsia="zh-CN"/>
        </w:rPr>
        <w:t>。</w:t>
      </w:r>
    </w:p>
    <w:p w14:paraId="05D39671">
      <w:pPr>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br w:type="page"/>
      </w:r>
    </w:p>
    <w:p w14:paraId="584BE760">
      <w:pPr>
        <w:snapToGrid w:val="0"/>
        <w:spacing w:line="360" w:lineRule="auto"/>
        <w:jc w:val="center"/>
        <w:rPr>
          <w:rFonts w:ascii="宋体" w:hAnsi="宋体" w:eastAsia="宋体" w:cs="宋体"/>
          <w:kern w:val="0"/>
          <w:highlight w:val="none"/>
        </w:rPr>
      </w:pPr>
      <w:r>
        <w:rPr>
          <w:rFonts w:hint="eastAsia" w:ascii="宋体" w:hAnsi="宋体" w:eastAsia="宋体" w:cs="宋体"/>
          <w:b/>
          <w:bCs/>
          <w:w w:val="80"/>
          <w:sz w:val="36"/>
          <w:szCs w:val="36"/>
          <w:highlight w:val="none"/>
        </w:rPr>
        <w:t>第五部分  合同条款</w:t>
      </w:r>
      <w:bookmarkStart w:id="93" w:name="_Toc363573859"/>
    </w:p>
    <w:p w14:paraId="1C186FD1">
      <w:pPr>
        <w:rPr>
          <w:rFonts w:ascii="宋体" w:hAnsi="宋体" w:eastAsia="宋体" w:cs="宋体"/>
          <w:highlight w:val="none"/>
          <w:u w:val="single"/>
        </w:rPr>
      </w:pPr>
      <w:r>
        <w:rPr>
          <w:rFonts w:hint="eastAsia" w:ascii="宋体" w:hAnsi="宋体" w:eastAsia="宋体" w:cs="宋体"/>
          <w:highlight w:val="none"/>
        </w:rPr>
        <w:t>合同编号：</w:t>
      </w:r>
      <w:r>
        <w:rPr>
          <w:rFonts w:hint="eastAsia" w:ascii="宋体" w:hAnsi="宋体" w:eastAsia="宋体" w:cs="宋体"/>
          <w:highlight w:val="none"/>
          <w:u w:val="single"/>
        </w:rPr>
        <w:t xml:space="preserve">           </w:t>
      </w:r>
    </w:p>
    <w:p w14:paraId="6B7AB190">
      <w:pPr>
        <w:spacing w:line="480" w:lineRule="auto"/>
        <w:jc w:val="center"/>
        <w:rPr>
          <w:rFonts w:ascii="宋体" w:hAnsi="宋体" w:eastAsia="宋体" w:cs="宋体"/>
          <w:b/>
          <w:sz w:val="28"/>
          <w:szCs w:val="28"/>
          <w:highlight w:val="none"/>
        </w:rPr>
      </w:pPr>
    </w:p>
    <w:p w14:paraId="4E6D39FE">
      <w:pPr>
        <w:spacing w:line="480" w:lineRule="auto"/>
        <w:rPr>
          <w:rFonts w:ascii="宋体" w:hAnsi="宋体" w:eastAsia="宋体" w:cs="宋体"/>
          <w:b/>
          <w:sz w:val="28"/>
          <w:szCs w:val="28"/>
          <w:highlight w:val="none"/>
        </w:rPr>
      </w:pPr>
    </w:p>
    <w:p w14:paraId="643338B4">
      <w:pPr>
        <w:spacing w:line="480" w:lineRule="auto"/>
        <w:jc w:val="center"/>
        <w:rPr>
          <w:rFonts w:ascii="宋体" w:hAnsi="宋体" w:eastAsia="宋体" w:cs="宋体"/>
          <w:b/>
          <w:sz w:val="28"/>
          <w:szCs w:val="28"/>
          <w:highlight w:val="none"/>
        </w:rPr>
      </w:pPr>
    </w:p>
    <w:p w14:paraId="38DE8A36">
      <w:pPr>
        <w:spacing w:line="48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采购合同</w:t>
      </w:r>
    </w:p>
    <w:p w14:paraId="7684858C">
      <w:pPr>
        <w:spacing w:line="480" w:lineRule="auto"/>
        <w:jc w:val="center"/>
        <w:rPr>
          <w:rFonts w:ascii="宋体" w:hAnsi="宋体" w:eastAsia="宋体" w:cs="宋体"/>
          <w:b/>
          <w:highlight w:val="none"/>
        </w:rPr>
      </w:pPr>
    </w:p>
    <w:p w14:paraId="10F836F4">
      <w:pPr>
        <w:pStyle w:val="147"/>
        <w:ind w:firstLine="0"/>
        <w:rPr>
          <w:rFonts w:hAnsi="宋体" w:eastAsia="宋体" w:cs="宋体"/>
          <w:szCs w:val="24"/>
          <w:highlight w:val="none"/>
        </w:rPr>
      </w:pPr>
    </w:p>
    <w:p w14:paraId="369E0882">
      <w:pPr>
        <w:pStyle w:val="147"/>
        <w:ind w:firstLine="0"/>
        <w:rPr>
          <w:rFonts w:hAnsi="宋体" w:eastAsia="宋体" w:cs="宋体"/>
          <w:szCs w:val="24"/>
          <w:highlight w:val="none"/>
        </w:rPr>
      </w:pPr>
    </w:p>
    <w:p w14:paraId="451758B9">
      <w:pPr>
        <w:pStyle w:val="147"/>
        <w:ind w:firstLine="0"/>
        <w:rPr>
          <w:rFonts w:hAnsi="宋体" w:eastAsia="宋体" w:cs="宋体"/>
          <w:szCs w:val="24"/>
          <w:highlight w:val="none"/>
        </w:rPr>
      </w:pPr>
    </w:p>
    <w:p w14:paraId="40C19C6D">
      <w:pPr>
        <w:pStyle w:val="147"/>
        <w:ind w:firstLine="0"/>
        <w:jc w:val="center"/>
        <w:rPr>
          <w:rFonts w:hAnsi="宋体" w:eastAsia="宋体" w:cs="宋体"/>
          <w:b/>
          <w:szCs w:val="24"/>
          <w:highlight w:val="none"/>
        </w:rPr>
      </w:pPr>
      <w:r>
        <w:rPr>
          <w:rFonts w:hint="eastAsia" w:hAnsi="宋体" w:eastAsia="宋体" w:cs="宋体"/>
          <w:b/>
          <w:szCs w:val="24"/>
          <w:highlight w:val="none"/>
        </w:rPr>
        <w:t>第一部分 合同书</w:t>
      </w:r>
    </w:p>
    <w:p w14:paraId="530A42C9">
      <w:pPr>
        <w:pStyle w:val="147"/>
        <w:ind w:firstLine="0"/>
        <w:rPr>
          <w:rFonts w:hAnsi="宋体" w:eastAsia="宋体" w:cs="宋体"/>
          <w:szCs w:val="24"/>
          <w:highlight w:val="none"/>
        </w:rPr>
      </w:pPr>
    </w:p>
    <w:p w14:paraId="5FD48249">
      <w:pPr>
        <w:pStyle w:val="147"/>
        <w:ind w:firstLine="0"/>
        <w:rPr>
          <w:rFonts w:hAnsi="宋体" w:eastAsia="宋体" w:cs="宋体"/>
          <w:szCs w:val="24"/>
          <w:highlight w:val="none"/>
        </w:rPr>
      </w:pPr>
    </w:p>
    <w:p w14:paraId="508F8951">
      <w:pPr>
        <w:pStyle w:val="147"/>
        <w:ind w:firstLine="0"/>
        <w:rPr>
          <w:rFonts w:hAnsi="宋体" w:eastAsia="宋体" w:cs="宋体"/>
          <w:szCs w:val="24"/>
          <w:highlight w:val="none"/>
        </w:rPr>
      </w:pPr>
    </w:p>
    <w:p w14:paraId="5000B19B">
      <w:pPr>
        <w:pStyle w:val="147"/>
        <w:ind w:firstLine="0"/>
        <w:rPr>
          <w:rFonts w:hAnsi="宋体" w:eastAsia="宋体" w:cs="宋体"/>
          <w:szCs w:val="24"/>
          <w:highlight w:val="none"/>
        </w:rPr>
      </w:pPr>
    </w:p>
    <w:p w14:paraId="4316A345">
      <w:pPr>
        <w:pStyle w:val="147"/>
        <w:ind w:firstLine="0"/>
        <w:rPr>
          <w:rFonts w:hAnsi="宋体" w:eastAsia="宋体" w:cs="宋体"/>
          <w:szCs w:val="24"/>
          <w:highlight w:val="none"/>
        </w:rPr>
      </w:pPr>
    </w:p>
    <w:p w14:paraId="22C2C2A1">
      <w:pPr>
        <w:pStyle w:val="147"/>
        <w:ind w:firstLine="0"/>
        <w:rPr>
          <w:rFonts w:hAnsi="宋体" w:eastAsia="宋体" w:cs="宋体"/>
          <w:szCs w:val="24"/>
          <w:highlight w:val="none"/>
        </w:rPr>
      </w:pPr>
    </w:p>
    <w:p w14:paraId="72A1719E">
      <w:pPr>
        <w:spacing w:before="120" w:line="22" w:lineRule="atLeast"/>
        <w:rPr>
          <w:rFonts w:ascii="宋体" w:hAnsi="宋体" w:eastAsia="宋体" w:cs="宋体"/>
          <w:highlight w:val="none"/>
        </w:rPr>
      </w:pPr>
    </w:p>
    <w:p w14:paraId="0B5DE3ED">
      <w:pPr>
        <w:spacing w:before="120" w:line="22" w:lineRule="atLeast"/>
        <w:ind w:left="960"/>
        <w:rPr>
          <w:rFonts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南通市市级机关门诊部碳13呼气试验分析仪采购项目</w:t>
      </w:r>
      <w:r>
        <w:rPr>
          <w:rFonts w:hint="eastAsia" w:ascii="宋体" w:hAnsi="宋体" w:eastAsia="宋体" w:cs="宋体"/>
          <w:highlight w:val="none"/>
          <w:u w:val="single"/>
        </w:rPr>
        <w:t xml:space="preserve"> </w:t>
      </w:r>
    </w:p>
    <w:p w14:paraId="1B423F1C">
      <w:pPr>
        <w:pStyle w:val="148"/>
        <w:spacing w:before="120" w:line="22" w:lineRule="atLeast"/>
        <w:rPr>
          <w:rFonts w:ascii="宋体" w:hAnsi="宋体" w:eastAsia="宋体" w:cs="宋体"/>
          <w:szCs w:val="24"/>
          <w:highlight w:val="none"/>
        </w:rPr>
      </w:pPr>
    </w:p>
    <w:p w14:paraId="0167974D">
      <w:pPr>
        <w:pStyle w:val="148"/>
        <w:spacing w:before="120" w:line="22" w:lineRule="atLeast"/>
        <w:rPr>
          <w:rFonts w:ascii="宋体" w:hAnsi="宋体" w:eastAsia="宋体" w:cs="宋体"/>
          <w:szCs w:val="24"/>
          <w:highlight w:val="none"/>
        </w:rPr>
      </w:pPr>
    </w:p>
    <w:p w14:paraId="0FCFFF9E">
      <w:pPr>
        <w:rPr>
          <w:rFonts w:ascii="宋体" w:hAnsi="宋体" w:eastAsia="宋体" w:cs="宋体"/>
          <w:highlight w:val="none"/>
        </w:rPr>
      </w:pPr>
    </w:p>
    <w:p w14:paraId="70F7EDC4">
      <w:pPr>
        <w:spacing w:before="120" w:line="22" w:lineRule="atLeast"/>
        <w:ind w:left="960"/>
        <w:rPr>
          <w:rFonts w:ascii="宋体" w:hAnsi="宋体" w:eastAsia="宋体" w:cs="宋体"/>
          <w:highlight w:val="none"/>
          <w:u w:val="single"/>
        </w:rPr>
      </w:pPr>
      <w:r>
        <w:rPr>
          <w:rFonts w:hint="eastAsia" w:ascii="宋体" w:hAnsi="宋体" w:eastAsia="宋体" w:cs="宋体"/>
          <w:highlight w:val="none"/>
        </w:rPr>
        <w:t>甲方：</w:t>
      </w:r>
      <w:r>
        <w:rPr>
          <w:rFonts w:hint="eastAsia" w:ascii="宋体" w:hAnsi="宋体" w:eastAsia="宋体" w:cs="宋体"/>
          <w:highlight w:val="none"/>
          <w:u w:val="single"/>
        </w:rPr>
        <w:t xml:space="preserve">                           </w:t>
      </w:r>
      <w:r>
        <w:rPr>
          <w:rFonts w:hint="eastAsia" w:ascii="宋体" w:hAnsi="宋体" w:cs="宋体"/>
          <w:highlight w:val="none"/>
          <w:u w:val="single"/>
        </w:rPr>
        <w:t xml:space="preserve">        </w:t>
      </w:r>
      <w:r>
        <w:rPr>
          <w:rFonts w:hint="eastAsia" w:ascii="宋体" w:hAnsi="宋体" w:eastAsia="宋体" w:cs="宋体"/>
          <w:highlight w:val="none"/>
          <w:u w:val="single"/>
        </w:rPr>
        <w:t xml:space="preserve">   </w:t>
      </w:r>
    </w:p>
    <w:p w14:paraId="11A79BF6">
      <w:pPr>
        <w:spacing w:before="120" w:line="22" w:lineRule="atLeast"/>
        <w:rPr>
          <w:rFonts w:ascii="宋体" w:hAnsi="宋体" w:eastAsia="宋体" w:cs="宋体"/>
          <w:highlight w:val="none"/>
        </w:rPr>
      </w:pPr>
    </w:p>
    <w:p w14:paraId="722C9DCA">
      <w:pPr>
        <w:spacing w:before="120" w:line="22" w:lineRule="atLeast"/>
        <w:ind w:left="960"/>
        <w:rPr>
          <w:rFonts w:ascii="宋体" w:hAnsi="宋体" w:eastAsia="宋体" w:cs="宋体"/>
          <w:highlight w:val="none"/>
          <w:u w:val="single"/>
        </w:rPr>
      </w:pPr>
      <w:r>
        <w:rPr>
          <w:rFonts w:hint="eastAsia" w:ascii="宋体" w:hAnsi="宋体" w:eastAsia="宋体" w:cs="宋体"/>
          <w:highlight w:val="none"/>
        </w:rPr>
        <w:t>乙方：</w:t>
      </w:r>
      <w:r>
        <w:rPr>
          <w:rFonts w:hint="eastAsia" w:ascii="宋体" w:hAnsi="宋体" w:eastAsia="宋体" w:cs="宋体"/>
          <w:highlight w:val="none"/>
          <w:u w:val="single"/>
        </w:rPr>
        <w:t xml:space="preserve">                                       </w:t>
      </w:r>
    </w:p>
    <w:p w14:paraId="2752A152">
      <w:pPr>
        <w:spacing w:before="120" w:line="22" w:lineRule="atLeast"/>
        <w:rPr>
          <w:rFonts w:ascii="宋体" w:hAnsi="宋体" w:eastAsia="宋体" w:cs="宋体"/>
          <w:highlight w:val="none"/>
        </w:rPr>
      </w:pPr>
    </w:p>
    <w:p w14:paraId="611E69A1">
      <w:pPr>
        <w:spacing w:before="120" w:line="22" w:lineRule="atLeast"/>
        <w:ind w:firstLine="960" w:firstLineChars="400"/>
        <w:rPr>
          <w:rFonts w:ascii="宋体" w:hAnsi="宋体" w:eastAsia="宋体" w:cs="宋体"/>
          <w:highlight w:val="none"/>
          <w:u w:val="single"/>
        </w:rPr>
      </w:pPr>
      <w:r>
        <w:rPr>
          <w:rFonts w:hint="eastAsia" w:ascii="宋体" w:hAnsi="宋体" w:eastAsia="宋体" w:cs="宋体"/>
          <w:highlight w:val="none"/>
        </w:rPr>
        <w:t>签订地：</w:t>
      </w:r>
      <w:r>
        <w:rPr>
          <w:rFonts w:hint="eastAsia" w:ascii="宋体" w:hAnsi="宋体" w:eastAsia="宋体" w:cs="宋体"/>
          <w:highlight w:val="none"/>
          <w:u w:val="single"/>
        </w:rPr>
        <w:t xml:space="preserve">                                     </w:t>
      </w:r>
    </w:p>
    <w:p w14:paraId="7C52748A">
      <w:pPr>
        <w:spacing w:before="120" w:line="22" w:lineRule="atLeast"/>
        <w:rPr>
          <w:rFonts w:ascii="宋体" w:hAnsi="宋体" w:eastAsia="宋体" w:cs="宋体"/>
          <w:highlight w:val="none"/>
        </w:rPr>
      </w:pPr>
    </w:p>
    <w:p w14:paraId="2DF7A163">
      <w:pPr>
        <w:spacing w:before="120" w:line="22" w:lineRule="atLeast"/>
        <w:ind w:firstLine="960" w:firstLineChars="400"/>
        <w:rPr>
          <w:rFonts w:ascii="宋体" w:hAnsi="宋体" w:eastAsia="宋体" w:cs="宋体"/>
          <w:highlight w:val="none"/>
          <w:u w:val="single"/>
        </w:rPr>
      </w:pPr>
      <w:r>
        <w:rPr>
          <w:rFonts w:hint="eastAsia" w:ascii="宋体" w:hAnsi="宋体" w:eastAsia="宋体" w:cs="宋体"/>
          <w:highlight w:val="none"/>
        </w:rPr>
        <w:t>签订日期：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77AFC3E0">
      <w:pPr>
        <w:autoSpaceDE w:val="0"/>
        <w:autoSpaceDN w:val="0"/>
        <w:adjustRightInd w:val="0"/>
        <w:spacing w:line="600" w:lineRule="exact"/>
        <w:ind w:firstLine="640"/>
        <w:jc w:val="center"/>
        <w:rPr>
          <w:rFonts w:ascii="宋体" w:hAnsi="宋体" w:eastAsia="宋体" w:cs="宋体"/>
          <w:highlight w:val="none"/>
        </w:rPr>
        <w:sectPr>
          <w:headerReference r:id="rId10" w:type="default"/>
          <w:pgSz w:w="11907" w:h="16840"/>
          <w:pgMar w:top="1247" w:right="1134" w:bottom="1247" w:left="1134" w:header="851" w:footer="851" w:gutter="0"/>
          <w:pgNumType w:fmt="decimal"/>
          <w:cols w:space="0" w:num="1"/>
          <w:docGrid w:linePitch="462" w:charSpace="0"/>
        </w:sectPr>
      </w:pPr>
    </w:p>
    <w:p w14:paraId="3B731E39">
      <w:pPr>
        <w:snapToGrid w:val="0"/>
        <w:spacing w:line="360" w:lineRule="auto"/>
        <w:rPr>
          <w:rFonts w:eastAsia="宋体"/>
          <w:highlight w:val="none"/>
          <w:u w:val="single"/>
        </w:rPr>
      </w:pPr>
      <w:r>
        <w:rPr>
          <w:rFonts w:hint="eastAsia" w:eastAsia="宋体" w:cs="宋体"/>
          <w:spacing w:val="46"/>
          <w:highlight w:val="none"/>
        </w:rPr>
        <w:t>采购单</w:t>
      </w:r>
      <w:r>
        <w:rPr>
          <w:rFonts w:hint="eastAsia" w:eastAsia="宋体" w:cs="宋体"/>
          <w:spacing w:val="2"/>
          <w:highlight w:val="none"/>
        </w:rPr>
        <w:t>位</w:t>
      </w:r>
      <w:r>
        <w:rPr>
          <w:rFonts w:hint="eastAsia" w:eastAsia="宋体" w:cs="宋体"/>
          <w:highlight w:val="none"/>
        </w:rPr>
        <w:t>（或称甲方）：</w:t>
      </w:r>
      <w:r>
        <w:rPr>
          <w:rFonts w:eastAsia="宋体"/>
          <w:highlight w:val="none"/>
          <w:u w:val="single"/>
        </w:rPr>
        <w:t xml:space="preserve">  </w:t>
      </w:r>
      <w:r>
        <w:rPr>
          <w:rFonts w:hint="eastAsia" w:eastAsia="宋体"/>
          <w:highlight w:val="none"/>
          <w:u w:val="single"/>
        </w:rPr>
        <w:t xml:space="preserve"> </w:t>
      </w:r>
      <w:r>
        <w:rPr>
          <w:rFonts w:hint="eastAsia" w:eastAsia="宋体" w:cs="宋体"/>
          <w:highlight w:val="none"/>
          <w:u w:val="single"/>
          <w:lang w:eastAsia="zh-CN"/>
        </w:rPr>
        <w:t>南通市市级机关门诊部</w:t>
      </w:r>
      <w:r>
        <w:rPr>
          <w:rFonts w:eastAsia="宋体"/>
          <w:highlight w:val="none"/>
          <w:u w:val="single"/>
        </w:rPr>
        <w:t xml:space="preserve">  </w:t>
      </w:r>
      <w:r>
        <w:rPr>
          <w:rFonts w:hint="eastAsia" w:eastAsia="宋体"/>
          <w:highlight w:val="none"/>
          <w:u w:val="single"/>
        </w:rPr>
        <w:t xml:space="preserve">     </w:t>
      </w:r>
    </w:p>
    <w:p w14:paraId="11BB57A6">
      <w:pPr>
        <w:snapToGrid w:val="0"/>
        <w:spacing w:line="360" w:lineRule="auto"/>
        <w:rPr>
          <w:rFonts w:eastAsia="宋体"/>
          <w:highlight w:val="none"/>
        </w:rPr>
      </w:pPr>
      <w:r>
        <w:rPr>
          <w:rFonts w:hint="eastAsia" w:eastAsia="宋体" w:cs="宋体"/>
          <w:highlight w:val="none"/>
        </w:rPr>
        <w:t>成交供应商（或称乙方）：</w:t>
      </w:r>
      <w:r>
        <w:rPr>
          <w:rFonts w:eastAsia="宋体"/>
          <w:highlight w:val="none"/>
          <w:u w:val="single"/>
        </w:rPr>
        <w:t xml:space="preserve">          </w:t>
      </w:r>
      <w:r>
        <w:rPr>
          <w:rFonts w:hint="eastAsia" w:eastAsia="宋体"/>
          <w:highlight w:val="none"/>
          <w:u w:val="single"/>
        </w:rPr>
        <w:t xml:space="preserve"> </w:t>
      </w:r>
      <w:r>
        <w:rPr>
          <w:rFonts w:eastAsia="宋体"/>
          <w:highlight w:val="none"/>
          <w:u w:val="single"/>
        </w:rPr>
        <w:t xml:space="preserve">                   </w:t>
      </w:r>
    </w:p>
    <w:p w14:paraId="06D2FE54">
      <w:pPr>
        <w:snapToGrid w:val="0"/>
        <w:spacing w:line="360" w:lineRule="auto"/>
        <w:rPr>
          <w:rFonts w:eastAsia="宋体"/>
          <w:highlight w:val="none"/>
        </w:rPr>
      </w:pPr>
      <w:r>
        <w:rPr>
          <w:rFonts w:hint="eastAsia" w:eastAsia="宋体" w:cs="宋体"/>
          <w:highlight w:val="none"/>
        </w:rPr>
        <w:t>签订时间：</w:t>
      </w:r>
      <w:r>
        <w:rPr>
          <w:rFonts w:eastAsia="宋体"/>
          <w:highlight w:val="none"/>
          <w:u w:val="single"/>
        </w:rPr>
        <w:t xml:space="preserve">  </w:t>
      </w:r>
      <w:r>
        <w:rPr>
          <w:rFonts w:hint="eastAsia" w:eastAsia="宋体"/>
          <w:highlight w:val="none"/>
          <w:u w:val="single"/>
          <w:lang w:val="en-US" w:eastAsia="zh-CN"/>
        </w:rPr>
        <w:t>2025</w:t>
      </w:r>
      <w:r>
        <w:rPr>
          <w:rFonts w:eastAsia="宋体"/>
          <w:highlight w:val="none"/>
          <w:u w:val="single"/>
        </w:rPr>
        <w:t xml:space="preserve"> </w:t>
      </w:r>
      <w:r>
        <w:rPr>
          <w:rFonts w:hint="eastAsia" w:eastAsia="宋体" w:cs="宋体"/>
          <w:highlight w:val="none"/>
        </w:rPr>
        <w:t>年</w:t>
      </w:r>
      <w:r>
        <w:rPr>
          <w:rFonts w:eastAsia="宋体"/>
          <w:highlight w:val="none"/>
          <w:u w:val="single"/>
        </w:rPr>
        <w:t xml:space="preserve">   </w:t>
      </w:r>
      <w:r>
        <w:rPr>
          <w:rFonts w:hint="eastAsia" w:eastAsia="宋体" w:cs="宋体"/>
          <w:highlight w:val="none"/>
        </w:rPr>
        <w:t>月</w:t>
      </w:r>
      <w:r>
        <w:rPr>
          <w:rFonts w:eastAsia="宋体"/>
          <w:highlight w:val="none"/>
          <w:u w:val="single"/>
        </w:rPr>
        <w:t xml:space="preserve">   </w:t>
      </w:r>
      <w:r>
        <w:rPr>
          <w:rFonts w:hint="eastAsia" w:eastAsia="宋体" w:cs="宋体"/>
          <w:highlight w:val="none"/>
        </w:rPr>
        <w:t>日</w:t>
      </w:r>
    </w:p>
    <w:p w14:paraId="05947CA0">
      <w:pPr>
        <w:snapToGrid w:val="0"/>
        <w:spacing w:line="360" w:lineRule="auto"/>
        <w:rPr>
          <w:rFonts w:eastAsia="宋体"/>
          <w:highlight w:val="none"/>
          <w:u w:val="single"/>
        </w:rPr>
      </w:pPr>
      <w:r>
        <w:rPr>
          <w:rFonts w:hint="eastAsia" w:eastAsia="宋体" w:cs="宋体"/>
          <w:highlight w:val="none"/>
        </w:rPr>
        <w:t>签订地点：</w:t>
      </w:r>
      <w:r>
        <w:rPr>
          <w:rFonts w:eastAsia="宋体"/>
          <w:highlight w:val="none"/>
          <w:u w:val="single"/>
        </w:rPr>
        <w:t xml:space="preserve">                                 </w:t>
      </w:r>
    </w:p>
    <w:p w14:paraId="4DE921CB">
      <w:pPr>
        <w:snapToGrid w:val="0"/>
        <w:spacing w:line="360" w:lineRule="auto"/>
        <w:ind w:firstLine="480" w:firstLineChars="200"/>
        <w:rPr>
          <w:rFonts w:eastAsia="宋体" w:cs="宋体"/>
          <w:highlight w:val="none"/>
        </w:rPr>
      </w:pPr>
    </w:p>
    <w:p w14:paraId="3F0914D5">
      <w:pPr>
        <w:snapToGrid w:val="0"/>
        <w:spacing w:line="360" w:lineRule="auto"/>
        <w:ind w:firstLine="480" w:firstLineChars="200"/>
        <w:rPr>
          <w:rFonts w:ascii="宋体" w:eastAsia="宋体"/>
          <w:color w:val="000000"/>
          <w:highlight w:val="none"/>
        </w:rPr>
      </w:pPr>
      <w:r>
        <w:rPr>
          <w:rFonts w:hint="eastAsia" w:eastAsia="宋体" w:cs="宋体"/>
          <w:highlight w:val="none"/>
        </w:rPr>
        <w:t>根据《中华人民共和国民法典》及</w:t>
      </w:r>
      <w:r>
        <w:rPr>
          <w:rFonts w:eastAsia="宋体"/>
          <w:highlight w:val="none"/>
          <w:u w:val="single"/>
        </w:rPr>
        <w:t xml:space="preserve"> </w:t>
      </w:r>
      <w:r>
        <w:rPr>
          <w:rFonts w:hint="eastAsia" w:eastAsia="宋体" w:cs="宋体"/>
          <w:highlight w:val="none"/>
          <w:u w:val="single"/>
          <w:lang w:eastAsia="zh-CN"/>
        </w:rPr>
        <w:t>南通市市级机关门诊部碳13呼气试验分析仪采购项目</w:t>
      </w:r>
      <w:r>
        <w:rPr>
          <w:rFonts w:hint="eastAsia" w:eastAsia="宋体" w:cs="宋体"/>
          <w:highlight w:val="none"/>
          <w:u w:val="single"/>
        </w:rPr>
        <w:t xml:space="preserve"> </w:t>
      </w:r>
      <w:r>
        <w:rPr>
          <w:rFonts w:hint="eastAsia" w:eastAsia="宋体" w:cs="宋体"/>
          <w:highlight w:val="none"/>
        </w:rPr>
        <w:t>采购项目</w:t>
      </w:r>
      <w:r>
        <w:rPr>
          <w:rFonts w:eastAsia="宋体"/>
          <w:highlight w:val="none"/>
        </w:rPr>
        <w:t>(</w:t>
      </w:r>
      <w:r>
        <w:rPr>
          <w:rFonts w:hint="eastAsia" w:eastAsia="宋体" w:cs="宋体"/>
          <w:highlight w:val="none"/>
        </w:rPr>
        <w:t>采购编号：</w:t>
      </w:r>
      <w:r>
        <w:rPr>
          <w:rFonts w:eastAsia="宋体"/>
          <w:highlight w:val="none"/>
          <w:u w:val="single"/>
        </w:rPr>
        <w:t xml:space="preserve"> </w:t>
      </w:r>
      <w:r>
        <w:rPr>
          <w:rFonts w:hint="eastAsia" w:eastAsia="宋体"/>
          <w:highlight w:val="none"/>
          <w:u w:val="single"/>
          <w:lang w:val="en-US" w:eastAsia="zh-CN"/>
        </w:rPr>
        <w:t xml:space="preserve">  </w:t>
      </w:r>
      <w:r>
        <w:rPr>
          <w:rFonts w:eastAsia="宋体"/>
          <w:highlight w:val="none"/>
          <w:u w:val="single"/>
        </w:rPr>
        <w:t xml:space="preserve"> </w:t>
      </w:r>
      <w:r>
        <w:rPr>
          <w:rFonts w:eastAsia="宋体"/>
          <w:highlight w:val="none"/>
        </w:rPr>
        <w:t>)</w:t>
      </w:r>
      <w:r>
        <w:rPr>
          <w:rFonts w:hint="eastAsia" w:eastAsia="宋体" w:cs="宋体"/>
          <w:highlight w:val="none"/>
        </w:rPr>
        <w:t>的采购结果、</w:t>
      </w:r>
      <w:r>
        <w:rPr>
          <w:rFonts w:hint="eastAsia" w:ascii="宋体" w:hAnsi="宋体" w:eastAsia="宋体" w:cs="宋体"/>
          <w:color w:val="000000"/>
          <w:highlight w:val="none"/>
        </w:rPr>
        <w:t>询价文件、成交通知书及成交供应商的响应文件，经甲、乙双方协商一致，签订本合同书。</w:t>
      </w:r>
    </w:p>
    <w:p w14:paraId="04A1868E">
      <w:pPr>
        <w:numPr>
          <w:ilvl w:val="0"/>
          <w:numId w:val="5"/>
        </w:num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合同概要</w:t>
      </w:r>
    </w:p>
    <w:p w14:paraId="55EE61A4">
      <w:pPr>
        <w:adjustRightInd w:val="0"/>
        <w:snapToGrid w:val="0"/>
        <w:spacing w:line="360" w:lineRule="auto"/>
        <w:ind w:firstLine="480" w:firstLineChars="200"/>
        <w:rPr>
          <w:highlight w:val="none"/>
        </w:rPr>
      </w:pPr>
      <w:r>
        <w:rPr>
          <w:rFonts w:hint="eastAsia" w:ascii="宋体" w:hAnsi="宋体" w:eastAsia="宋体" w:cs="宋体"/>
          <w:highlight w:val="none"/>
        </w:rPr>
        <w:t>乙方提供所需的相关</w:t>
      </w:r>
      <w:r>
        <w:rPr>
          <w:rFonts w:hint="eastAsia" w:ascii="宋体" w:hAnsi="宋体" w:eastAsia="宋体" w:cs="宋体"/>
          <w:highlight w:val="none"/>
          <w:lang w:val="en-US" w:eastAsia="zh-CN"/>
        </w:rPr>
        <w:t>设备</w:t>
      </w:r>
      <w:r>
        <w:rPr>
          <w:rFonts w:hint="eastAsia" w:ascii="宋体" w:hAnsi="宋体" w:eastAsia="宋体" w:cs="宋体"/>
          <w:highlight w:val="none"/>
        </w:rPr>
        <w:t>、耗材，负责项目的安装、调试、通过验收、交付、质保期内的质保等服务，以全面满足</w:t>
      </w:r>
      <w:r>
        <w:rPr>
          <w:rFonts w:hint="eastAsia" w:eastAsia="宋体" w:cs="宋体"/>
          <w:highlight w:val="none"/>
        </w:rPr>
        <w:t>询价</w:t>
      </w:r>
      <w:r>
        <w:rPr>
          <w:rFonts w:hint="eastAsia" w:ascii="宋体" w:hAnsi="宋体" w:eastAsia="宋体" w:cs="宋体"/>
          <w:highlight w:val="none"/>
        </w:rPr>
        <w:t>文件和甲方要求，作为乙方最终完成本项目任务的判定标准。</w:t>
      </w:r>
    </w:p>
    <w:p w14:paraId="095F4AA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第二条</w:t>
      </w:r>
      <w:r>
        <w:rPr>
          <w:rFonts w:ascii="宋体" w:hAnsi="宋体" w:eastAsia="宋体" w:cs="宋体"/>
          <w:highlight w:val="none"/>
        </w:rPr>
        <w:t xml:space="preserve"> </w:t>
      </w:r>
      <w:r>
        <w:rPr>
          <w:rFonts w:hint="eastAsia" w:ascii="宋体" w:hAnsi="宋体" w:eastAsia="宋体" w:cs="宋体"/>
          <w:highlight w:val="none"/>
        </w:rPr>
        <w:t>设备要求及清单</w:t>
      </w:r>
    </w:p>
    <w:p w14:paraId="2C62709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乙方向甲方所提供的相关</w:t>
      </w:r>
      <w:r>
        <w:rPr>
          <w:rFonts w:hint="eastAsia" w:ascii="宋体" w:hAnsi="宋体" w:eastAsia="宋体" w:cs="宋体"/>
          <w:highlight w:val="none"/>
          <w:lang w:val="en-US" w:eastAsia="zh-CN"/>
        </w:rPr>
        <w:t>设备、</w:t>
      </w:r>
      <w:r>
        <w:rPr>
          <w:rFonts w:hint="eastAsia" w:ascii="宋体" w:hAnsi="宋体" w:eastAsia="宋体" w:cs="宋体"/>
          <w:highlight w:val="none"/>
        </w:rPr>
        <w:t>耗材及检测服务等与乙方询价响应文件中所列内容无差异，其性能、参数、质量等指标均保证响应和满足本项目询价文件要求，合同执行中不得人为随意变更。</w:t>
      </w:r>
      <w:r>
        <w:rPr>
          <w:rFonts w:ascii="宋体" w:hAnsi="宋体" w:eastAsia="宋体" w:cs="宋体"/>
          <w:highlight w:val="none"/>
        </w:rPr>
        <w:t xml:space="preserve"> </w:t>
      </w:r>
    </w:p>
    <w:p w14:paraId="12A4E7D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第三条</w:t>
      </w:r>
      <w:r>
        <w:rPr>
          <w:rFonts w:ascii="宋体" w:hAnsi="宋体" w:eastAsia="宋体" w:cs="宋体"/>
          <w:highlight w:val="none"/>
        </w:rPr>
        <w:t xml:space="preserve"> </w:t>
      </w:r>
      <w:r>
        <w:rPr>
          <w:rFonts w:hint="eastAsia" w:ascii="宋体" w:hAnsi="宋体" w:eastAsia="宋体" w:cs="宋体"/>
          <w:highlight w:val="none"/>
        </w:rPr>
        <w:t>款项及支付方式</w:t>
      </w:r>
    </w:p>
    <w:p w14:paraId="10357F7A">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1、合同价人民币：</w:t>
      </w:r>
      <w:r>
        <w:rPr>
          <w:rFonts w:ascii="宋体" w:hAnsi="宋体" w:eastAsia="宋体" w:cs="宋体"/>
          <w:highlight w:val="none"/>
        </w:rPr>
        <w:t>(</w:t>
      </w:r>
      <w:r>
        <w:rPr>
          <w:rFonts w:hint="eastAsia" w:ascii="宋体" w:hAnsi="宋体" w:eastAsia="宋体" w:cs="宋体"/>
          <w:highlight w:val="none"/>
          <w:u w:val="single"/>
        </w:rPr>
        <w:t>大写</w:t>
      </w:r>
      <w:r>
        <w:rPr>
          <w:rFonts w:ascii="宋体" w:hAnsi="宋体" w:eastAsia="宋体" w:cs="宋体"/>
          <w:highlight w:val="none"/>
          <w:u w:val="single"/>
        </w:rPr>
        <w:t>)              (</w:t>
      </w:r>
      <w:r>
        <w:rPr>
          <w:rFonts w:hint="eastAsia" w:ascii="宋体" w:hAnsi="宋体" w:eastAsia="宋体" w:cs="宋体"/>
          <w:highlight w:val="none"/>
          <w:u w:val="single"/>
        </w:rPr>
        <w:t>¥</w:t>
      </w:r>
      <w:r>
        <w:rPr>
          <w:rFonts w:ascii="宋体" w:hAnsi="宋体" w:eastAsia="宋体" w:cs="宋体"/>
          <w:highlight w:val="none"/>
          <w:u w:val="single"/>
        </w:rPr>
        <w:t xml:space="preserve">     </w:t>
      </w:r>
      <w:r>
        <w:rPr>
          <w:rFonts w:hint="eastAsia" w:ascii="宋体" w:hAnsi="宋体" w:eastAsia="宋体" w:cs="宋体"/>
          <w:highlight w:val="none"/>
          <w:u w:val="single"/>
        </w:rPr>
        <w:t xml:space="preserve">  </w:t>
      </w:r>
      <w:r>
        <w:rPr>
          <w:rFonts w:ascii="宋体" w:hAnsi="宋体" w:eastAsia="宋体" w:cs="宋体"/>
          <w:highlight w:val="none"/>
          <w:u w:val="single"/>
        </w:rPr>
        <w:t xml:space="preserve"> </w:t>
      </w:r>
      <w:r>
        <w:rPr>
          <w:rFonts w:hint="eastAsia" w:ascii="宋体" w:hAnsi="宋体" w:eastAsia="宋体" w:cs="宋体"/>
          <w:highlight w:val="none"/>
          <w:u w:val="single"/>
        </w:rPr>
        <w:t>元</w:t>
      </w:r>
      <w:r>
        <w:rPr>
          <w:rFonts w:ascii="宋体" w:hAnsi="宋体" w:eastAsia="宋体" w:cs="宋体"/>
          <w:highlight w:val="none"/>
          <w:u w:val="single"/>
        </w:rPr>
        <w:t>)</w:t>
      </w:r>
      <w:r>
        <w:rPr>
          <w:rFonts w:hint="eastAsia" w:ascii="宋体" w:hAnsi="宋体" w:eastAsia="宋体" w:cs="宋体"/>
          <w:highlight w:val="none"/>
        </w:rPr>
        <w:t>，其中检测服务费为</w:t>
      </w:r>
      <w:r>
        <w:rPr>
          <w:rFonts w:hint="eastAsia" w:ascii="宋体" w:hAnsi="宋体" w:eastAsia="宋体" w:cs="宋体"/>
          <w:highlight w:val="none"/>
          <w:u w:val="single"/>
        </w:rPr>
        <w:t xml:space="preserve">      </w:t>
      </w:r>
      <w:r>
        <w:rPr>
          <w:rFonts w:hint="eastAsia" w:ascii="宋体" w:hAnsi="宋体" w:eastAsia="宋体" w:cs="宋体"/>
          <w:highlight w:val="none"/>
        </w:rPr>
        <w:t>元，耗材费为</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413E1EB4">
      <w:pPr>
        <w:snapToGrid w:val="0"/>
        <w:spacing w:line="360" w:lineRule="auto"/>
        <w:ind w:firstLine="482" w:firstLineChars="200"/>
        <w:outlineLvl w:val="1"/>
        <w:rPr>
          <w:rFonts w:hint="default" w:eastAsia="宋体" w:cs="宋体"/>
          <w:b/>
          <w:bCs/>
          <w:highlight w:val="none"/>
          <w:lang w:val="en-US" w:eastAsia="zh-CN"/>
        </w:rPr>
      </w:pPr>
      <w:r>
        <w:rPr>
          <w:rFonts w:hint="eastAsia" w:eastAsia="宋体" w:cs="宋体"/>
          <w:b/>
          <w:bCs/>
          <w:highlight w:val="none"/>
        </w:rPr>
        <w:t>1.1</w:t>
      </w:r>
      <w:r>
        <w:rPr>
          <w:rFonts w:hint="eastAsia" w:eastAsia="宋体" w:cs="宋体"/>
          <w:b/>
          <w:bCs/>
          <w:highlight w:val="none"/>
          <w:lang w:val="en-US" w:eastAsia="zh-CN"/>
        </w:rPr>
        <w:t>设备清单及参数</w:t>
      </w:r>
    </w:p>
    <w:p w14:paraId="32588620">
      <w:pPr>
        <w:widowControl/>
        <w:spacing w:line="360" w:lineRule="auto"/>
        <w:jc w:val="center"/>
        <w:rPr>
          <w:rFonts w:ascii="宋体" w:hAnsi="宋体" w:eastAsia="宋体" w:cs="Tahoma"/>
          <w:b/>
          <w:color w:val="000000"/>
          <w:kern w:val="0"/>
          <w:highlight w:val="none"/>
        </w:rPr>
      </w:pPr>
    </w:p>
    <w:tbl>
      <w:tblPr>
        <w:tblStyle w:val="15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70"/>
        <w:gridCol w:w="570"/>
        <w:gridCol w:w="570"/>
        <w:gridCol w:w="870"/>
        <w:gridCol w:w="765"/>
        <w:gridCol w:w="765"/>
        <w:gridCol w:w="3780"/>
        <w:gridCol w:w="1012"/>
      </w:tblGrid>
      <w:tr w14:paraId="371A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14:paraId="32A0C94D">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序号</w:t>
            </w:r>
          </w:p>
        </w:tc>
        <w:tc>
          <w:tcPr>
            <w:tcW w:w="870" w:type="dxa"/>
            <w:vAlign w:val="center"/>
          </w:tcPr>
          <w:p w14:paraId="2E42910D">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名称</w:t>
            </w:r>
          </w:p>
        </w:tc>
        <w:tc>
          <w:tcPr>
            <w:tcW w:w="570" w:type="dxa"/>
            <w:vAlign w:val="center"/>
          </w:tcPr>
          <w:p w14:paraId="3618D7FD">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单位</w:t>
            </w:r>
          </w:p>
        </w:tc>
        <w:tc>
          <w:tcPr>
            <w:tcW w:w="570" w:type="dxa"/>
            <w:vAlign w:val="center"/>
          </w:tcPr>
          <w:p w14:paraId="2EFD4094">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数量</w:t>
            </w:r>
          </w:p>
        </w:tc>
        <w:tc>
          <w:tcPr>
            <w:tcW w:w="870" w:type="dxa"/>
            <w:vAlign w:val="center"/>
          </w:tcPr>
          <w:p w14:paraId="13FD7A95">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单价（元）</w:t>
            </w:r>
          </w:p>
        </w:tc>
        <w:tc>
          <w:tcPr>
            <w:tcW w:w="765" w:type="dxa"/>
            <w:vAlign w:val="center"/>
          </w:tcPr>
          <w:p w14:paraId="5E451A79">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总价（元）</w:t>
            </w:r>
          </w:p>
        </w:tc>
        <w:tc>
          <w:tcPr>
            <w:tcW w:w="765" w:type="dxa"/>
            <w:vAlign w:val="center"/>
          </w:tcPr>
          <w:p w14:paraId="2C5AF0E6">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规格型号</w:t>
            </w:r>
          </w:p>
        </w:tc>
        <w:tc>
          <w:tcPr>
            <w:tcW w:w="3780" w:type="dxa"/>
            <w:vAlign w:val="center"/>
          </w:tcPr>
          <w:p w14:paraId="45A8ACFB">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技术参数</w:t>
            </w:r>
          </w:p>
        </w:tc>
        <w:tc>
          <w:tcPr>
            <w:tcW w:w="1012" w:type="dxa"/>
            <w:vAlign w:val="center"/>
          </w:tcPr>
          <w:p w14:paraId="047AC2F2">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备注</w:t>
            </w:r>
          </w:p>
        </w:tc>
      </w:tr>
      <w:tr w14:paraId="6FC3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200EC25A">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1</w:t>
            </w:r>
          </w:p>
        </w:tc>
        <w:tc>
          <w:tcPr>
            <w:tcW w:w="870" w:type="dxa"/>
            <w:vAlign w:val="center"/>
          </w:tcPr>
          <w:p w14:paraId="26BF8286">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碳13呼气试验分析仪</w:t>
            </w:r>
          </w:p>
        </w:tc>
        <w:tc>
          <w:tcPr>
            <w:tcW w:w="570" w:type="dxa"/>
            <w:vAlign w:val="center"/>
          </w:tcPr>
          <w:p w14:paraId="453DC28D">
            <w:pPr>
              <w:widowControl/>
              <w:jc w:val="center"/>
              <w:textAlignment w:val="center"/>
              <w:rPr>
                <w:rFonts w:hint="default" w:ascii="宋体" w:hAnsi="宋体" w:eastAsia="宋体" w:cs="Tahoma"/>
                <w:color w:val="000000"/>
                <w:kern w:val="0"/>
                <w:highlight w:val="none"/>
                <w:lang w:val="en-US" w:eastAsia="zh-CN"/>
              </w:rPr>
            </w:pPr>
            <w:r>
              <w:rPr>
                <w:rFonts w:hint="eastAsia" w:ascii="宋体" w:hAnsi="宋体" w:eastAsia="宋体" w:cs="Tahoma"/>
                <w:color w:val="000000"/>
                <w:kern w:val="0"/>
                <w:highlight w:val="none"/>
                <w:lang w:val="en-US" w:eastAsia="zh-CN"/>
              </w:rPr>
              <w:t>套</w:t>
            </w:r>
          </w:p>
        </w:tc>
        <w:tc>
          <w:tcPr>
            <w:tcW w:w="570" w:type="dxa"/>
            <w:vAlign w:val="center"/>
          </w:tcPr>
          <w:p w14:paraId="6A82D26C">
            <w:pPr>
              <w:widowControl/>
              <w:jc w:val="center"/>
              <w:textAlignment w:val="center"/>
              <w:rPr>
                <w:rFonts w:hint="eastAsia" w:ascii="宋体" w:hAnsi="宋体" w:eastAsia="宋体" w:cs="Tahoma"/>
                <w:color w:val="000000"/>
                <w:kern w:val="0"/>
                <w:highlight w:val="none"/>
                <w:lang w:eastAsia="zh-CN"/>
              </w:rPr>
            </w:pPr>
            <w:r>
              <w:rPr>
                <w:rFonts w:hint="eastAsia" w:ascii="宋体" w:hAnsi="宋体" w:eastAsia="宋体" w:cs="宋体"/>
                <w:color w:val="000000"/>
                <w:kern w:val="0"/>
                <w:highlight w:val="none"/>
                <w:lang w:val="en-US" w:eastAsia="zh-CN" w:bidi="ar"/>
              </w:rPr>
              <w:t>2</w:t>
            </w:r>
          </w:p>
        </w:tc>
        <w:tc>
          <w:tcPr>
            <w:tcW w:w="870" w:type="dxa"/>
            <w:vAlign w:val="center"/>
          </w:tcPr>
          <w:p w14:paraId="0BC89524">
            <w:pPr>
              <w:widowControl/>
              <w:jc w:val="center"/>
              <w:textAlignment w:val="center"/>
              <w:rPr>
                <w:rFonts w:ascii="宋体" w:hAnsi="宋体" w:eastAsia="宋体" w:cs="Tahoma"/>
                <w:color w:val="000000"/>
                <w:kern w:val="0"/>
                <w:highlight w:val="none"/>
              </w:rPr>
            </w:pPr>
          </w:p>
        </w:tc>
        <w:tc>
          <w:tcPr>
            <w:tcW w:w="765" w:type="dxa"/>
            <w:vAlign w:val="center"/>
          </w:tcPr>
          <w:p w14:paraId="1822398F">
            <w:pPr>
              <w:widowControl/>
              <w:jc w:val="center"/>
              <w:textAlignment w:val="center"/>
              <w:rPr>
                <w:rFonts w:ascii="宋体" w:hAnsi="宋体" w:eastAsia="宋体" w:cs="Tahoma"/>
                <w:color w:val="000000"/>
                <w:kern w:val="0"/>
                <w:highlight w:val="none"/>
              </w:rPr>
            </w:pPr>
          </w:p>
        </w:tc>
        <w:tc>
          <w:tcPr>
            <w:tcW w:w="765" w:type="dxa"/>
            <w:vAlign w:val="center"/>
          </w:tcPr>
          <w:p w14:paraId="6941F719">
            <w:pPr>
              <w:widowControl/>
              <w:jc w:val="center"/>
              <w:textAlignment w:val="center"/>
              <w:rPr>
                <w:rFonts w:ascii="宋体" w:hAnsi="宋体" w:eastAsia="宋体" w:cs="Tahoma"/>
                <w:color w:val="000000"/>
                <w:kern w:val="0"/>
                <w:highlight w:val="none"/>
              </w:rPr>
            </w:pPr>
          </w:p>
        </w:tc>
        <w:tc>
          <w:tcPr>
            <w:tcW w:w="3780" w:type="dxa"/>
            <w:vAlign w:val="center"/>
          </w:tcPr>
          <w:p w14:paraId="331B8681">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1、一键式操作完成测量,操作界面直观简便,无需专业人员；</w:t>
            </w:r>
          </w:p>
          <w:p w14:paraId="35EAF61E">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★2、分析速度≤2分钟/对样品；</w:t>
            </w:r>
          </w:p>
          <w:p w14:paraId="5F388BF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3、开机预热时间≤20分钟；</w:t>
            </w:r>
          </w:p>
          <w:p w14:paraId="236F6B64">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4、检测样品浓度范围1%--6%；</w:t>
            </w:r>
          </w:p>
          <w:p w14:paraId="0EC7BBA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5、全中文界面,病人信息存储及查询功能；</w:t>
            </w:r>
          </w:p>
          <w:p w14:paraId="3CF6C92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6、完善的仪器自检功能,随时进行仪器核心部件的检测判断;</w:t>
            </w:r>
          </w:p>
          <w:p w14:paraId="7C773F8F">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★7、精密度:δsd不超过0.2</w:t>
            </w:r>
            <w:r>
              <w:rPr>
                <w:rFonts w:hint="default" w:ascii="Arial" w:hAnsi="Arial" w:eastAsia="宋体" w:cs="Arial"/>
                <w:b w:val="0"/>
                <w:bCs/>
                <w:szCs w:val="20"/>
                <w:highlight w:val="none"/>
                <w:lang w:val="en-US" w:eastAsia="zh-CN"/>
              </w:rPr>
              <w:t>‰</w:t>
            </w:r>
            <w:r>
              <w:rPr>
                <w:rFonts w:hint="eastAsia" w:ascii="Times New Roman" w:hAnsi="Times New Roman" w:eastAsia="宋体" w:cs="Times New Roman"/>
                <w:b w:val="0"/>
                <w:bCs/>
                <w:szCs w:val="20"/>
                <w:highlight w:val="none"/>
                <w:lang w:val="en-US" w:eastAsia="zh-CN"/>
              </w:rPr>
              <w:t>,C.V.不超过±1%；</w:t>
            </w:r>
          </w:p>
          <w:p w14:paraId="3F59C0DA">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★8、稳定性:在8小时内测量,C.V.不超过±1%；</w:t>
            </w:r>
          </w:p>
          <w:p w14:paraId="327F48B8">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9、孔间差:△δ不超过 0.3</w:t>
            </w:r>
            <w:r>
              <w:rPr>
                <w:rFonts w:hint="default" w:ascii="Arial" w:hAnsi="Arial" w:eastAsia="宋体" w:cs="Arial"/>
                <w:b w:val="0"/>
                <w:bCs/>
                <w:szCs w:val="20"/>
                <w:highlight w:val="none"/>
                <w:lang w:val="en-US" w:eastAsia="zh-CN"/>
              </w:rPr>
              <w:t>‰</w:t>
            </w:r>
            <w:r>
              <w:rPr>
                <w:rFonts w:hint="eastAsia" w:ascii="Times New Roman" w:hAnsi="Times New Roman" w:eastAsia="宋体" w:cs="Times New Roman"/>
                <w:b w:val="0"/>
                <w:bCs/>
                <w:szCs w:val="20"/>
                <w:highlight w:val="none"/>
                <w:lang w:val="en-US" w:eastAsia="zh-CN"/>
              </w:rPr>
              <w:t>；</w:t>
            </w:r>
          </w:p>
          <w:p w14:paraId="41D8C61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★10、准确性:测定DOB在10的气体,偏差不超过±10%；</w:t>
            </w:r>
          </w:p>
          <w:p w14:paraId="46897187">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11、CO2线性:CO2浓度在1%~6%范围内,相关系数R≥0.99；</w:t>
            </w:r>
          </w:p>
          <w:p w14:paraId="690FBBD8">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12、不少于10通道进气孔；</w:t>
            </w:r>
          </w:p>
          <w:p w14:paraId="7A136F08">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13、红外光源,高效率、长寿命、低衰减。</w:t>
            </w:r>
          </w:p>
          <w:p w14:paraId="2666B7A1">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★14、要求设备配套使用的尿素13C呼气试验药盒剂型既能有效规避假阳性又能有效规避假阴性。</w:t>
            </w:r>
          </w:p>
          <w:p w14:paraId="2523843A">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★15要求设备配套使用的尿素13C呼气试验药盒内的呼气样品袋具备完好的呼气结束瞬间密闭装置(自动止回阀),以保证呼出气样品合格的密闭性,不有丝毫泄露。</w:t>
            </w:r>
          </w:p>
          <w:p w14:paraId="598E273E">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★16、要求设备配套使用的尿素13C呼气试验药盒的有毒物质13C尿素的摄入量小于 50mg。</w:t>
            </w:r>
          </w:p>
          <w:p w14:paraId="7EBF9984">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★17要求设备配套使用的尿素13C呼气试验药盒采样时长不超过20分钟,最大限度减少医护人员工作量及患者的待诊时间。</w:t>
            </w:r>
          </w:p>
          <w:p w14:paraId="06719ACB">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★18、设备接口为止回阀专用适配器接口,可接驳内置止回阀的专用自动密封呼气袋。</w:t>
            </w:r>
          </w:p>
          <w:p w14:paraId="372BEE9F">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★19、设备提供每日及每月质控硬件及软件程序，以保证设备的准确运行。</w:t>
            </w:r>
          </w:p>
          <w:p w14:paraId="48C3D7D4">
            <w:pPr>
              <w:spacing w:line="360" w:lineRule="auto"/>
              <w:ind w:firstLine="480" w:firstLineChars="200"/>
              <w:rPr>
                <w:rFonts w:ascii="宋体" w:hAnsi="宋体" w:eastAsia="宋体" w:cs="Tahoma"/>
                <w:color w:val="000000"/>
                <w:kern w:val="0"/>
                <w:highlight w:val="none"/>
              </w:rPr>
            </w:pPr>
            <w:r>
              <w:rPr>
                <w:rFonts w:hint="eastAsia" w:ascii="Times New Roman" w:hAnsi="Times New Roman" w:eastAsia="宋体" w:cs="Times New Roman"/>
                <w:b w:val="0"/>
                <w:bCs/>
                <w:szCs w:val="20"/>
                <w:highlight w:val="none"/>
                <w:lang w:val="en-US" w:eastAsia="zh-CN"/>
              </w:rPr>
              <w:t>★20、提供医疗信息化管理用His及Lis等接耳。</w:t>
            </w:r>
          </w:p>
        </w:tc>
        <w:tc>
          <w:tcPr>
            <w:tcW w:w="1012" w:type="dxa"/>
            <w:vAlign w:val="center"/>
          </w:tcPr>
          <w:p w14:paraId="40135631">
            <w:pPr>
              <w:widowControl/>
              <w:jc w:val="center"/>
              <w:textAlignment w:val="center"/>
              <w:rPr>
                <w:rFonts w:ascii="宋体" w:hAnsi="宋体" w:eastAsia="宋体" w:cs="Tahoma"/>
                <w:color w:val="000000"/>
                <w:kern w:val="0"/>
                <w:highlight w:val="none"/>
              </w:rPr>
            </w:pPr>
          </w:p>
        </w:tc>
      </w:tr>
      <w:tr w14:paraId="24A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12900851">
            <w:pPr>
              <w:widowControl/>
              <w:jc w:val="center"/>
              <w:textAlignment w:val="center"/>
              <w:rPr>
                <w:rFonts w:ascii="宋体" w:hAnsi="宋体" w:eastAsia="宋体" w:cs="宋体"/>
                <w:color w:val="000000"/>
                <w:kern w:val="0"/>
                <w:highlight w:val="none"/>
                <w:lang w:bidi="ar"/>
              </w:rPr>
            </w:pPr>
          </w:p>
        </w:tc>
        <w:tc>
          <w:tcPr>
            <w:tcW w:w="870" w:type="dxa"/>
            <w:vAlign w:val="center"/>
          </w:tcPr>
          <w:p w14:paraId="1557E658">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合计</w:t>
            </w:r>
          </w:p>
        </w:tc>
        <w:tc>
          <w:tcPr>
            <w:tcW w:w="570" w:type="dxa"/>
            <w:vAlign w:val="center"/>
          </w:tcPr>
          <w:p w14:paraId="43B9CA77">
            <w:pPr>
              <w:jc w:val="center"/>
              <w:rPr>
                <w:rFonts w:ascii="宋体" w:hAnsi="宋体" w:eastAsia="宋体" w:cs="宋体"/>
                <w:color w:val="000000"/>
                <w:kern w:val="0"/>
                <w:highlight w:val="none"/>
                <w:lang w:bidi="ar"/>
              </w:rPr>
            </w:pPr>
          </w:p>
        </w:tc>
        <w:tc>
          <w:tcPr>
            <w:tcW w:w="570" w:type="dxa"/>
            <w:vAlign w:val="center"/>
          </w:tcPr>
          <w:p w14:paraId="757EE9CD">
            <w:pPr>
              <w:jc w:val="center"/>
              <w:rPr>
                <w:rFonts w:ascii="宋体" w:hAnsi="宋体" w:eastAsia="宋体" w:cs="宋体"/>
                <w:color w:val="000000"/>
                <w:kern w:val="0"/>
                <w:highlight w:val="none"/>
                <w:lang w:bidi="ar"/>
              </w:rPr>
            </w:pPr>
          </w:p>
        </w:tc>
        <w:tc>
          <w:tcPr>
            <w:tcW w:w="870" w:type="dxa"/>
            <w:vAlign w:val="center"/>
          </w:tcPr>
          <w:p w14:paraId="00F5787A">
            <w:pPr>
              <w:jc w:val="center"/>
              <w:rPr>
                <w:rFonts w:ascii="宋体" w:hAnsi="宋体" w:eastAsia="宋体" w:cs="宋体"/>
                <w:color w:val="000000"/>
                <w:kern w:val="0"/>
                <w:highlight w:val="none"/>
                <w:lang w:bidi="ar"/>
              </w:rPr>
            </w:pPr>
          </w:p>
        </w:tc>
        <w:tc>
          <w:tcPr>
            <w:tcW w:w="765" w:type="dxa"/>
            <w:vAlign w:val="center"/>
          </w:tcPr>
          <w:p w14:paraId="4293051B">
            <w:pPr>
              <w:widowControl/>
              <w:jc w:val="center"/>
              <w:textAlignment w:val="center"/>
              <w:rPr>
                <w:rFonts w:ascii="宋体" w:hAnsi="宋体" w:eastAsia="宋体" w:cs="宋体"/>
                <w:color w:val="000000"/>
                <w:kern w:val="0"/>
                <w:highlight w:val="none"/>
                <w:lang w:bidi="ar"/>
              </w:rPr>
            </w:pPr>
          </w:p>
        </w:tc>
        <w:tc>
          <w:tcPr>
            <w:tcW w:w="765" w:type="dxa"/>
            <w:vAlign w:val="center"/>
          </w:tcPr>
          <w:p w14:paraId="2A544937">
            <w:pPr>
              <w:widowControl/>
              <w:jc w:val="center"/>
              <w:textAlignment w:val="center"/>
              <w:rPr>
                <w:rFonts w:ascii="宋体" w:hAnsi="宋体" w:eastAsia="宋体" w:cs="宋体"/>
                <w:color w:val="000000"/>
                <w:kern w:val="0"/>
                <w:highlight w:val="none"/>
                <w:lang w:bidi="ar"/>
              </w:rPr>
            </w:pPr>
          </w:p>
        </w:tc>
        <w:tc>
          <w:tcPr>
            <w:tcW w:w="3780" w:type="dxa"/>
            <w:vAlign w:val="center"/>
          </w:tcPr>
          <w:p w14:paraId="5AEF8D49">
            <w:pPr>
              <w:widowControl/>
              <w:jc w:val="center"/>
              <w:textAlignment w:val="center"/>
              <w:rPr>
                <w:rFonts w:ascii="宋体" w:hAnsi="宋体" w:eastAsia="宋体" w:cs="宋体"/>
                <w:color w:val="000000"/>
                <w:kern w:val="0"/>
                <w:highlight w:val="none"/>
                <w:lang w:bidi="ar"/>
              </w:rPr>
            </w:pPr>
          </w:p>
        </w:tc>
        <w:tc>
          <w:tcPr>
            <w:tcW w:w="1012" w:type="dxa"/>
            <w:vAlign w:val="center"/>
          </w:tcPr>
          <w:p w14:paraId="3FE7D492">
            <w:pPr>
              <w:widowControl/>
              <w:jc w:val="center"/>
              <w:textAlignment w:val="center"/>
              <w:rPr>
                <w:rFonts w:ascii="宋体" w:hAnsi="宋体" w:eastAsia="宋体" w:cs="宋体"/>
                <w:color w:val="000000"/>
                <w:kern w:val="0"/>
                <w:highlight w:val="none"/>
                <w:lang w:bidi="ar"/>
              </w:rPr>
            </w:pPr>
          </w:p>
        </w:tc>
      </w:tr>
    </w:tbl>
    <w:p w14:paraId="30348B11">
      <w:pPr>
        <w:numPr>
          <w:ilvl w:val="0"/>
          <w:numId w:val="0"/>
        </w:numPr>
        <w:adjustRightInd w:val="0"/>
        <w:snapToGrid w:val="0"/>
        <w:spacing w:line="360" w:lineRule="auto"/>
        <w:ind w:firstLine="477" w:firstLineChars="199"/>
        <w:rPr>
          <w:rFonts w:hint="eastAsia" w:ascii="宋体" w:hAnsi="宋体" w:eastAsia="宋体" w:cs="宋体"/>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highlight w:val="none"/>
        </w:rPr>
        <w:t>经验收合格后30日历天内付至合同价的95%，余款在质保期满两年后一次性付清。</w:t>
      </w:r>
    </w:p>
    <w:p w14:paraId="02963DDF">
      <w:pPr>
        <w:numPr>
          <w:ilvl w:val="0"/>
          <w:numId w:val="0"/>
        </w:numPr>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kern w:val="2"/>
          <w:sz w:val="24"/>
          <w:szCs w:val="24"/>
          <w:lang w:val="en-US" w:eastAsia="zh-CN" w:bidi="ar-SA"/>
        </w:rPr>
        <w:t>3</w:t>
      </w:r>
      <w:r>
        <w:rPr>
          <w:rFonts w:ascii="宋体" w:hAnsi="宋体" w:eastAsia="宋体" w:cs="宋体"/>
          <w:kern w:val="2"/>
          <w:sz w:val="24"/>
          <w:szCs w:val="24"/>
          <w:lang w:val="en-US" w:eastAsia="zh-CN" w:bidi="ar-SA"/>
        </w:rPr>
        <w:t>、</w:t>
      </w:r>
      <w:r>
        <w:rPr>
          <w:rFonts w:hint="eastAsia" w:ascii="宋体" w:hAnsi="宋体" w:eastAsia="宋体" w:cs="宋体"/>
          <w:highlight w:val="none"/>
        </w:rPr>
        <w:t>所有款项由乙方在申请支付时，开具相应金额的增值税发票，甲方按相关财务制度支付规定办理支付手续。</w:t>
      </w:r>
    </w:p>
    <w:p w14:paraId="0E33266F">
      <w:pPr>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、如因甲方实际需求，供货数量发生变化，乙方须无条件满足甲方需求，确保供货质量并及时供货；结算时按甲方验收合格的实际数量进行结算，合同单价不变。</w:t>
      </w:r>
    </w:p>
    <w:p w14:paraId="7DF71880">
      <w:pPr>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第四条</w:t>
      </w:r>
      <w:r>
        <w:rPr>
          <w:rFonts w:ascii="宋体" w:hAnsi="宋体" w:eastAsia="宋体" w:cs="宋体"/>
          <w:highlight w:val="none"/>
        </w:rPr>
        <w:t xml:space="preserve"> 项目期限</w:t>
      </w:r>
    </w:p>
    <w:p w14:paraId="68173950">
      <w:pPr>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lang w:eastAsia="zh-CN"/>
        </w:rPr>
        <w:t>合同签订后30日历天内供货并安装，并验收合格</w:t>
      </w:r>
      <w:r>
        <w:rPr>
          <w:rFonts w:hint="eastAsia" w:asciiTheme="minorEastAsia" w:hAnsiTheme="minorEastAsia" w:eastAsiaTheme="minorEastAsia"/>
          <w:highlight w:val="none"/>
        </w:rPr>
        <w:t>。</w:t>
      </w:r>
    </w:p>
    <w:p w14:paraId="2720D5D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第五条</w:t>
      </w:r>
      <w:r>
        <w:rPr>
          <w:rFonts w:ascii="宋体" w:hAnsi="宋体" w:eastAsia="宋体" w:cs="宋体"/>
          <w:highlight w:val="none"/>
        </w:rPr>
        <w:t xml:space="preserve"> </w:t>
      </w:r>
      <w:r>
        <w:rPr>
          <w:rFonts w:hint="eastAsia" w:ascii="宋体" w:hAnsi="宋体" w:eastAsia="宋体" w:cs="宋体"/>
          <w:highlight w:val="none"/>
        </w:rPr>
        <w:t>设备与验收</w:t>
      </w:r>
      <w:bookmarkStart w:id="95" w:name="_GoBack"/>
      <w:bookmarkEnd w:id="95"/>
    </w:p>
    <w:p w14:paraId="7943182C">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1. </w:t>
      </w:r>
      <w:r>
        <w:rPr>
          <w:rFonts w:hint="eastAsia" w:ascii="宋体" w:hAnsi="宋体" w:eastAsia="宋体" w:cs="宋体"/>
          <w:highlight w:val="none"/>
        </w:rPr>
        <w:t>未通过甲方认可的</w:t>
      </w:r>
      <w:r>
        <w:rPr>
          <w:rFonts w:hint="eastAsia" w:ascii="宋体" w:hAnsi="宋体" w:eastAsia="宋体" w:cs="宋体"/>
          <w:highlight w:val="none"/>
          <w:lang w:val="en-US" w:eastAsia="zh-CN"/>
        </w:rPr>
        <w:t>设备</w:t>
      </w:r>
      <w:r>
        <w:rPr>
          <w:rFonts w:hint="eastAsia" w:ascii="宋体" w:hAnsi="宋体" w:eastAsia="宋体" w:cs="宋体"/>
          <w:highlight w:val="none"/>
        </w:rPr>
        <w:t>、耗材不得使用，且必须立即撒离，否则责任自负。</w:t>
      </w:r>
    </w:p>
    <w:p w14:paraId="0C41283E">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2. </w:t>
      </w:r>
      <w:r>
        <w:rPr>
          <w:rFonts w:hint="eastAsia" w:ascii="宋体" w:hAnsi="宋体" w:eastAsia="宋体" w:cs="宋体"/>
          <w:highlight w:val="none"/>
        </w:rPr>
        <w:t>乙方必须认真贯彻执行行业相关的技术标准、规范及本项目询价文件验收要求，并按对本项目进行验收与移交。</w:t>
      </w:r>
    </w:p>
    <w:p w14:paraId="2F7C9385">
      <w:pPr>
        <w:snapToGrid w:val="0"/>
        <w:spacing w:line="360" w:lineRule="auto"/>
        <w:ind w:firstLine="480" w:firstLineChars="200"/>
        <w:rPr>
          <w:rFonts w:ascii="宋体" w:hAnsi="宋体" w:eastAsia="宋体"/>
          <w:highlight w:val="none"/>
        </w:rPr>
      </w:pPr>
      <w:r>
        <w:rPr>
          <w:rFonts w:hint="eastAsia" w:ascii="宋体" w:hAnsi="宋体" w:eastAsia="宋体" w:cs="宋体"/>
          <w:highlight w:val="none"/>
        </w:rPr>
        <w:t>3. 乙方</w:t>
      </w:r>
      <w:r>
        <w:rPr>
          <w:rFonts w:hint="eastAsia" w:ascii="宋体" w:hAnsi="宋体" w:eastAsia="宋体"/>
          <w:highlight w:val="none"/>
        </w:rPr>
        <w:t>必须对本项目所有</w:t>
      </w:r>
      <w:r>
        <w:rPr>
          <w:rFonts w:hint="eastAsia" w:ascii="宋体" w:hAnsi="宋体" w:eastAsia="宋体" w:cs="宋体"/>
          <w:highlight w:val="none"/>
          <w:lang w:val="en-US" w:eastAsia="zh-CN"/>
        </w:rPr>
        <w:t>设备</w:t>
      </w:r>
      <w:r>
        <w:rPr>
          <w:rFonts w:hint="eastAsia" w:ascii="宋体" w:hAnsi="宋体" w:eastAsia="宋体" w:cs="宋体"/>
          <w:highlight w:val="none"/>
        </w:rPr>
        <w:t>、耗材提供</w:t>
      </w:r>
      <w:r>
        <w:rPr>
          <w:rFonts w:hint="eastAsia" w:ascii="宋体" w:hAnsi="宋体" w:eastAsia="宋体"/>
          <w:highlight w:val="none"/>
        </w:rPr>
        <w:t>质量保证，并提供产品的合格证。</w:t>
      </w:r>
    </w:p>
    <w:p w14:paraId="06C5743C">
      <w:pPr>
        <w:snapToGrid w:val="0"/>
        <w:spacing w:line="360" w:lineRule="auto"/>
        <w:ind w:firstLine="480" w:firstLineChars="200"/>
        <w:rPr>
          <w:rFonts w:eastAsia="宋体" w:cs="宋体"/>
          <w:highlight w:val="none"/>
        </w:rPr>
      </w:pPr>
      <w:r>
        <w:rPr>
          <w:rFonts w:hint="eastAsia" w:ascii="宋体" w:hAnsi="宋体" w:eastAsia="宋体"/>
          <w:highlight w:val="none"/>
        </w:rPr>
        <w:t xml:space="preserve">4. </w:t>
      </w:r>
      <w:r>
        <w:rPr>
          <w:rFonts w:hint="eastAsia" w:eastAsia="宋体" w:cs="宋体"/>
          <w:highlight w:val="none"/>
        </w:rPr>
        <w:t>产品必须是全新、未使用过的原装合格正品。产品必须完全符合询价文件规定的质量、规格和性能的要求，达到国家或行业规定的标准，实行生产许可证制度的，应提供生产许可证；属于国家强制认证的产品，必须通过认证。</w:t>
      </w:r>
    </w:p>
    <w:p w14:paraId="678CF1B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第六条</w:t>
      </w:r>
      <w:r>
        <w:rPr>
          <w:rFonts w:ascii="宋体" w:hAnsi="宋体" w:eastAsia="宋体" w:cs="宋体"/>
          <w:highlight w:val="none"/>
        </w:rPr>
        <w:t xml:space="preserve"> </w:t>
      </w:r>
      <w:r>
        <w:rPr>
          <w:rFonts w:hint="eastAsia" w:ascii="宋体" w:hAnsi="宋体" w:eastAsia="宋体" w:cs="宋体"/>
          <w:highlight w:val="none"/>
        </w:rPr>
        <w:t>技术服务</w:t>
      </w:r>
    </w:p>
    <w:p w14:paraId="436353F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乙方必须派遣专业技术人员到现场为甲方培训操作人员，确保甲方受培训的操作人员能熟练掌握本项目系统、平台的日常操作和维护，为本项目稳定可靠运行提供必须的技术保障。</w:t>
      </w:r>
    </w:p>
    <w:p w14:paraId="6EAF77D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第七条</w:t>
      </w:r>
      <w:r>
        <w:rPr>
          <w:rFonts w:ascii="宋体" w:hAnsi="宋体" w:eastAsia="宋体" w:cs="宋体"/>
          <w:highlight w:val="none"/>
        </w:rPr>
        <w:t xml:space="preserve"> </w:t>
      </w:r>
      <w:r>
        <w:rPr>
          <w:rFonts w:hint="eastAsia" w:ascii="宋体" w:hAnsi="宋体" w:eastAsia="宋体" w:cs="宋体"/>
          <w:highlight w:val="none"/>
        </w:rPr>
        <w:t>免费质保</w:t>
      </w:r>
    </w:p>
    <w:p w14:paraId="1CCB974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1、本项目质保期为两年，自更换之日起开始计算。在质量保证期内，除不可抗力和甲方人为的原因外，发生质量问题乙方应无偿更换或维修，确系质量原因无法正常工作时，乙方应无偿更换全新合格产品。</w:t>
      </w:r>
    </w:p>
    <w:p w14:paraId="2751479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2、乙方在免费质保期内随时为甲方提供快捷方便的免费服务，如遇用户要求，须委派专业技术人员提供现场保障服务。</w:t>
      </w:r>
    </w:p>
    <w:p w14:paraId="181602A3">
      <w:pPr>
        <w:adjustRightInd w:val="0"/>
        <w:snapToGrid w:val="0"/>
        <w:spacing w:line="360" w:lineRule="auto"/>
        <w:ind w:firstLine="480" w:firstLineChars="200"/>
        <w:rPr>
          <w:rFonts w:eastAsia="宋体" w:cs="宋体"/>
          <w:highlight w:val="none"/>
        </w:rPr>
      </w:pPr>
      <w:r>
        <w:rPr>
          <w:rFonts w:hint="eastAsia" w:ascii="宋体" w:hAnsi="宋体" w:eastAsia="宋体" w:cs="宋体"/>
          <w:highlight w:val="none"/>
        </w:rPr>
        <w:t>3、合同期内乙方</w:t>
      </w:r>
      <w:r>
        <w:rPr>
          <w:rFonts w:hint="eastAsia" w:eastAsia="宋体" w:cs="宋体"/>
          <w:highlight w:val="none"/>
        </w:rPr>
        <w:t>提供免费质保。质保期内提供7×24小时服务，2小时内做出响应，4小时内应派专业技术人员到达现场提供免费咨询、维修或更换服务。</w:t>
      </w:r>
    </w:p>
    <w:p w14:paraId="7120E3C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4、乙方若不能正常履行和兑现合同期内的质量保证责任，属违约行为，甲方有权找第三方服务，乙方同时接受本合同第八条第2款的违约处理。</w:t>
      </w:r>
    </w:p>
    <w:p w14:paraId="5832D33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第八条</w:t>
      </w:r>
      <w:r>
        <w:rPr>
          <w:rFonts w:ascii="宋体" w:hAnsi="宋体" w:eastAsia="宋体" w:cs="宋体"/>
          <w:highlight w:val="none"/>
        </w:rPr>
        <w:t xml:space="preserve"> </w:t>
      </w:r>
      <w:r>
        <w:rPr>
          <w:rFonts w:hint="eastAsia" w:ascii="宋体" w:hAnsi="宋体" w:eastAsia="宋体" w:cs="宋体"/>
          <w:highlight w:val="none"/>
        </w:rPr>
        <w:t>违约处理</w:t>
      </w:r>
    </w:p>
    <w:p w14:paraId="3CEAFB3F">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1</w:t>
      </w:r>
      <w:r>
        <w:rPr>
          <w:rFonts w:hint="eastAsia" w:ascii="宋体" w:hAnsi="宋体" w:eastAsia="宋体" w:cs="宋体"/>
          <w:highlight w:val="none"/>
        </w:rPr>
        <w:t>、乙方提供的</w:t>
      </w:r>
      <w:r>
        <w:rPr>
          <w:rFonts w:hint="eastAsia" w:ascii="宋体" w:hAnsi="宋体" w:eastAsia="宋体" w:cs="宋体"/>
          <w:highlight w:val="none"/>
          <w:lang w:val="en-US" w:eastAsia="zh-CN"/>
        </w:rPr>
        <w:t>设备</w:t>
      </w:r>
      <w:r>
        <w:rPr>
          <w:rFonts w:hint="eastAsia" w:ascii="宋体" w:hAnsi="宋体" w:eastAsia="宋体" w:cs="宋体"/>
          <w:highlight w:val="none"/>
        </w:rPr>
        <w:t>不符合本项目询价文件要求的，必须立即纠正，直至满足询价文件要求为此，拒不纠正的视作合同违约，按双方签订的本项目合同违约处理条款执行，由此产生的一切事务及费用自行负责，甲方有权终止本项目合同的执行，并追回甲方已付合同款，同时责令乙方退场，并赔偿由此给甲方带来的经济损失。</w:t>
      </w:r>
    </w:p>
    <w:p w14:paraId="768449F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第九条</w:t>
      </w:r>
      <w:r>
        <w:rPr>
          <w:rFonts w:ascii="宋体" w:hAnsi="宋体" w:eastAsia="宋体" w:cs="宋体"/>
          <w:highlight w:val="none"/>
        </w:rPr>
        <w:t xml:space="preserve"> </w:t>
      </w:r>
      <w:r>
        <w:rPr>
          <w:rFonts w:hint="eastAsia" w:ascii="宋体" w:hAnsi="宋体" w:eastAsia="宋体" w:cs="宋体"/>
          <w:highlight w:val="none"/>
        </w:rPr>
        <w:t>责任免除</w:t>
      </w:r>
    </w:p>
    <w:p w14:paraId="2FFC203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发生法律规界定的不可抗力因素，造成一方或双方损失的，均应当免除对方责任。但应当采取积极措施尽量减少损失，损失扩大的，由该方承担责任。</w:t>
      </w:r>
    </w:p>
    <w:p w14:paraId="18EB7DA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第十条</w:t>
      </w:r>
      <w:r>
        <w:rPr>
          <w:rFonts w:ascii="宋体" w:hAnsi="宋体" w:eastAsia="宋体" w:cs="宋体"/>
          <w:highlight w:val="none"/>
        </w:rPr>
        <w:t xml:space="preserve"> </w:t>
      </w:r>
      <w:r>
        <w:rPr>
          <w:rFonts w:hint="eastAsia" w:ascii="宋体" w:hAnsi="宋体" w:eastAsia="宋体" w:cs="宋体"/>
          <w:highlight w:val="none"/>
        </w:rPr>
        <w:t>产权界定</w:t>
      </w:r>
    </w:p>
    <w:p w14:paraId="14BF46AC">
      <w:pPr>
        <w:adjustRightInd w:val="0"/>
        <w:snapToGrid w:val="0"/>
        <w:spacing w:line="360" w:lineRule="auto"/>
        <w:ind w:firstLine="480" w:firstLineChars="200"/>
        <w:rPr>
          <w:highlight w:val="none"/>
        </w:rPr>
      </w:pPr>
      <w:r>
        <w:rPr>
          <w:rFonts w:hint="eastAsia" w:ascii="宋体" w:hAnsi="宋体" w:eastAsia="宋体" w:cs="宋体"/>
          <w:highlight w:val="none"/>
        </w:rPr>
        <w:t>在本项目的硬件产权归甲方所有，乙方原有的知识产权归乙方所有。乙方</w:t>
      </w:r>
      <w:r>
        <w:rPr>
          <w:rFonts w:eastAsia="宋体" w:cs="宋体"/>
          <w:highlight w:val="none"/>
        </w:rPr>
        <w:t>应保证本项目</w:t>
      </w:r>
      <w:r>
        <w:rPr>
          <w:rFonts w:hint="eastAsia" w:eastAsia="宋体" w:cs="宋体"/>
          <w:highlight w:val="none"/>
        </w:rPr>
        <w:t>采购单位</w:t>
      </w:r>
      <w:r>
        <w:rPr>
          <w:rFonts w:eastAsia="宋体" w:cs="宋体"/>
          <w:highlight w:val="none"/>
        </w:rPr>
        <w:t>及最终用户在使用本项目合同标的物的任何部分均不受第三方关于侵犯其所有权，专利权、商标权等一切可能的知识产权侵权的指控。</w:t>
      </w:r>
      <w:r>
        <w:rPr>
          <w:rFonts w:hint="eastAsia" w:eastAsia="宋体" w:cs="宋体"/>
          <w:highlight w:val="none"/>
        </w:rPr>
        <w:t>采购单位</w:t>
      </w:r>
      <w:r>
        <w:rPr>
          <w:rFonts w:eastAsia="宋体" w:cs="宋体"/>
          <w:highlight w:val="none"/>
        </w:rPr>
        <w:t>或最终用户因此而受到的全部损失包括对第三方的任何赔偿、补偿、垫付的款项以及应对指控而支出的全部费用，均由</w:t>
      </w:r>
      <w:r>
        <w:rPr>
          <w:rFonts w:hint="eastAsia" w:eastAsia="宋体" w:cs="宋体"/>
          <w:highlight w:val="none"/>
        </w:rPr>
        <w:t>成交供应商</w:t>
      </w:r>
      <w:r>
        <w:rPr>
          <w:rFonts w:eastAsia="宋体" w:cs="宋体"/>
          <w:highlight w:val="none"/>
        </w:rPr>
        <w:t>承担</w:t>
      </w:r>
    </w:p>
    <w:p w14:paraId="57DAC7D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第十一条</w:t>
      </w:r>
      <w:r>
        <w:rPr>
          <w:rFonts w:ascii="宋体" w:hAnsi="宋体" w:eastAsia="宋体" w:cs="宋体"/>
          <w:highlight w:val="none"/>
        </w:rPr>
        <w:t xml:space="preserve"> </w:t>
      </w:r>
      <w:r>
        <w:rPr>
          <w:rFonts w:hint="eastAsia" w:ascii="宋体" w:hAnsi="宋体" w:eastAsia="宋体" w:cs="宋体"/>
          <w:highlight w:val="none"/>
        </w:rPr>
        <w:t>变更和解除</w:t>
      </w:r>
    </w:p>
    <w:p w14:paraId="3D7DF297">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1</w:t>
      </w:r>
      <w:r>
        <w:rPr>
          <w:rFonts w:hint="eastAsia" w:ascii="宋体" w:hAnsi="宋体" w:eastAsia="宋体" w:cs="宋体"/>
          <w:highlight w:val="none"/>
        </w:rPr>
        <w:t>、因乙方自身原因导致的项目变更（数量增加、品种增多等），乙方无权要求追加合同价。如乙方擅自变更，甲方有权视情节严重情况，向乙方收取违约金并在本项目款中扣除。</w:t>
      </w:r>
    </w:p>
    <w:p w14:paraId="6BCC30BA">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2</w:t>
      </w:r>
      <w:r>
        <w:rPr>
          <w:rFonts w:hint="eastAsia" w:ascii="宋体" w:hAnsi="宋体" w:eastAsia="宋体" w:cs="宋体"/>
          <w:highlight w:val="none"/>
        </w:rPr>
        <w:t>、本合同执行期间，不得随意变更和解除合同，合同如有未尽事宜，应由双方共同协商，达成补充规定，补充规定与本合同具有同等法律效力。</w:t>
      </w:r>
    </w:p>
    <w:p w14:paraId="7941EC0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第十二条 履约保证金</w:t>
      </w:r>
    </w:p>
    <w:p w14:paraId="10390B4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本项目履约保证金为项目合同价的10%，乙方的履约保证金须在成交通知书发出之日起至合同签订前汇入甲方账户（应当以数字人民币、支票、汇票或者金融机构、担保机构出具的保函等非现金形式提交），乙方凭成交通知书与甲方签订合同。超期或未有协商，则视为自动放弃成交资格。</w:t>
      </w:r>
    </w:p>
    <w:p w14:paraId="5D696E2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2、乙方全部履约合同义务，经甲方验收合格无质量、进度等问题的，甲方在验收合格后一次性退还履约保证金，甲方若逾期退还履约保证金的，按照逾期部分的每日0.05%支付违约金。</w:t>
      </w:r>
    </w:p>
    <w:p w14:paraId="253E53B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3、发生以下情况的，履约保证金不予退还或部分退还：</w:t>
      </w:r>
    </w:p>
    <w:p w14:paraId="656A417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rPr>
        <w:tab/>
      </w:r>
      <w:r>
        <w:rPr>
          <w:rFonts w:hint="eastAsia" w:ascii="宋体" w:hAnsi="宋体" w:eastAsia="宋体" w:cs="宋体"/>
          <w:highlight w:val="none"/>
        </w:rPr>
        <w:t>签订合同后，乙方不履行合同义务的，甲方有权全额扣除履约保证金，全额不予退还，同时甲方亦有权终止合同，乙方还须承担相应的法律赔偿责任。</w:t>
      </w:r>
    </w:p>
    <w:p w14:paraId="4E81DA84">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b. 乙方在履约过程中发生违约行为，给甲方造成损失的，甲方有权在乙方缴纳的履约保证金中予以扣款，以弥补甲方经济损失，不足的部分乙方另外补齐。</w:t>
      </w:r>
    </w:p>
    <w:p w14:paraId="6ED957A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第十三条</w:t>
      </w:r>
      <w:r>
        <w:rPr>
          <w:rFonts w:ascii="宋体" w:hAnsi="宋体" w:eastAsia="宋体" w:cs="宋体"/>
          <w:highlight w:val="none"/>
        </w:rPr>
        <w:t xml:space="preserve"> </w:t>
      </w:r>
      <w:r>
        <w:rPr>
          <w:rFonts w:hint="eastAsia" w:ascii="宋体" w:hAnsi="宋体" w:eastAsia="宋体" w:cs="宋体"/>
          <w:highlight w:val="none"/>
        </w:rPr>
        <w:t>生效与终止</w:t>
      </w:r>
    </w:p>
    <w:p w14:paraId="41A31860">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1</w:t>
      </w:r>
      <w:r>
        <w:rPr>
          <w:rFonts w:hint="eastAsia" w:ascii="宋体" w:hAnsi="宋体" w:eastAsia="宋体" w:cs="宋体"/>
          <w:highlight w:val="none"/>
        </w:rPr>
        <w:t>、本合同在甲、乙双方盖章签字后生效。</w:t>
      </w:r>
    </w:p>
    <w:p w14:paraId="5A59D723">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2</w:t>
      </w:r>
      <w:r>
        <w:rPr>
          <w:rFonts w:hint="eastAsia" w:ascii="宋体" w:hAnsi="宋体" w:eastAsia="宋体" w:cs="宋体"/>
          <w:highlight w:val="none"/>
        </w:rPr>
        <w:t>、本合同在1年合同期结束之日起终止。</w:t>
      </w:r>
    </w:p>
    <w:p w14:paraId="334C71E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第十四条</w:t>
      </w:r>
      <w:r>
        <w:rPr>
          <w:rFonts w:ascii="宋体" w:hAnsi="宋体" w:eastAsia="宋体" w:cs="宋体"/>
          <w:highlight w:val="none"/>
        </w:rPr>
        <w:t xml:space="preserve"> </w:t>
      </w:r>
      <w:r>
        <w:rPr>
          <w:rFonts w:hint="eastAsia" w:ascii="宋体" w:hAnsi="宋体" w:eastAsia="宋体" w:cs="宋体"/>
          <w:highlight w:val="none"/>
        </w:rPr>
        <w:t>争议的处理</w:t>
      </w:r>
    </w:p>
    <w:p w14:paraId="515657C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本合同执行中发生争议时，当事人双方应协商解决；协商不成时，依法向合同履行所在地人民法院进行诉讼。</w:t>
      </w:r>
    </w:p>
    <w:p w14:paraId="69E5B16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第十四条</w:t>
      </w:r>
      <w:r>
        <w:rPr>
          <w:rFonts w:ascii="宋体" w:hAnsi="宋体" w:eastAsia="宋体" w:cs="宋体"/>
          <w:highlight w:val="none"/>
        </w:rPr>
        <w:t xml:space="preserve"> </w:t>
      </w:r>
      <w:r>
        <w:rPr>
          <w:rFonts w:hint="eastAsia" w:ascii="宋体" w:hAnsi="宋体" w:eastAsia="宋体" w:cs="宋体"/>
          <w:highlight w:val="none"/>
        </w:rPr>
        <w:t>附件</w:t>
      </w:r>
    </w:p>
    <w:p w14:paraId="3772C7D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1、合同份数：本合同壹式肆份，采购单位、供应商各贰份。</w:t>
      </w:r>
    </w:p>
    <w:p w14:paraId="1C86F5F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2、本合同文件使用中文书写、解释和说明。</w:t>
      </w:r>
    </w:p>
    <w:p w14:paraId="6039C9E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3、本合同履行过程中产生的纪要、协议以及成交通知书、采购响应文件和采购文件为本合同的附件，与合同具有同等效力。</w:t>
      </w:r>
    </w:p>
    <w:p w14:paraId="2E87FBFA">
      <w:pPr>
        <w:adjustRightInd w:val="0"/>
        <w:snapToGrid w:val="0"/>
        <w:spacing w:line="360" w:lineRule="auto"/>
        <w:ind w:firstLine="480" w:firstLineChars="200"/>
        <w:rPr>
          <w:rFonts w:ascii="宋体" w:hAnsi="宋体" w:eastAsia="宋体" w:cs="宋体"/>
          <w:color w:val="000000"/>
          <w:highlight w:val="none"/>
        </w:rPr>
      </w:pPr>
      <w:r>
        <w:rPr>
          <w:rFonts w:hint="eastAsia" w:ascii="宋体" w:hAnsi="宋体" w:eastAsia="宋体" w:cs="宋体"/>
          <w:highlight w:val="none"/>
        </w:rPr>
        <w:t>4、本合同未尽事宜应按照《中华人民共和国民法典》、《中华人民共和国产品质量法》及其相关配套法律法规之规定解释。</w:t>
      </w:r>
    </w:p>
    <w:p w14:paraId="3BCAAC45">
      <w:pPr>
        <w:snapToGrid w:val="0"/>
        <w:spacing w:line="360" w:lineRule="auto"/>
        <w:ind w:firstLine="573"/>
        <w:rPr>
          <w:rFonts w:ascii="宋体" w:hAnsi="宋体" w:eastAsia="宋体" w:cs="宋体"/>
          <w:color w:val="000000"/>
          <w:highlight w:val="none"/>
        </w:rPr>
      </w:pPr>
      <w:r>
        <w:rPr>
          <w:rFonts w:hint="eastAsia" w:ascii="宋体" w:hAnsi="宋体" w:eastAsia="宋体" w:cs="宋体"/>
          <w:color w:val="000000"/>
          <w:highlight w:val="none"/>
        </w:rPr>
        <w:t>采购单位（盖章）：                 成交供应商（盖章）：</w:t>
      </w:r>
    </w:p>
    <w:p w14:paraId="453C7A8B">
      <w:pPr>
        <w:snapToGrid w:val="0"/>
        <w:spacing w:line="360" w:lineRule="auto"/>
        <w:ind w:firstLine="573"/>
        <w:rPr>
          <w:rFonts w:ascii="宋体" w:hAnsi="宋体" w:eastAsia="宋体" w:cs="宋体"/>
          <w:color w:val="000000"/>
          <w:highlight w:val="none"/>
        </w:rPr>
      </w:pPr>
      <w:r>
        <w:rPr>
          <w:rFonts w:hint="eastAsia" w:ascii="宋体" w:hAnsi="宋体" w:eastAsia="宋体" w:cs="宋体"/>
          <w:color w:val="000000"/>
          <w:highlight w:val="none"/>
        </w:rPr>
        <w:t>法定代表人（签字）：               法定代表人（签字）：</w:t>
      </w:r>
    </w:p>
    <w:p w14:paraId="0CFAD2AB">
      <w:pPr>
        <w:snapToGrid w:val="0"/>
        <w:spacing w:line="360" w:lineRule="auto"/>
        <w:ind w:firstLine="573"/>
        <w:rPr>
          <w:rFonts w:ascii="宋体" w:hAnsi="宋体" w:eastAsia="宋体" w:cs="宋体"/>
          <w:color w:val="000000"/>
          <w:highlight w:val="none"/>
        </w:rPr>
      </w:pPr>
      <w:r>
        <w:rPr>
          <w:rFonts w:hint="eastAsia" w:ascii="宋体" w:hAnsi="宋体" w:eastAsia="宋体" w:cs="宋体"/>
          <w:color w:val="000000"/>
          <w:highlight w:val="none"/>
        </w:rPr>
        <w:t>或委托代理人（签字）：             或委托代理人（签字）：</w:t>
      </w:r>
    </w:p>
    <w:p w14:paraId="799E1EB2">
      <w:pPr>
        <w:spacing w:after="120" w:line="520" w:lineRule="exact"/>
        <w:ind w:left="480" w:leftChars="200" w:firstLine="480" w:firstLineChars="200"/>
        <w:rPr>
          <w:highlight w:val="none"/>
        </w:rPr>
      </w:pPr>
      <w:r>
        <w:rPr>
          <w:rFonts w:hint="eastAsia" w:ascii="宋体" w:hAnsi="宋体" w:eastAsia="宋体" w:cs="宋体"/>
          <w:highlight w:val="none"/>
        </w:rPr>
        <w:t xml:space="preserve">                                   二O二</w:t>
      </w:r>
      <w:r>
        <w:rPr>
          <w:rFonts w:hint="eastAsia" w:ascii="宋体" w:hAnsi="宋体" w:eastAsia="宋体" w:cs="宋体"/>
          <w:highlight w:val="none"/>
          <w:lang w:val="en-US" w:eastAsia="zh-CN"/>
        </w:rPr>
        <w:t>五</w:t>
      </w:r>
      <w:r>
        <w:rPr>
          <w:rFonts w:hint="eastAsia" w:ascii="宋体" w:hAnsi="宋体" w:eastAsia="宋体" w:cs="宋体"/>
          <w:highlight w:val="none"/>
        </w:rPr>
        <w:t>年   月   日</w:t>
      </w:r>
      <w:r>
        <w:rPr>
          <w:rFonts w:hint="eastAsia" w:ascii="宋体" w:hAnsi="宋体" w:eastAsia="宋体" w:cs="宋体"/>
          <w:b/>
          <w:bCs/>
          <w:highlight w:val="none"/>
        </w:rPr>
        <w:br w:type="page"/>
      </w:r>
    </w:p>
    <w:p w14:paraId="3BC69599">
      <w:pPr>
        <w:snapToGrid w:val="0"/>
        <w:spacing w:line="360" w:lineRule="auto"/>
        <w:jc w:val="center"/>
        <w:rPr>
          <w:rFonts w:ascii="宋体" w:hAnsi="宋体" w:eastAsia="宋体" w:cs="宋体"/>
          <w:b/>
          <w:bCs/>
          <w:highlight w:val="none"/>
        </w:rPr>
      </w:pPr>
      <w:r>
        <w:rPr>
          <w:rFonts w:hint="eastAsia" w:ascii="宋体" w:hAnsi="宋体" w:eastAsia="宋体" w:cs="宋体"/>
          <w:b/>
          <w:w w:val="80"/>
          <w:sz w:val="36"/>
          <w:szCs w:val="36"/>
          <w:highlight w:val="none"/>
        </w:rPr>
        <w:t xml:space="preserve">第六部分  </w:t>
      </w:r>
      <w:bookmarkEnd w:id="93"/>
      <w:r>
        <w:rPr>
          <w:rFonts w:hint="eastAsia" w:ascii="宋体" w:hAnsi="宋体" w:eastAsia="宋体" w:cs="宋体"/>
          <w:b/>
          <w:bCs/>
          <w:w w:val="80"/>
          <w:sz w:val="36"/>
          <w:szCs w:val="36"/>
          <w:highlight w:val="none"/>
        </w:rPr>
        <w:t>询价响应文件组成</w:t>
      </w:r>
    </w:p>
    <w:p w14:paraId="0EBE2A5E">
      <w:pPr>
        <w:widowControl/>
        <w:snapToGrid w:val="0"/>
        <w:spacing w:line="360" w:lineRule="auto"/>
        <w:ind w:firstLine="472" w:firstLineChars="196"/>
        <w:jc w:val="left"/>
        <w:rPr>
          <w:rFonts w:ascii="宋体" w:eastAsia="宋体"/>
          <w:b/>
          <w:bCs/>
          <w:highlight w:val="none"/>
        </w:rPr>
      </w:pPr>
      <w:r>
        <w:rPr>
          <w:rFonts w:hint="eastAsia" w:ascii="宋体" w:hAnsi="宋体" w:eastAsia="宋体" w:cs="宋体"/>
          <w:b/>
          <w:bCs/>
          <w:highlight w:val="none"/>
        </w:rPr>
        <w:t>响应文件由资格审查文件、商务技术响应文件、报价响应文件三部分组成。请供应商根据本询价文件的要求分别制作、密封响应的材料。</w:t>
      </w:r>
    </w:p>
    <w:p w14:paraId="728C940B">
      <w:pPr>
        <w:snapToGrid w:val="0"/>
        <w:spacing w:line="360" w:lineRule="auto"/>
        <w:ind w:firstLine="496" w:firstLineChars="206"/>
        <w:outlineLvl w:val="1"/>
        <w:rPr>
          <w:rFonts w:ascii="宋体" w:hAnsi="宋体" w:eastAsia="宋体" w:cs="宋体"/>
          <w:b/>
          <w:highlight w:val="none"/>
        </w:rPr>
      </w:pPr>
      <w:r>
        <w:rPr>
          <w:rFonts w:hint="eastAsia" w:ascii="宋体" w:hAnsi="宋体" w:eastAsia="宋体" w:cs="宋体"/>
          <w:b/>
          <w:highlight w:val="none"/>
        </w:rPr>
        <w:t>（一）资格审查文件（须单独密封，不能出现报价响应文件的内容）</w:t>
      </w:r>
    </w:p>
    <w:p w14:paraId="6D86EE6F">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highlight w:val="none"/>
        </w:rPr>
        <w:t>1、供应商必须提供有效的营业执照复印件或扫描件。</w:t>
      </w:r>
    </w:p>
    <w:p w14:paraId="2BD29742">
      <w:pPr>
        <w:shd w:val="clear" w:color="auto" w:fill="FFFFFF"/>
        <w:snapToGrid w:val="0"/>
        <w:spacing w:line="360" w:lineRule="auto"/>
        <w:ind w:firstLine="480"/>
        <w:rPr>
          <w:rFonts w:ascii="宋体" w:hAnsi="宋体" w:eastAsia="宋体" w:cs="宋体"/>
          <w:color w:val="000000"/>
          <w:kern w:val="0"/>
          <w:highlight w:val="none"/>
        </w:rPr>
      </w:pPr>
      <w:r>
        <w:rPr>
          <w:rFonts w:hint="eastAsia" w:ascii="宋体" w:hAnsi="宋体" w:eastAsia="宋体" w:cs="宋体"/>
          <w:highlight w:val="none"/>
        </w:rPr>
        <w:t>2、</w:t>
      </w:r>
      <w:r>
        <w:rPr>
          <w:rFonts w:hint="eastAsia" w:ascii="宋体" w:hAnsi="宋体" w:eastAsia="宋体" w:cs="宋体"/>
          <w:color w:val="000000"/>
          <w:kern w:val="0"/>
          <w:highlight w:val="none"/>
        </w:rPr>
        <w:t>供应商法定代表人参加的，必须提供法定代表人身份证明（</w:t>
      </w:r>
      <w:r>
        <w:rPr>
          <w:rFonts w:hint="eastAsia" w:ascii="宋体" w:hAnsi="宋体" w:eastAsia="宋体" w:cs="宋体"/>
          <w:highlight w:val="none"/>
        </w:rPr>
        <w:t>格式见附件</w:t>
      </w:r>
      <w:r>
        <w:rPr>
          <w:rFonts w:hint="eastAsia" w:ascii="宋体" w:hAnsi="宋体" w:eastAsia="宋体" w:cs="宋体"/>
          <w:color w:val="000000"/>
          <w:kern w:val="0"/>
          <w:highlight w:val="none"/>
        </w:rPr>
        <w:t>）；</w:t>
      </w:r>
    </w:p>
    <w:p w14:paraId="38826327">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color w:val="000000"/>
          <w:kern w:val="0"/>
          <w:highlight w:val="none"/>
        </w:rPr>
        <w:t>非法定代表人参加的，必须提供①法定代表人身份证明（</w:t>
      </w:r>
      <w:r>
        <w:rPr>
          <w:rFonts w:hint="eastAsia" w:ascii="宋体" w:hAnsi="宋体" w:eastAsia="宋体" w:cs="宋体"/>
          <w:highlight w:val="none"/>
        </w:rPr>
        <w:t>格式见附件</w:t>
      </w:r>
      <w:r>
        <w:rPr>
          <w:rFonts w:hint="eastAsia" w:ascii="宋体" w:hAnsi="宋体" w:eastAsia="宋体" w:cs="宋体"/>
          <w:color w:val="000000"/>
          <w:kern w:val="0"/>
          <w:highlight w:val="none"/>
        </w:rPr>
        <w:t>）、②法定代表人签字或盖章的授权委托书（</w:t>
      </w:r>
      <w:r>
        <w:rPr>
          <w:rFonts w:hint="eastAsia" w:ascii="宋体" w:hAnsi="宋体" w:eastAsia="宋体" w:cs="宋体"/>
          <w:highlight w:val="none"/>
        </w:rPr>
        <w:t>格式见附件</w:t>
      </w:r>
      <w:r>
        <w:rPr>
          <w:rFonts w:hint="eastAsia" w:ascii="宋体" w:hAnsi="宋体" w:eastAsia="宋体" w:cs="宋体"/>
          <w:color w:val="000000"/>
          <w:kern w:val="0"/>
          <w:highlight w:val="none"/>
        </w:rPr>
        <w:t>）。</w:t>
      </w:r>
    </w:p>
    <w:p w14:paraId="20D55460">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highlight w:val="none"/>
        </w:rPr>
        <w:t>3、供应商须提供《供应商信用承诺书》（格式见附件）。</w:t>
      </w:r>
    </w:p>
    <w:p w14:paraId="48A27FDD">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highlight w:val="none"/>
        </w:rPr>
        <w:t>；法律、行政法规规定的其他条件。须提供：</w:t>
      </w:r>
      <w:r>
        <w:rPr>
          <w:rFonts w:hint="eastAsia" w:ascii="宋体" w:hAnsi="宋体" w:eastAsia="宋体" w:cs="宋体"/>
          <w:highlight w:val="none"/>
        </w:rPr>
        <w:t>符合条件的</w:t>
      </w:r>
      <w:r>
        <w:rPr>
          <w:rFonts w:ascii="宋体" w:hAnsi="宋体" w:eastAsia="宋体" w:cs="宋体"/>
          <w:highlight w:val="none"/>
        </w:rPr>
        <w:t>声明函</w:t>
      </w:r>
      <w:r>
        <w:rPr>
          <w:rFonts w:hint="eastAsia" w:ascii="宋体" w:hAnsi="宋体" w:eastAsia="宋体" w:cs="宋体"/>
          <w:highlight w:val="none"/>
        </w:rPr>
        <w:t>（格式见附件</w:t>
      </w:r>
      <w:r>
        <w:rPr>
          <w:rFonts w:hint="eastAsia" w:ascii="宋体" w:hAnsi="宋体" w:eastAsia="宋体"/>
          <w:highlight w:val="none"/>
        </w:rPr>
        <w:t>，正本中必须为原件</w:t>
      </w:r>
      <w:r>
        <w:rPr>
          <w:rFonts w:hint="eastAsia" w:ascii="宋体" w:hAnsi="宋体" w:eastAsia="宋体" w:cs="宋体"/>
          <w:highlight w:val="none"/>
        </w:rPr>
        <w:t>）。</w:t>
      </w:r>
    </w:p>
    <w:p w14:paraId="28FF287E">
      <w:pPr>
        <w:autoSpaceDE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、未被“信用中国”网站（www.creditchina.gov.cn）列入失信被执行人、重大税收违法案件当事人名单、政府采购严重违法失信行为记录名单</w:t>
      </w:r>
      <w:r>
        <w:rPr>
          <w:rFonts w:hint="eastAsia" w:ascii="宋体" w:hAnsi="宋体" w:eastAsia="宋体" w:cs="宋体"/>
          <w:b/>
          <w:bCs/>
          <w:highlight w:val="none"/>
        </w:rPr>
        <w:t>（代理机构登录“信用中国”网站查询，截图留存并归档）。</w:t>
      </w:r>
    </w:p>
    <w:p w14:paraId="75EE0ED0">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kern w:val="0"/>
          <w:highlight w:val="none"/>
        </w:rPr>
        <w:t>其他需要提交的资格审查证明材料。</w:t>
      </w:r>
    </w:p>
    <w:p w14:paraId="2928924C">
      <w:pPr>
        <w:snapToGrid w:val="0"/>
        <w:spacing w:line="360" w:lineRule="auto"/>
        <w:ind w:firstLine="482" w:firstLineChars="200"/>
        <w:textAlignment w:val="baseline"/>
        <w:rPr>
          <w:rFonts w:ascii="宋体" w:hAnsi="宋体" w:eastAsia="宋体" w:cs="宋体"/>
          <w:b/>
          <w:bCs/>
          <w:highlight w:val="none"/>
        </w:rPr>
      </w:pPr>
      <w:r>
        <w:rPr>
          <w:rFonts w:hint="eastAsia" w:ascii="宋体" w:hAnsi="宋体" w:eastAsia="宋体" w:cs="宋体"/>
          <w:b/>
          <w:bCs/>
          <w:highlight w:val="none"/>
        </w:rPr>
        <w:t>注：以上材料均需加盖单位公章，要求提供原件查验的，因携带原件不全而由此引起的后果由供应商自负。</w:t>
      </w:r>
    </w:p>
    <w:p w14:paraId="7DE6B3A8">
      <w:pPr>
        <w:widowControl/>
        <w:snapToGrid w:val="0"/>
        <w:spacing w:line="360" w:lineRule="auto"/>
        <w:ind w:firstLine="482" w:firstLineChars="200"/>
        <w:jc w:val="left"/>
        <w:rPr>
          <w:rFonts w:ascii="宋体" w:hAnsi="宋体" w:eastAsia="宋体" w:cs="宋体"/>
          <w:b/>
          <w:highlight w:val="none"/>
        </w:rPr>
      </w:pPr>
      <w:r>
        <w:rPr>
          <w:rFonts w:hint="eastAsia" w:ascii="宋体" w:hAnsi="宋体" w:eastAsia="宋体" w:cs="宋体"/>
          <w:b/>
          <w:highlight w:val="none"/>
        </w:rPr>
        <w:t>（二）商务技术响应文件（单独密封，不能出现报价响应文件的内容）</w:t>
      </w:r>
    </w:p>
    <w:p w14:paraId="03522D07">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1、供应商情况一览表（格式见附件）；</w:t>
      </w:r>
    </w:p>
    <w:p w14:paraId="5D7A1267">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2、商务部分正负偏离表（格式见附件）；</w:t>
      </w:r>
    </w:p>
    <w:p w14:paraId="2D635C2F">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3、技术部分正负偏离表（格式见附件）；</w:t>
      </w:r>
    </w:p>
    <w:p w14:paraId="32D156DD">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4、供应商认为需要提交的其他商务技术材料。</w:t>
      </w:r>
    </w:p>
    <w:p w14:paraId="63B934B7">
      <w:pPr>
        <w:widowControl/>
        <w:snapToGrid w:val="0"/>
        <w:spacing w:line="360" w:lineRule="auto"/>
        <w:ind w:firstLine="482" w:firstLineChars="200"/>
        <w:jc w:val="left"/>
        <w:rPr>
          <w:rFonts w:ascii="宋体" w:hAnsi="宋体" w:eastAsia="宋体" w:cs="宋体"/>
          <w:b/>
          <w:highlight w:val="none"/>
        </w:rPr>
      </w:pPr>
      <w:r>
        <w:rPr>
          <w:rFonts w:hint="eastAsia" w:ascii="宋体" w:hAnsi="宋体" w:eastAsia="宋体" w:cs="宋体"/>
          <w:b/>
          <w:highlight w:val="none"/>
        </w:rPr>
        <w:t>（三）报价响应文件（单独装订密封）</w:t>
      </w:r>
    </w:p>
    <w:p w14:paraId="7B406B5F">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bCs/>
          <w:highlight w:val="none"/>
        </w:rPr>
        <w:t>1、询价响应报价总</w:t>
      </w:r>
      <w:r>
        <w:rPr>
          <w:rFonts w:hint="eastAsia" w:ascii="宋体" w:hAnsi="宋体" w:eastAsia="宋体" w:cs="宋体"/>
          <w:highlight w:val="none"/>
        </w:rPr>
        <w:t>表（格式见附件）；</w:t>
      </w:r>
    </w:p>
    <w:p w14:paraId="38128C84">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2、询价响应报价明细表（格式见附件）。</w:t>
      </w:r>
    </w:p>
    <w:p w14:paraId="49B7A34B">
      <w:pPr>
        <w:rPr>
          <w:rFonts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74AA5504">
      <w:pPr>
        <w:widowControl/>
        <w:snapToGrid w:val="0"/>
        <w:spacing w:line="360" w:lineRule="auto"/>
        <w:jc w:val="left"/>
        <w:rPr>
          <w:rFonts w:ascii="宋体" w:eastAsia="宋体"/>
          <w:b/>
          <w:bCs/>
          <w:sz w:val="28"/>
          <w:szCs w:val="28"/>
          <w:highlight w:val="none"/>
        </w:rPr>
      </w:pPr>
      <w:r>
        <w:rPr>
          <w:rFonts w:hint="eastAsia" w:ascii="宋体" w:hAnsi="宋体" w:eastAsia="宋体" w:cs="宋体"/>
          <w:b/>
          <w:bCs/>
          <w:sz w:val="28"/>
          <w:szCs w:val="28"/>
          <w:highlight w:val="none"/>
        </w:rPr>
        <w:t>附件：</w:t>
      </w:r>
    </w:p>
    <w:p w14:paraId="0333584D">
      <w:pPr>
        <w:adjustRightInd w:val="0"/>
        <w:snapToGrid w:val="0"/>
        <w:spacing w:line="420" w:lineRule="exact"/>
        <w:jc w:val="center"/>
        <w:outlineLvl w:val="1"/>
        <w:rPr>
          <w:rFonts w:ascii="宋体" w:hAnsi="宋体" w:eastAsia="宋体" w:cs="宋体"/>
          <w:w w:val="80"/>
          <w:kern w:val="44"/>
          <w:sz w:val="36"/>
          <w:szCs w:val="36"/>
          <w:highlight w:val="none"/>
        </w:rPr>
      </w:pPr>
      <w:r>
        <w:rPr>
          <w:rFonts w:hint="eastAsia" w:asciiTheme="majorEastAsia" w:hAnsiTheme="majorEastAsia" w:eastAsiaTheme="majorEastAsia" w:cstheme="majorEastAsia"/>
          <w:b/>
          <w:bCs/>
          <w:sz w:val="28"/>
          <w:szCs w:val="28"/>
          <w:highlight w:val="none"/>
        </w:rPr>
        <w:t>（封面）</w:t>
      </w:r>
    </w:p>
    <w:p w14:paraId="38730D99">
      <w:pPr>
        <w:pStyle w:val="19"/>
        <w:rPr>
          <w:rFonts w:ascii="宋体" w:hAnsi="宋体" w:eastAsia="宋体" w:cs="宋体"/>
          <w:highlight w:val="none"/>
        </w:rPr>
      </w:pPr>
    </w:p>
    <w:p w14:paraId="44D7AB54">
      <w:pPr>
        <w:spacing w:line="360" w:lineRule="auto"/>
        <w:jc w:val="center"/>
        <w:rPr>
          <w:rFonts w:ascii="宋体" w:hAnsi="宋体" w:eastAsia="宋体" w:cs="宋体"/>
          <w:kern w:val="44"/>
          <w:sz w:val="28"/>
          <w:szCs w:val="36"/>
          <w:highlight w:val="none"/>
        </w:rPr>
      </w:pPr>
      <w:r>
        <w:rPr>
          <w:rFonts w:hint="eastAsia" w:ascii="宋体" w:hAnsi="宋体" w:eastAsia="宋体" w:cs="宋体"/>
          <w:sz w:val="32"/>
          <w:szCs w:val="40"/>
          <w:highlight w:val="none"/>
          <w:lang w:eastAsia="zh-CN"/>
        </w:rPr>
        <w:t>南通市市级机关门诊部碳13呼气试验分析仪采购项目</w:t>
      </w:r>
      <w:r>
        <w:rPr>
          <w:rFonts w:hint="eastAsia" w:ascii="宋体" w:hAnsi="宋体" w:eastAsia="宋体" w:cs="宋体"/>
          <w:sz w:val="21"/>
          <w:highlight w:val="none"/>
        </w:rPr>
        <w:t xml:space="preserve"> </w:t>
      </w:r>
    </w:p>
    <w:p w14:paraId="23EFA308">
      <w:pPr>
        <w:spacing w:before="312" w:beforeLines="100" w:line="360" w:lineRule="exact"/>
        <w:jc w:val="center"/>
        <w:rPr>
          <w:rFonts w:ascii="宋体" w:hAnsi="宋体" w:eastAsia="宋体" w:cs="宋体"/>
          <w:w w:val="80"/>
          <w:kern w:val="44"/>
          <w:sz w:val="36"/>
          <w:szCs w:val="36"/>
          <w:highlight w:val="none"/>
        </w:rPr>
      </w:pPr>
    </w:p>
    <w:p w14:paraId="3FFCB623">
      <w:pPr>
        <w:pStyle w:val="50"/>
        <w:ind w:left="480" w:firstLine="480"/>
        <w:rPr>
          <w:rFonts w:ascii="宋体" w:hAnsi="宋体" w:eastAsia="宋体" w:cs="宋体"/>
          <w:highlight w:val="none"/>
        </w:rPr>
      </w:pPr>
    </w:p>
    <w:p w14:paraId="59520060">
      <w:pPr>
        <w:pStyle w:val="50"/>
        <w:ind w:left="480" w:firstLine="480"/>
        <w:rPr>
          <w:rFonts w:ascii="宋体" w:hAnsi="宋体" w:eastAsia="宋体" w:cs="宋体"/>
          <w:highlight w:val="none"/>
        </w:rPr>
      </w:pPr>
    </w:p>
    <w:p w14:paraId="601E199B">
      <w:pPr>
        <w:snapToGrid w:val="0"/>
        <w:spacing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rPr>
        <w:t>询价响应文件</w:t>
      </w:r>
    </w:p>
    <w:p w14:paraId="4E5A8215">
      <w:pPr>
        <w:snapToGrid w:val="0"/>
        <w:spacing w:line="360" w:lineRule="auto"/>
        <w:jc w:val="center"/>
        <w:rPr>
          <w:rFonts w:ascii="宋体" w:hAnsi="宋体" w:eastAsia="宋体" w:cs="宋体"/>
          <w:sz w:val="36"/>
          <w:szCs w:val="36"/>
          <w:highlight w:val="none"/>
        </w:rPr>
      </w:pPr>
    </w:p>
    <w:p w14:paraId="50BCB30F">
      <w:pPr>
        <w:snapToGrid w:val="0"/>
        <w:spacing w:line="360" w:lineRule="auto"/>
        <w:jc w:val="center"/>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对应询价响应文件，相应填写：资格审查文件</w:t>
      </w:r>
    </w:p>
    <w:p w14:paraId="08D8CC6A">
      <w:pPr>
        <w:snapToGrid w:val="0"/>
        <w:spacing w:line="360" w:lineRule="auto"/>
        <w:ind w:firstLine="5880" w:firstLineChars="2100"/>
        <w:jc w:val="left"/>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商务技术响应文件</w:t>
      </w:r>
    </w:p>
    <w:p w14:paraId="2F9B6059">
      <w:pPr>
        <w:snapToGrid w:val="0"/>
        <w:spacing w:line="360" w:lineRule="auto"/>
        <w:ind w:firstLine="5880" w:firstLineChars="2100"/>
        <w:jc w:val="left"/>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报价响应文件</w:t>
      </w:r>
    </w:p>
    <w:p w14:paraId="5267BCFE">
      <w:pPr>
        <w:snapToGrid w:val="0"/>
        <w:spacing w:line="360" w:lineRule="auto"/>
        <w:jc w:val="center"/>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 </w:t>
      </w:r>
    </w:p>
    <w:p w14:paraId="4684A544">
      <w:pPr>
        <w:snapToGrid w:val="0"/>
        <w:spacing w:line="360" w:lineRule="auto"/>
        <w:jc w:val="center"/>
        <w:rPr>
          <w:rFonts w:ascii="宋体" w:hAnsi="宋体" w:cs="宋体" w:eastAsiaTheme="majorEastAsia"/>
          <w:sz w:val="28"/>
          <w:szCs w:val="28"/>
          <w:highlight w:val="none"/>
        </w:rPr>
      </w:pPr>
      <w:r>
        <w:rPr>
          <w:rFonts w:hint="eastAsia" w:asciiTheme="majorEastAsia" w:hAnsiTheme="majorEastAsia" w:eastAsiaTheme="majorEastAsia" w:cstheme="majorEastAsia"/>
          <w:sz w:val="28"/>
          <w:szCs w:val="28"/>
          <w:highlight w:val="none"/>
        </w:rPr>
        <w:t>项目编号：</w:t>
      </w:r>
      <w:r>
        <w:rPr>
          <w:rFonts w:hint="eastAsia" w:asciiTheme="majorEastAsia" w:hAnsiTheme="majorEastAsia" w:eastAsiaTheme="majorEastAsia" w:cstheme="majorEastAsia"/>
          <w:sz w:val="28"/>
          <w:szCs w:val="28"/>
          <w:highlight w:val="none"/>
          <w:lang w:val="en-US" w:eastAsia="zh-CN"/>
        </w:rPr>
        <w:t xml:space="preserve"> </w:t>
      </w:r>
      <w:r>
        <w:rPr>
          <w:rFonts w:hint="eastAsia" w:asciiTheme="majorEastAsia" w:hAnsiTheme="majorEastAsia" w:eastAsiaTheme="majorEastAsia" w:cstheme="majorEastAsia"/>
          <w:sz w:val="28"/>
          <w:szCs w:val="28"/>
          <w:highlight w:val="none"/>
        </w:rPr>
        <w:t xml:space="preserve">   </w:t>
      </w:r>
    </w:p>
    <w:p w14:paraId="438BA18F">
      <w:pPr>
        <w:snapToGrid w:val="0"/>
        <w:spacing w:line="360" w:lineRule="auto"/>
        <w:jc w:val="center"/>
        <w:rPr>
          <w:rFonts w:eastAsia="宋体" w:cs="宋体"/>
          <w:sz w:val="28"/>
          <w:szCs w:val="28"/>
          <w:highlight w:val="none"/>
        </w:rPr>
      </w:pPr>
      <w:r>
        <w:rPr>
          <w:rFonts w:hint="eastAsia" w:eastAsia="宋体" w:cs="宋体"/>
          <w:sz w:val="28"/>
          <w:szCs w:val="28"/>
          <w:highlight w:val="none"/>
        </w:rPr>
        <w:t xml:space="preserve">            </w:t>
      </w:r>
    </w:p>
    <w:p w14:paraId="18EA604B">
      <w:pPr>
        <w:pStyle w:val="2"/>
        <w:rPr>
          <w:rFonts w:eastAsia="宋体" w:cs="宋体"/>
          <w:sz w:val="28"/>
          <w:szCs w:val="28"/>
          <w:highlight w:val="none"/>
        </w:rPr>
      </w:pPr>
    </w:p>
    <w:p w14:paraId="7A476FC3">
      <w:pPr>
        <w:rPr>
          <w:highlight w:val="none"/>
        </w:rPr>
      </w:pPr>
    </w:p>
    <w:p w14:paraId="0CE19A0A">
      <w:pPr>
        <w:spacing w:line="360" w:lineRule="exact"/>
        <w:rPr>
          <w:rFonts w:ascii="宋体" w:hAnsi="宋体" w:eastAsia="宋体" w:cs="宋体"/>
          <w:highlight w:val="none"/>
        </w:rPr>
      </w:pPr>
    </w:p>
    <w:p w14:paraId="6302862E">
      <w:pPr>
        <w:pStyle w:val="50"/>
        <w:ind w:left="480" w:firstLine="480"/>
        <w:rPr>
          <w:rFonts w:ascii="宋体" w:hAnsi="宋体" w:eastAsia="宋体" w:cs="宋体"/>
          <w:highlight w:val="none"/>
        </w:rPr>
      </w:pPr>
    </w:p>
    <w:p w14:paraId="31F6FE8D">
      <w:pPr>
        <w:spacing w:line="360" w:lineRule="exact"/>
        <w:jc w:val="center"/>
        <w:rPr>
          <w:rFonts w:ascii="宋体" w:hAnsi="宋体" w:eastAsia="宋体" w:cs="宋体"/>
          <w:highlight w:val="none"/>
        </w:rPr>
      </w:pPr>
    </w:p>
    <w:p w14:paraId="326AC5B3">
      <w:pPr>
        <w:spacing w:line="360" w:lineRule="exact"/>
        <w:jc w:val="center"/>
        <w:rPr>
          <w:rFonts w:ascii="宋体" w:hAnsi="宋体" w:eastAsia="宋体" w:cs="宋体"/>
          <w:highlight w:val="none"/>
        </w:rPr>
      </w:pPr>
    </w:p>
    <w:p w14:paraId="00618A5A">
      <w:pPr>
        <w:adjustRightInd w:val="0"/>
        <w:snapToGrid w:val="0"/>
        <w:spacing w:line="48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供应商：参加询价响应单位全称</w:t>
      </w:r>
    </w:p>
    <w:p w14:paraId="2B22B3ED">
      <w:pPr>
        <w:snapToGrid w:val="0"/>
        <w:spacing w:line="48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二〇二</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年     月     日</w:t>
      </w:r>
    </w:p>
    <w:p w14:paraId="364DF679">
      <w:pP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37B2391A">
      <w:pPr>
        <w:snapToGrid w:val="0"/>
        <w:spacing w:before="312" w:beforeLines="100" w:line="420" w:lineRule="exact"/>
        <w:jc w:val="center"/>
        <w:outlineLvl w:val="4"/>
        <w:rPr>
          <w:rFonts w:ascii="宋体" w:hAnsi="宋体" w:eastAsia="宋体" w:cs="宋体"/>
          <w:b/>
          <w:bCs/>
          <w:highlight w:val="none"/>
        </w:rPr>
      </w:pPr>
      <w:r>
        <w:rPr>
          <w:rFonts w:hint="eastAsia" w:ascii="宋体" w:hAnsi="宋体" w:eastAsia="宋体" w:cs="宋体"/>
          <w:b/>
          <w:bCs/>
          <w:highlight w:val="none"/>
        </w:rPr>
        <w:t>法定代表人身份证明</w:t>
      </w:r>
    </w:p>
    <w:p w14:paraId="6D836B54">
      <w:pPr>
        <w:snapToGrid w:val="0"/>
        <w:spacing w:before="312" w:beforeLines="100" w:after="312" w:afterLines="100" w:line="420" w:lineRule="exact"/>
        <w:rPr>
          <w:rFonts w:ascii="宋体" w:hAnsi="宋体" w:eastAsia="宋体" w:cs="宋体"/>
          <w:highlight w:val="none"/>
        </w:rPr>
      </w:pPr>
      <w:bookmarkStart w:id="94" w:name="_Hlk49178957"/>
      <w:r>
        <w:rPr>
          <w:rFonts w:hint="eastAsia" w:ascii="宋体" w:hAnsi="宋体" w:eastAsia="宋体" w:cs="宋体"/>
          <w:highlight w:val="none"/>
          <w:u w:val="single"/>
          <w:lang w:eastAsia="zh-CN"/>
        </w:rPr>
        <w:t>南通市市级机关门诊部</w:t>
      </w:r>
      <w:r>
        <w:rPr>
          <w:rFonts w:hint="eastAsia" w:ascii="宋体" w:hAnsi="宋体" w:eastAsia="宋体" w:cs="宋体"/>
          <w:highlight w:val="none"/>
        </w:rPr>
        <w:t>：</w:t>
      </w:r>
      <w:bookmarkEnd w:id="94"/>
    </w:p>
    <w:p w14:paraId="1C67E571">
      <w:pPr>
        <w:snapToGrid w:val="0"/>
        <w:spacing w:line="420" w:lineRule="exact"/>
        <w:ind w:firstLine="480" w:firstLineChars="200"/>
        <w:rPr>
          <w:rFonts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（先生／女士）现任我单位</w:t>
      </w:r>
      <w:r>
        <w:rPr>
          <w:rFonts w:hint="eastAsia" w:ascii="宋体" w:hAnsi="宋体" w:eastAsia="宋体" w:cs="宋体"/>
          <w:highlight w:val="none"/>
          <w:u w:val="single"/>
        </w:rPr>
        <w:t>　　　　　　　</w:t>
      </w:r>
      <w:r>
        <w:rPr>
          <w:rFonts w:hint="eastAsia" w:ascii="宋体" w:hAnsi="宋体" w:eastAsia="宋体" w:cs="宋体"/>
          <w:highlight w:val="none"/>
        </w:rPr>
        <w:t>职务，为法定代表人，特此证明。</w:t>
      </w:r>
    </w:p>
    <w:p w14:paraId="30F60A85">
      <w:pPr>
        <w:snapToGrid w:val="0"/>
        <w:spacing w:line="420" w:lineRule="exact"/>
        <w:ind w:firstLine="480" w:firstLineChars="200"/>
        <w:rPr>
          <w:rFonts w:ascii="宋体" w:hAnsi="宋体" w:eastAsia="宋体" w:cs="宋体"/>
          <w:highlight w:val="none"/>
          <w:u w:val="single"/>
        </w:rPr>
      </w:pP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p>
    <w:p w14:paraId="43768860">
      <w:pPr>
        <w:pStyle w:val="50"/>
        <w:ind w:left="480" w:firstLine="480"/>
        <w:rPr>
          <w:rFonts w:ascii="宋体" w:hAnsi="宋体" w:eastAsia="宋体" w:cs="宋体"/>
          <w:highlight w:val="none"/>
        </w:rPr>
      </w:pPr>
    </w:p>
    <w:p w14:paraId="51056E88">
      <w:pPr>
        <w:pStyle w:val="50"/>
        <w:ind w:left="480" w:firstLine="480"/>
        <w:rPr>
          <w:rFonts w:ascii="宋体" w:hAnsi="宋体" w:eastAsia="宋体" w:cs="宋体"/>
          <w:highlight w:val="none"/>
        </w:rPr>
      </w:pPr>
    </w:p>
    <w:p w14:paraId="1BF80A16">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供应商（盖章）</w:t>
      </w:r>
    </w:p>
    <w:p w14:paraId="44B7B0FF">
      <w:pPr>
        <w:snapToGrid w:val="0"/>
        <w:spacing w:line="420" w:lineRule="exact"/>
        <w:ind w:right="960" w:firstLine="484" w:firstLineChars="202"/>
        <w:jc w:val="center"/>
        <w:rPr>
          <w:rFonts w:ascii="宋体" w:hAnsi="宋体" w:eastAsia="宋体" w:cs="宋体"/>
          <w:highlight w:val="none"/>
        </w:rPr>
      </w:pPr>
      <w:r>
        <w:rPr>
          <w:rFonts w:hint="eastAsia" w:ascii="宋体" w:hAnsi="宋体" w:eastAsia="宋体" w:cs="宋体"/>
          <w:highlight w:val="none"/>
        </w:rPr>
        <w:t xml:space="preserve">                                       日期：    年    月    日</w:t>
      </w:r>
    </w:p>
    <w:p w14:paraId="35EA6CAD">
      <w:pPr>
        <w:snapToGrid w:val="0"/>
        <w:spacing w:line="420" w:lineRule="exact"/>
        <w:ind w:firstLine="484" w:firstLineChars="202"/>
        <w:jc w:val="left"/>
        <w:rPr>
          <w:rFonts w:ascii="宋体" w:hAnsi="宋体" w:eastAsia="宋体" w:cs="宋体"/>
          <w:highlight w:val="none"/>
        </w:rPr>
      </w:pPr>
    </w:p>
    <w:tbl>
      <w:tblPr>
        <w:tblStyle w:val="52"/>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42D5B13D">
        <w:tblPrEx>
          <w:tblCellMar>
            <w:top w:w="0" w:type="dxa"/>
            <w:left w:w="108" w:type="dxa"/>
            <w:bottom w:w="0" w:type="dxa"/>
            <w:right w:w="108" w:type="dxa"/>
          </w:tblCellMar>
        </w:tblPrEx>
        <w:trPr>
          <w:trHeight w:val="3212" w:hRule="atLeast"/>
        </w:trPr>
        <w:tc>
          <w:tcPr>
            <w:tcW w:w="7580" w:type="dxa"/>
          </w:tcPr>
          <w:p w14:paraId="72CAFFF0">
            <w:pPr>
              <w:snapToGrid w:val="0"/>
              <w:spacing w:line="420" w:lineRule="exact"/>
              <w:jc w:val="center"/>
              <w:rPr>
                <w:rFonts w:ascii="宋体" w:hAnsi="宋体" w:eastAsia="宋体" w:cs="宋体"/>
                <w:b/>
                <w:bCs/>
                <w:highlight w:val="none"/>
              </w:rPr>
            </w:pPr>
          </w:p>
          <w:p w14:paraId="5496D1F9">
            <w:pPr>
              <w:snapToGrid w:val="0"/>
              <w:spacing w:line="420" w:lineRule="exact"/>
              <w:jc w:val="center"/>
              <w:rPr>
                <w:rFonts w:ascii="宋体" w:hAnsi="宋体" w:eastAsia="宋体" w:cs="宋体"/>
                <w:b/>
                <w:bCs/>
                <w:highlight w:val="none"/>
              </w:rPr>
            </w:pPr>
          </w:p>
          <w:p w14:paraId="1CE24023">
            <w:pPr>
              <w:snapToGrid w:val="0"/>
              <w:spacing w:line="420" w:lineRule="exact"/>
              <w:jc w:val="center"/>
              <w:rPr>
                <w:rFonts w:ascii="宋体" w:hAnsi="宋体" w:eastAsia="宋体" w:cs="宋体"/>
                <w:b/>
                <w:bCs/>
                <w:highlight w:val="none"/>
              </w:rPr>
            </w:pPr>
          </w:p>
          <w:p w14:paraId="580D954E">
            <w:pPr>
              <w:snapToGrid w:val="0"/>
              <w:spacing w:line="420" w:lineRule="exact"/>
              <w:jc w:val="center"/>
              <w:rPr>
                <w:rFonts w:ascii="宋体" w:hAnsi="宋体" w:eastAsia="宋体" w:cs="宋体"/>
                <w:b/>
                <w:bCs/>
                <w:highlight w:val="none"/>
              </w:rPr>
            </w:pPr>
            <w:r>
              <w:rPr>
                <w:rFonts w:hint="eastAsia" w:ascii="宋体" w:hAnsi="宋体" w:eastAsia="宋体" w:cs="宋体"/>
                <w:b/>
                <w:bCs/>
                <w:highlight w:val="none"/>
              </w:rPr>
              <w:t>法定代表人身份证复印件或扫描件</w:t>
            </w:r>
          </w:p>
          <w:p w14:paraId="0C8B3106">
            <w:pPr>
              <w:snapToGrid w:val="0"/>
              <w:spacing w:line="420" w:lineRule="exact"/>
              <w:jc w:val="left"/>
              <w:rPr>
                <w:rFonts w:ascii="宋体" w:hAnsi="宋体" w:eastAsia="宋体" w:cs="宋体"/>
                <w:highlight w:val="none"/>
              </w:rPr>
            </w:pPr>
          </w:p>
        </w:tc>
      </w:tr>
    </w:tbl>
    <w:p w14:paraId="135C85C7">
      <w:pPr>
        <w:snapToGrid w:val="0"/>
        <w:spacing w:line="420" w:lineRule="exact"/>
        <w:ind w:firstLine="484" w:firstLineChars="202"/>
        <w:jc w:val="left"/>
        <w:rPr>
          <w:rFonts w:ascii="宋体" w:hAnsi="宋体" w:eastAsia="宋体" w:cs="宋体"/>
          <w:highlight w:val="none"/>
        </w:rPr>
      </w:pPr>
    </w:p>
    <w:p w14:paraId="5BAEDEA7">
      <w:pPr>
        <w:pStyle w:val="50"/>
        <w:ind w:left="480" w:firstLine="480"/>
        <w:rPr>
          <w:rFonts w:ascii="宋体" w:hAnsi="宋体" w:eastAsia="宋体" w:cs="宋体"/>
          <w:highlight w:val="none"/>
        </w:rPr>
      </w:pPr>
    </w:p>
    <w:p w14:paraId="21D1A9E9">
      <w:pPr>
        <w:snapToGrid w:val="0"/>
        <w:spacing w:line="420" w:lineRule="exact"/>
        <w:jc w:val="center"/>
        <w:rPr>
          <w:rFonts w:ascii="宋体" w:hAnsi="宋体" w:eastAsia="宋体" w:cs="宋体"/>
          <w:b/>
          <w:bCs/>
          <w:highlight w:val="none"/>
        </w:rPr>
      </w:pPr>
    </w:p>
    <w:p w14:paraId="2ECC290B">
      <w:pPr>
        <w:snapToGrid w:val="0"/>
        <w:spacing w:line="420" w:lineRule="exact"/>
        <w:jc w:val="center"/>
        <w:rPr>
          <w:rFonts w:ascii="宋体" w:hAnsi="宋体" w:eastAsia="宋体" w:cs="宋体"/>
          <w:b/>
          <w:bCs/>
          <w:highlight w:val="none"/>
        </w:rPr>
      </w:pPr>
    </w:p>
    <w:p w14:paraId="47329620">
      <w:pPr>
        <w:snapToGrid w:val="0"/>
        <w:spacing w:line="420" w:lineRule="exact"/>
        <w:jc w:val="center"/>
        <w:rPr>
          <w:rFonts w:ascii="宋体" w:hAnsi="宋体" w:eastAsia="宋体" w:cs="宋体"/>
          <w:b/>
          <w:bCs/>
          <w:highlight w:val="none"/>
        </w:rPr>
      </w:pPr>
    </w:p>
    <w:p w14:paraId="631EE8FF">
      <w:pPr>
        <w:snapToGrid w:val="0"/>
        <w:spacing w:line="420" w:lineRule="exact"/>
        <w:jc w:val="center"/>
        <w:rPr>
          <w:rFonts w:ascii="宋体" w:hAnsi="宋体" w:eastAsia="宋体" w:cs="宋体"/>
          <w:b/>
          <w:bCs/>
          <w:highlight w:val="none"/>
        </w:rPr>
      </w:pPr>
    </w:p>
    <w:p w14:paraId="284495B1">
      <w:pPr>
        <w:snapToGrid w:val="0"/>
        <w:spacing w:line="420" w:lineRule="exact"/>
        <w:jc w:val="center"/>
        <w:rPr>
          <w:rFonts w:ascii="宋体" w:hAnsi="宋体" w:eastAsia="宋体" w:cs="宋体"/>
          <w:b/>
          <w:bCs/>
          <w:highlight w:val="none"/>
        </w:rPr>
      </w:pPr>
    </w:p>
    <w:p w14:paraId="1E9BB5D4">
      <w:pPr>
        <w:snapToGrid w:val="0"/>
        <w:spacing w:line="420" w:lineRule="exact"/>
        <w:jc w:val="center"/>
        <w:rPr>
          <w:rFonts w:ascii="宋体" w:hAnsi="宋体" w:eastAsia="宋体" w:cs="宋体"/>
          <w:highlight w:val="none"/>
        </w:rPr>
      </w:pPr>
    </w:p>
    <w:p w14:paraId="4C69B407">
      <w:pPr>
        <w:snapToGrid w:val="0"/>
        <w:spacing w:line="420" w:lineRule="exact"/>
        <w:jc w:val="center"/>
        <w:rPr>
          <w:rFonts w:ascii="宋体" w:hAnsi="宋体" w:eastAsia="宋体" w:cs="宋体"/>
          <w:highlight w:val="none"/>
        </w:rPr>
      </w:pPr>
    </w:p>
    <w:p w14:paraId="093022D6">
      <w:pPr>
        <w:snapToGrid w:val="0"/>
        <w:spacing w:line="420" w:lineRule="exact"/>
        <w:jc w:val="center"/>
        <w:rPr>
          <w:rFonts w:ascii="宋体" w:hAnsi="宋体" w:eastAsia="宋体" w:cs="宋体"/>
          <w:highlight w:val="none"/>
        </w:rPr>
      </w:pPr>
    </w:p>
    <w:p w14:paraId="5A308E9B">
      <w:pPr>
        <w:snapToGrid w:val="0"/>
        <w:spacing w:line="420" w:lineRule="exact"/>
        <w:jc w:val="center"/>
        <w:rPr>
          <w:rFonts w:ascii="宋体" w:hAnsi="宋体" w:eastAsia="宋体" w:cs="宋体"/>
          <w:highlight w:val="none"/>
        </w:rPr>
      </w:pPr>
    </w:p>
    <w:p w14:paraId="31D3623F">
      <w:pPr>
        <w:snapToGrid w:val="0"/>
        <w:spacing w:line="420" w:lineRule="exact"/>
        <w:jc w:val="center"/>
        <w:rPr>
          <w:rFonts w:ascii="宋体" w:hAnsi="宋体" w:eastAsia="宋体" w:cs="宋体"/>
          <w:highlight w:val="none"/>
        </w:rPr>
      </w:pPr>
    </w:p>
    <w:p w14:paraId="5EAA9FF7">
      <w:pPr>
        <w:snapToGrid w:val="0"/>
        <w:spacing w:line="420" w:lineRule="exact"/>
        <w:jc w:val="center"/>
        <w:rPr>
          <w:rFonts w:ascii="宋体" w:hAnsi="宋体" w:eastAsia="宋体" w:cs="宋体"/>
          <w:highlight w:val="none"/>
        </w:rPr>
      </w:pPr>
    </w:p>
    <w:p w14:paraId="1C004099">
      <w:pPr>
        <w:snapToGrid w:val="0"/>
        <w:spacing w:line="420" w:lineRule="exact"/>
        <w:jc w:val="left"/>
        <w:rPr>
          <w:rFonts w:ascii="宋体" w:hAnsi="宋体" w:eastAsia="宋体" w:cs="宋体"/>
          <w:highlight w:val="none"/>
        </w:rPr>
      </w:pPr>
      <w:r>
        <w:rPr>
          <w:rFonts w:hint="eastAsia" w:ascii="宋体" w:hAnsi="宋体" w:eastAsia="宋体" w:cs="宋体"/>
          <w:highlight w:val="none"/>
        </w:rPr>
        <w:t>注：</w:t>
      </w:r>
    </w:p>
    <w:p w14:paraId="34332B49">
      <w:pPr>
        <w:snapToGrid w:val="0"/>
        <w:spacing w:line="420" w:lineRule="exact"/>
        <w:jc w:val="left"/>
        <w:rPr>
          <w:rFonts w:ascii="宋体" w:hAnsi="宋体" w:eastAsia="宋体" w:cs="宋体"/>
          <w:highlight w:val="none"/>
        </w:rPr>
      </w:pPr>
      <w:r>
        <w:rPr>
          <w:rFonts w:hint="eastAsia" w:ascii="宋体" w:hAnsi="宋体" w:eastAsia="宋体" w:cs="宋体"/>
          <w:highlight w:val="none"/>
        </w:rPr>
        <w:t>（1）提供法定代表人的身份证（正、反面）复印件或扫描件并加盖公章。</w:t>
      </w:r>
    </w:p>
    <w:p w14:paraId="78087370">
      <w:pPr>
        <w:snapToGrid w:val="0"/>
        <w:spacing w:line="420" w:lineRule="exact"/>
        <w:jc w:val="left"/>
        <w:rPr>
          <w:rFonts w:ascii="宋体" w:hAnsi="宋体" w:eastAsia="宋体" w:cs="宋体"/>
          <w:highlight w:val="none"/>
        </w:rPr>
      </w:pPr>
      <w:r>
        <w:rPr>
          <w:rFonts w:hint="eastAsia" w:ascii="宋体" w:hAnsi="宋体" w:eastAsia="宋体" w:cs="宋体"/>
          <w:highlight w:val="none"/>
        </w:rPr>
        <w:t>（2）如为法定代表人参加项目询价响应活动，须将身份证原件带至询价现场备查。</w:t>
      </w:r>
    </w:p>
    <w:p w14:paraId="489C7A4A">
      <w:pPr>
        <w:snapToGrid w:val="0"/>
        <w:spacing w:line="420" w:lineRule="exact"/>
        <w:jc w:val="center"/>
        <w:outlineLvl w:val="4"/>
        <w:rPr>
          <w:rFonts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法定代表人授权委托书</w:t>
      </w:r>
    </w:p>
    <w:p w14:paraId="7068ACEE">
      <w:pPr>
        <w:snapToGrid w:val="0"/>
        <w:spacing w:before="312" w:beforeLines="100" w:after="312" w:afterLines="100" w:line="420" w:lineRule="exact"/>
        <w:rPr>
          <w:rFonts w:ascii="宋体" w:hAnsi="宋体" w:eastAsia="宋体" w:cs="宋体"/>
          <w:highlight w:val="none"/>
        </w:rPr>
      </w:pPr>
      <w:r>
        <w:rPr>
          <w:rFonts w:hint="eastAsia" w:ascii="宋体" w:hAnsi="宋体" w:eastAsia="宋体" w:cs="宋体"/>
          <w:highlight w:val="none"/>
          <w:u w:val="single"/>
          <w:lang w:eastAsia="zh-CN"/>
        </w:rPr>
        <w:t>南通市市级机关门诊部</w:t>
      </w:r>
      <w:r>
        <w:rPr>
          <w:rFonts w:hint="eastAsia" w:ascii="宋体" w:hAnsi="宋体" w:eastAsia="宋体" w:cs="宋体"/>
          <w:highlight w:val="none"/>
        </w:rPr>
        <w:t>：</w:t>
      </w:r>
    </w:p>
    <w:p w14:paraId="37ECF2B4">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（供应商名称）的法定代表人，现授权委托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（姓名）为我公司委托代理人，以本公司的名义参加本项目的询价响应活动。委托代理人在开标、评标、合同询价过程中所签署的一切文件和处理与之有关的一切事务，我均予以承认。</w:t>
      </w:r>
    </w:p>
    <w:p w14:paraId="02E6A9EF">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委托代理人无转委权。特此委托。</w:t>
      </w:r>
    </w:p>
    <w:p w14:paraId="0767DED3">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法定代表人签字：</w:t>
      </w:r>
    </w:p>
    <w:p w14:paraId="7861B049">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委托代理人身份证号：</w:t>
      </w:r>
    </w:p>
    <w:p w14:paraId="35B7DF9A">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委托代理人签字：</w:t>
      </w:r>
    </w:p>
    <w:p w14:paraId="77E878F4">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供应商（盖章）</w:t>
      </w:r>
    </w:p>
    <w:p w14:paraId="4226E31C">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日期：   年   月   日</w:t>
      </w:r>
    </w:p>
    <w:p w14:paraId="79B5A83B">
      <w:pPr>
        <w:snapToGrid w:val="0"/>
        <w:spacing w:line="420" w:lineRule="exact"/>
        <w:ind w:firstLine="484" w:firstLineChars="202"/>
        <w:jc w:val="left"/>
        <w:rPr>
          <w:rFonts w:ascii="宋体" w:hAnsi="宋体" w:eastAsia="宋体" w:cs="宋体"/>
          <w:highlight w:val="none"/>
        </w:rPr>
      </w:pPr>
    </w:p>
    <w:tbl>
      <w:tblPr>
        <w:tblStyle w:val="52"/>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6C24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14:paraId="749BCA15">
            <w:pPr>
              <w:snapToGrid w:val="0"/>
              <w:spacing w:line="420" w:lineRule="exact"/>
              <w:jc w:val="left"/>
              <w:rPr>
                <w:rFonts w:ascii="宋体" w:hAnsi="宋体" w:eastAsia="宋体" w:cs="宋体"/>
                <w:highlight w:val="none"/>
              </w:rPr>
            </w:pPr>
          </w:p>
          <w:p w14:paraId="3B7D0E54">
            <w:pPr>
              <w:pStyle w:val="50"/>
              <w:ind w:left="480" w:firstLine="482"/>
              <w:rPr>
                <w:rFonts w:ascii="宋体" w:hAnsi="宋体" w:eastAsia="宋体" w:cs="宋体"/>
                <w:b/>
                <w:bCs/>
                <w:highlight w:val="none"/>
              </w:rPr>
            </w:pPr>
          </w:p>
          <w:p w14:paraId="516EF156">
            <w:pPr>
              <w:pStyle w:val="50"/>
              <w:ind w:left="0" w:leftChars="0" w:firstLine="2650" w:firstLineChars="1100"/>
              <w:rPr>
                <w:rFonts w:ascii="宋体" w:hAnsi="宋体" w:eastAsia="宋体" w:cs="宋体"/>
                <w:highlight w:val="none"/>
              </w:rPr>
            </w:pPr>
            <w:r>
              <w:rPr>
                <w:rFonts w:hint="eastAsia" w:ascii="宋体" w:hAnsi="宋体" w:eastAsia="宋体" w:cs="宋体"/>
                <w:b/>
                <w:bCs/>
                <w:highlight w:val="none"/>
              </w:rPr>
              <w:t>委托代理人身份证复印件或扫描件</w:t>
            </w:r>
          </w:p>
        </w:tc>
      </w:tr>
    </w:tbl>
    <w:p w14:paraId="3E85191A">
      <w:pPr>
        <w:snapToGrid w:val="0"/>
        <w:spacing w:line="420" w:lineRule="exact"/>
        <w:rPr>
          <w:rFonts w:ascii="宋体" w:hAnsi="宋体" w:eastAsia="宋体" w:cs="宋体"/>
          <w:b/>
          <w:bCs/>
          <w:highlight w:val="none"/>
        </w:rPr>
      </w:pPr>
    </w:p>
    <w:p w14:paraId="60CC7DA3">
      <w:pPr>
        <w:snapToGrid w:val="0"/>
        <w:spacing w:line="420" w:lineRule="exact"/>
        <w:jc w:val="left"/>
        <w:rPr>
          <w:rFonts w:ascii="宋体" w:hAnsi="宋体" w:eastAsia="宋体" w:cs="宋体"/>
          <w:highlight w:val="none"/>
        </w:rPr>
      </w:pPr>
    </w:p>
    <w:p w14:paraId="213BB719">
      <w:pPr>
        <w:snapToGrid w:val="0"/>
        <w:spacing w:line="420" w:lineRule="exact"/>
        <w:jc w:val="left"/>
        <w:rPr>
          <w:rFonts w:ascii="宋体" w:hAnsi="宋体" w:eastAsia="宋体" w:cs="宋体"/>
          <w:highlight w:val="none"/>
        </w:rPr>
      </w:pPr>
    </w:p>
    <w:p w14:paraId="1E28F3E1">
      <w:pPr>
        <w:snapToGrid w:val="0"/>
        <w:spacing w:line="420" w:lineRule="exact"/>
        <w:jc w:val="left"/>
        <w:rPr>
          <w:rFonts w:ascii="宋体" w:hAnsi="宋体" w:eastAsia="宋体" w:cs="宋体"/>
          <w:highlight w:val="none"/>
        </w:rPr>
      </w:pPr>
    </w:p>
    <w:p w14:paraId="29E0102F">
      <w:pPr>
        <w:snapToGrid w:val="0"/>
        <w:spacing w:line="420" w:lineRule="exact"/>
        <w:jc w:val="left"/>
        <w:rPr>
          <w:rFonts w:ascii="宋体" w:hAnsi="宋体" w:eastAsia="宋体" w:cs="宋体"/>
          <w:highlight w:val="none"/>
        </w:rPr>
      </w:pPr>
    </w:p>
    <w:p w14:paraId="0CD34AB4">
      <w:pPr>
        <w:snapToGrid w:val="0"/>
        <w:spacing w:line="420" w:lineRule="exact"/>
        <w:jc w:val="left"/>
        <w:rPr>
          <w:rFonts w:ascii="宋体" w:hAnsi="宋体" w:eastAsia="宋体" w:cs="宋体"/>
          <w:highlight w:val="none"/>
        </w:rPr>
      </w:pPr>
    </w:p>
    <w:p w14:paraId="1EB5C832">
      <w:pPr>
        <w:snapToGrid w:val="0"/>
        <w:spacing w:line="420" w:lineRule="exact"/>
        <w:jc w:val="left"/>
        <w:rPr>
          <w:rFonts w:ascii="宋体" w:hAnsi="宋体" w:eastAsia="宋体" w:cs="宋体"/>
          <w:highlight w:val="none"/>
        </w:rPr>
      </w:pPr>
    </w:p>
    <w:p w14:paraId="7B85C264">
      <w:pPr>
        <w:snapToGrid w:val="0"/>
        <w:spacing w:line="420" w:lineRule="exact"/>
        <w:jc w:val="left"/>
        <w:rPr>
          <w:rFonts w:ascii="宋体" w:hAnsi="宋体" w:eastAsia="宋体" w:cs="宋体"/>
          <w:highlight w:val="none"/>
        </w:rPr>
      </w:pPr>
    </w:p>
    <w:p w14:paraId="0F8BCC00">
      <w:pPr>
        <w:snapToGrid w:val="0"/>
        <w:spacing w:line="420" w:lineRule="exact"/>
        <w:jc w:val="left"/>
        <w:rPr>
          <w:rFonts w:ascii="宋体" w:hAnsi="宋体" w:eastAsia="宋体" w:cs="宋体"/>
          <w:highlight w:val="none"/>
        </w:rPr>
      </w:pPr>
    </w:p>
    <w:p w14:paraId="72CBCB67">
      <w:pPr>
        <w:snapToGrid w:val="0"/>
        <w:spacing w:line="420" w:lineRule="exact"/>
        <w:jc w:val="left"/>
        <w:rPr>
          <w:rFonts w:ascii="宋体" w:hAnsi="宋体" w:eastAsia="宋体" w:cs="宋体"/>
          <w:highlight w:val="none"/>
        </w:rPr>
      </w:pPr>
    </w:p>
    <w:p w14:paraId="0FA81B10">
      <w:pPr>
        <w:snapToGrid w:val="0"/>
        <w:spacing w:line="420" w:lineRule="exact"/>
        <w:jc w:val="left"/>
        <w:rPr>
          <w:rFonts w:ascii="宋体" w:hAnsi="宋体" w:eastAsia="宋体" w:cs="宋体"/>
          <w:highlight w:val="none"/>
        </w:rPr>
      </w:pPr>
    </w:p>
    <w:p w14:paraId="2B1BAB0B">
      <w:pPr>
        <w:snapToGrid w:val="0"/>
        <w:spacing w:line="420" w:lineRule="exact"/>
        <w:ind w:firstLine="480" w:firstLineChars="200"/>
        <w:jc w:val="left"/>
        <w:rPr>
          <w:rFonts w:ascii="宋体" w:hAnsi="宋体" w:eastAsia="宋体" w:cs="宋体"/>
          <w:highlight w:val="none"/>
        </w:rPr>
      </w:pPr>
      <w:r>
        <w:rPr>
          <w:rFonts w:hint="eastAsia" w:ascii="宋体" w:hAnsi="宋体" w:eastAsia="宋体" w:cs="宋体"/>
          <w:highlight w:val="none"/>
        </w:rPr>
        <w:t>注：提供委托代理人的身份证（正、反面）复印件或扫描件盖公章，将身份证原件带至开标现场备查。</w:t>
      </w:r>
    </w:p>
    <w:p w14:paraId="54623932">
      <w:pPr>
        <w:snapToGrid w:val="0"/>
        <w:spacing w:line="420" w:lineRule="exact"/>
        <w:jc w:val="left"/>
        <w:rPr>
          <w:rFonts w:ascii="宋体" w:hAnsi="宋体" w:eastAsia="宋体" w:cs="宋体"/>
          <w:highlight w:val="none"/>
        </w:rPr>
      </w:pPr>
    </w:p>
    <w:p w14:paraId="1F6F5175">
      <w:pPr>
        <w:snapToGrid w:val="0"/>
        <w:spacing w:line="420" w:lineRule="exact"/>
        <w:jc w:val="left"/>
        <w:rPr>
          <w:rFonts w:ascii="宋体" w:hAnsi="宋体" w:eastAsia="宋体" w:cs="宋体"/>
          <w:highlight w:val="none"/>
        </w:rPr>
      </w:pPr>
    </w:p>
    <w:p w14:paraId="4D89F4A5">
      <w:pPr>
        <w:snapToGrid w:val="0"/>
        <w:spacing w:line="420" w:lineRule="exact"/>
        <w:jc w:val="left"/>
        <w:rPr>
          <w:rFonts w:ascii="宋体" w:hAnsi="宋体" w:eastAsia="宋体" w:cs="宋体"/>
          <w:highlight w:val="none"/>
        </w:rPr>
      </w:pPr>
    </w:p>
    <w:p w14:paraId="19093818">
      <w:pPr>
        <w:rPr>
          <w:rFonts w:ascii="宋体" w:hAnsi="宋体" w:eastAsia="宋体" w:cs="宋体"/>
          <w:b/>
          <w:bCs/>
          <w:highlight w:val="none"/>
        </w:rPr>
      </w:pPr>
      <w:r>
        <w:rPr>
          <w:rFonts w:hint="eastAsia" w:ascii="宋体" w:hAnsi="宋体" w:eastAsia="宋体" w:cs="宋体"/>
          <w:b/>
          <w:bCs/>
          <w:highlight w:val="none"/>
        </w:rPr>
        <w:br w:type="page"/>
      </w:r>
    </w:p>
    <w:p w14:paraId="4980C761">
      <w:pPr>
        <w:snapToGrid w:val="0"/>
        <w:spacing w:line="360" w:lineRule="auto"/>
        <w:jc w:val="center"/>
        <w:outlineLvl w:val="4"/>
        <w:rPr>
          <w:rFonts w:ascii="宋体" w:hAnsi="宋体" w:eastAsia="宋体" w:cs="宋体"/>
          <w:b/>
          <w:color w:val="000000"/>
          <w:highlight w:val="none"/>
        </w:rPr>
      </w:pPr>
    </w:p>
    <w:p w14:paraId="70581B47">
      <w:pPr>
        <w:snapToGrid w:val="0"/>
        <w:spacing w:line="360" w:lineRule="auto"/>
        <w:jc w:val="center"/>
        <w:outlineLvl w:val="4"/>
        <w:rPr>
          <w:rFonts w:ascii="宋体" w:hAnsi="宋体"/>
          <w:kern w:val="0"/>
          <w:sz w:val="32"/>
          <w:szCs w:val="32"/>
          <w:highlight w:val="none"/>
        </w:rPr>
      </w:pPr>
      <w:r>
        <w:rPr>
          <w:rFonts w:hint="eastAsia" w:ascii="宋体" w:hAnsi="宋体" w:eastAsia="宋体" w:cs="宋体"/>
          <w:b/>
          <w:bCs/>
          <w:highlight w:val="none"/>
        </w:rPr>
        <w:t>供应商信用承诺书</w:t>
      </w:r>
    </w:p>
    <w:p w14:paraId="4FACFBB5">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为营造公开、公平、公正的采购交易环境，树立诚信守法的供应商形象，本人代表本单位作出以下承诺：</w:t>
      </w:r>
    </w:p>
    <w:p w14:paraId="63B5E3D8">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一、本单位对所提交的单位基本信息、单位负责人、项目负责人、技术负责人、从业资质和资格、业绩、财务状况、信誉等所有资料，均合法、真实、准确、有效，无任何伪造、修改、虚假成分；</w:t>
      </w:r>
    </w:p>
    <w:p w14:paraId="21EBE18C">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二、严格依照国家和省、市关于采购等方面的法律、法规、规章、规范性文件，参加交易活动；积极履行社会责任，促进廉政建设；</w:t>
      </w:r>
    </w:p>
    <w:p w14:paraId="1CBA9892">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三、自我约束、自我管理，守合同、重信用，不参与围标串标、弄虚作假、骗取成交、干扰评标、违约毁约、恶意投诉等行为，主动维护采购活动的良好秩序；</w:t>
      </w:r>
    </w:p>
    <w:p w14:paraId="08324448">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五、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75DFA2E6">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六、自觉接受政府部门、行业组织、社会公众、新闻舆论等监督；</w:t>
      </w:r>
    </w:p>
    <w:p w14:paraId="4C7C8178">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七、上述承诺已向本单位员工做了宣传教育。</w:t>
      </w:r>
    </w:p>
    <w:p w14:paraId="3F944680">
      <w:pPr>
        <w:overflowPunct w:val="0"/>
        <w:adjustRightInd w:val="0"/>
        <w:spacing w:line="360" w:lineRule="auto"/>
        <w:ind w:firstLine="420"/>
        <w:jc w:val="left"/>
        <w:textAlignment w:val="baseline"/>
        <w:rPr>
          <w:rFonts w:ascii="宋体" w:hAnsi="宋体" w:eastAsia="宋体" w:cs="宋体"/>
          <w:b/>
          <w:color w:val="000000"/>
          <w:highlight w:val="none"/>
        </w:rPr>
      </w:pPr>
      <w:r>
        <w:rPr>
          <w:rFonts w:hint="eastAsia" w:ascii="宋体" w:hAnsi="宋体" w:eastAsia="宋体" w:cs="宋体"/>
          <w:highlight w:val="none"/>
        </w:rPr>
        <w:t>如有违反上述承诺的不良行为，本单位同意将其予以上网公示。</w:t>
      </w:r>
    </w:p>
    <w:p w14:paraId="158CD596">
      <w:pPr>
        <w:snapToGrid w:val="0"/>
        <w:spacing w:line="420" w:lineRule="exact"/>
        <w:ind w:right="1440" w:firstLine="484" w:firstLineChars="202"/>
        <w:jc w:val="center"/>
        <w:rPr>
          <w:rFonts w:ascii="宋体" w:hAnsi="宋体" w:eastAsia="宋体" w:cs="宋体"/>
          <w:highlight w:val="none"/>
        </w:rPr>
      </w:pPr>
    </w:p>
    <w:p w14:paraId="359156AE">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w:t>
      </w:r>
    </w:p>
    <w:p w14:paraId="114B114D">
      <w:pPr>
        <w:snapToGrid w:val="0"/>
        <w:spacing w:line="360" w:lineRule="auto"/>
        <w:rPr>
          <w:rFonts w:ascii="宋体" w:hAnsi="宋体" w:eastAsia="宋体" w:cs="宋体"/>
          <w:highlight w:val="none"/>
        </w:rPr>
      </w:pPr>
      <w:r>
        <w:rPr>
          <w:rFonts w:hint="eastAsia" w:ascii="宋体" w:hAnsi="宋体" w:eastAsia="宋体" w:cs="宋体"/>
          <w:highlight w:val="none"/>
        </w:rPr>
        <w:t xml:space="preserve">                                    供应商：（单位盖章）</w:t>
      </w:r>
    </w:p>
    <w:p w14:paraId="4A0C160D">
      <w:pPr>
        <w:snapToGrid w:val="0"/>
        <w:spacing w:line="360" w:lineRule="auto"/>
        <w:ind w:firstLine="4320" w:firstLineChars="1800"/>
        <w:rPr>
          <w:rFonts w:ascii="宋体" w:hAnsi="宋体" w:eastAsia="宋体" w:cs="宋体"/>
          <w:highlight w:val="none"/>
        </w:rPr>
      </w:pPr>
      <w:r>
        <w:rPr>
          <w:rFonts w:hint="eastAsia" w:ascii="宋体" w:hAnsi="宋体" w:eastAsia="宋体" w:cs="宋体"/>
          <w:highlight w:val="none"/>
        </w:rPr>
        <w:t>法定代表人或委托代理人：（签字或盖章）</w:t>
      </w:r>
    </w:p>
    <w:p w14:paraId="2DFC41B7">
      <w:pPr>
        <w:rPr>
          <w:rFonts w:ascii="宋体" w:hAnsi="宋体" w:eastAsia="宋体" w:cs="宋体"/>
          <w:b/>
          <w:color w:val="000000"/>
          <w:highlight w:val="none"/>
        </w:rPr>
      </w:pPr>
      <w:r>
        <w:rPr>
          <w:rFonts w:hint="eastAsia" w:ascii="宋体" w:hAnsi="宋体" w:eastAsia="宋体" w:cs="宋体"/>
          <w:highlight w:val="none"/>
        </w:rPr>
        <w:t xml:space="preserve">                                    日期：     年      月     日</w:t>
      </w:r>
    </w:p>
    <w:p w14:paraId="7299740D">
      <w:pPr>
        <w:rPr>
          <w:rFonts w:ascii="宋体" w:hAnsi="宋体" w:eastAsia="宋体" w:cs="宋体"/>
          <w:b/>
          <w:color w:val="000000"/>
          <w:highlight w:val="none"/>
        </w:rPr>
      </w:pPr>
      <w:r>
        <w:rPr>
          <w:rFonts w:hint="eastAsia" w:ascii="宋体" w:hAnsi="宋体" w:eastAsia="宋体" w:cs="宋体"/>
          <w:b/>
          <w:color w:val="000000"/>
          <w:highlight w:val="none"/>
        </w:rPr>
        <w:br w:type="page"/>
      </w:r>
    </w:p>
    <w:p w14:paraId="7BD097BC">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符合条件的声明函</w:t>
      </w:r>
    </w:p>
    <w:p w14:paraId="181E5DF9">
      <w:pPr>
        <w:snapToGrid w:val="0"/>
        <w:spacing w:before="240"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我单位参加</w:t>
      </w:r>
      <w:r>
        <w:rPr>
          <w:rFonts w:hint="eastAsia" w:ascii="宋体" w:hAnsi="宋体" w:eastAsia="宋体" w:cs="宋体"/>
          <w:bCs/>
          <w:highlight w:val="none"/>
          <w:u w:val="single"/>
        </w:rPr>
        <w:t xml:space="preserve"> </w:t>
      </w:r>
      <w:r>
        <w:rPr>
          <w:rFonts w:hint="eastAsia" w:ascii="宋体" w:hAnsi="宋体" w:eastAsia="宋体" w:cs="宋体"/>
          <w:highlight w:val="none"/>
          <w:u w:val="single"/>
          <w:lang w:eastAsia="zh-CN"/>
        </w:rPr>
        <w:t>南通市市级机关门诊部碳13呼气试验分析仪采购项目</w:t>
      </w:r>
      <w:r>
        <w:rPr>
          <w:rFonts w:hint="eastAsia" w:ascii="宋体" w:hAnsi="宋体" w:eastAsia="宋体" w:cs="宋体"/>
          <w:highlight w:val="none"/>
          <w:u w:val="single"/>
        </w:rPr>
        <w:t xml:space="preserve"> (项目编号：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w:t>
      </w:r>
      <w:r>
        <w:rPr>
          <w:rFonts w:hint="eastAsia" w:ascii="宋体" w:hAnsi="宋体" w:eastAsia="宋体" w:cs="宋体"/>
          <w:bCs/>
          <w:highlight w:val="none"/>
        </w:rPr>
        <w:t>询价活动。做出如下声明：</w:t>
      </w:r>
    </w:p>
    <w:p w14:paraId="43A62BB0">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1、我单位具有独立承担民事责任的能力；</w:t>
      </w:r>
    </w:p>
    <w:p w14:paraId="51B9DD0E">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2、我单位具有良好的商业信誉和健全的财务会计制度；</w:t>
      </w:r>
    </w:p>
    <w:p w14:paraId="5AA519EF">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3、我单位具有履行合同所必需的设备和专业技术能力；</w:t>
      </w:r>
    </w:p>
    <w:p w14:paraId="2C3C7F2C">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4、我单位有依法缴纳税收和社会保障资金的良好记录；</w:t>
      </w:r>
    </w:p>
    <w:p w14:paraId="11D71D71">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5、我单位参加采购活动前三年内，在经营活动中没有重大违法记录；</w:t>
      </w:r>
    </w:p>
    <w:p w14:paraId="3FD3F111">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注：①供应商在参加采购活动前三年内因违法经营被禁止在一定期限内参加采购活动，期限届满的，可以参加采购活动。②“较大数额罚款”认定为200万元以上的罚款，法律、行政法规以及国务院有关部门明确规定相关领域“较大数额罚款”标准高于200万元的，从其规定。</w:t>
      </w:r>
    </w:p>
    <w:p w14:paraId="620EFE45">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6、我单位满足法律、行政法规规定的其他条件。</w:t>
      </w:r>
    </w:p>
    <w:p w14:paraId="19286126">
      <w:pPr>
        <w:snapToGrid w:val="0"/>
        <w:spacing w:line="520" w:lineRule="exact"/>
        <w:jc w:val="center"/>
        <w:outlineLvl w:val="2"/>
        <w:rPr>
          <w:rFonts w:ascii="宋体" w:hAnsi="宋体" w:eastAsia="宋体" w:cs="宋体"/>
          <w:bCs/>
          <w:highlight w:val="none"/>
        </w:rPr>
      </w:pPr>
    </w:p>
    <w:p w14:paraId="4A22427A">
      <w:pPr>
        <w:snapToGrid w:val="0"/>
        <w:spacing w:line="520" w:lineRule="exact"/>
        <w:jc w:val="center"/>
        <w:outlineLvl w:val="2"/>
        <w:rPr>
          <w:rFonts w:ascii="宋体" w:hAnsi="宋体" w:eastAsia="宋体" w:cs="宋体"/>
          <w:bCs/>
          <w:highlight w:val="none"/>
        </w:rPr>
      </w:pPr>
    </w:p>
    <w:p w14:paraId="5C1D3EED">
      <w:pPr>
        <w:snapToGrid w:val="0"/>
        <w:spacing w:line="520" w:lineRule="exact"/>
        <w:jc w:val="center"/>
        <w:outlineLvl w:val="2"/>
        <w:rPr>
          <w:rFonts w:ascii="宋体" w:hAnsi="宋体" w:eastAsia="宋体" w:cs="宋体"/>
          <w:bCs/>
          <w:highlight w:val="none"/>
        </w:rPr>
      </w:pPr>
    </w:p>
    <w:p w14:paraId="158085D8">
      <w:pPr>
        <w:snapToGrid w:val="0"/>
        <w:spacing w:line="360" w:lineRule="auto"/>
        <w:jc w:val="center"/>
        <w:outlineLvl w:val="2"/>
        <w:rPr>
          <w:rFonts w:ascii="宋体" w:hAnsi="宋体" w:eastAsia="宋体" w:cs="宋体"/>
          <w:bCs/>
          <w:highlight w:val="none"/>
        </w:rPr>
      </w:pPr>
      <w:r>
        <w:rPr>
          <w:rFonts w:hint="eastAsia" w:ascii="宋体" w:hAnsi="宋体" w:eastAsia="宋体" w:cs="宋体"/>
          <w:bCs/>
          <w:highlight w:val="none"/>
        </w:rPr>
        <w:t xml:space="preserve">                              声明人：（公章）</w:t>
      </w:r>
    </w:p>
    <w:p w14:paraId="41E8DFD2">
      <w:pPr>
        <w:snapToGrid w:val="0"/>
        <w:spacing w:line="360" w:lineRule="auto"/>
        <w:rPr>
          <w:rFonts w:ascii="宋体" w:hAnsi="宋体" w:eastAsia="宋体" w:cs="宋体"/>
          <w:b/>
          <w:bCs/>
          <w:highlight w:val="none"/>
        </w:rPr>
      </w:pPr>
      <w:r>
        <w:rPr>
          <w:rFonts w:hint="eastAsia" w:ascii="宋体" w:hAnsi="宋体" w:eastAsia="宋体" w:cs="宋体"/>
          <w:bCs/>
          <w:highlight w:val="none"/>
        </w:rPr>
        <w:t xml:space="preserve">                                             日期：        年      月     日</w:t>
      </w:r>
    </w:p>
    <w:p w14:paraId="47DB612B">
      <w:pPr>
        <w:rPr>
          <w:rFonts w:ascii="宋体" w:hAnsi="宋体" w:eastAsia="宋体" w:cs="宋体"/>
          <w:b/>
          <w:bCs/>
          <w:highlight w:val="none"/>
        </w:rPr>
      </w:pPr>
      <w:r>
        <w:rPr>
          <w:rFonts w:hint="eastAsia" w:ascii="宋体" w:hAnsi="宋体" w:eastAsia="宋体" w:cs="宋体"/>
          <w:b/>
          <w:bCs/>
          <w:highlight w:val="none"/>
        </w:rPr>
        <w:br w:type="page"/>
      </w:r>
    </w:p>
    <w:p w14:paraId="615CCC70">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供应商情况一览表</w:t>
      </w:r>
    </w:p>
    <w:tbl>
      <w:tblPr>
        <w:tblStyle w:val="51"/>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8D5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7F347D76">
            <w:pPr>
              <w:tabs>
                <w:tab w:val="left" w:pos="4320"/>
              </w:tabs>
              <w:jc w:val="center"/>
              <w:rPr>
                <w:rFonts w:ascii="宋体" w:hAnsi="宋体" w:eastAsia="宋体" w:cs="宋体"/>
                <w:highlight w:val="none"/>
              </w:rPr>
            </w:pPr>
            <w:r>
              <w:rPr>
                <w:rFonts w:hint="eastAsia" w:ascii="宋体" w:hAnsi="宋体" w:eastAsia="宋体" w:cs="宋体"/>
                <w:highlight w:val="none"/>
              </w:rPr>
              <w:t>单位名称</w:t>
            </w:r>
          </w:p>
        </w:tc>
        <w:tc>
          <w:tcPr>
            <w:tcW w:w="7923" w:type="dxa"/>
            <w:gridSpan w:val="10"/>
            <w:tcBorders>
              <w:top w:val="double" w:color="auto" w:sz="4" w:space="0"/>
              <w:right w:val="double" w:color="auto" w:sz="4" w:space="0"/>
            </w:tcBorders>
            <w:vAlign w:val="center"/>
          </w:tcPr>
          <w:p w14:paraId="254143B0">
            <w:pPr>
              <w:tabs>
                <w:tab w:val="left" w:pos="4320"/>
              </w:tabs>
              <w:rPr>
                <w:rFonts w:ascii="宋体" w:hAnsi="宋体" w:eastAsia="宋体" w:cs="宋体"/>
                <w:highlight w:val="none"/>
              </w:rPr>
            </w:pPr>
          </w:p>
        </w:tc>
      </w:tr>
      <w:tr w14:paraId="101A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E5B9865">
            <w:pPr>
              <w:tabs>
                <w:tab w:val="left" w:pos="4320"/>
              </w:tabs>
              <w:rPr>
                <w:rFonts w:ascii="宋体" w:hAnsi="宋体" w:eastAsia="宋体" w:cs="宋体"/>
                <w:highlight w:val="none"/>
              </w:rPr>
            </w:pPr>
            <w:r>
              <w:rPr>
                <w:rFonts w:hint="eastAsia" w:ascii="宋体" w:hAnsi="宋体" w:eastAsia="宋体" w:cs="宋体"/>
                <w:highlight w:val="none"/>
              </w:rPr>
              <w:t>单位优势及特长</w:t>
            </w:r>
          </w:p>
        </w:tc>
        <w:tc>
          <w:tcPr>
            <w:tcW w:w="7072" w:type="dxa"/>
            <w:gridSpan w:val="9"/>
            <w:tcBorders>
              <w:left w:val="single" w:color="auto" w:sz="4" w:space="0"/>
              <w:right w:val="double" w:color="auto" w:sz="4" w:space="0"/>
            </w:tcBorders>
            <w:vAlign w:val="center"/>
          </w:tcPr>
          <w:p w14:paraId="1382960F">
            <w:pPr>
              <w:tabs>
                <w:tab w:val="left" w:pos="4320"/>
              </w:tabs>
              <w:rPr>
                <w:rFonts w:ascii="宋体" w:hAnsi="宋体" w:eastAsia="宋体" w:cs="宋体"/>
                <w:highlight w:val="none"/>
              </w:rPr>
            </w:pPr>
          </w:p>
        </w:tc>
      </w:tr>
      <w:tr w14:paraId="2C1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7038AD5">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单位</w:t>
            </w:r>
          </w:p>
          <w:p w14:paraId="27186EAD">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概况</w:t>
            </w:r>
          </w:p>
        </w:tc>
        <w:tc>
          <w:tcPr>
            <w:tcW w:w="1276" w:type="dxa"/>
            <w:gridSpan w:val="2"/>
            <w:vAlign w:val="center"/>
          </w:tcPr>
          <w:p w14:paraId="5C69191D">
            <w:pPr>
              <w:tabs>
                <w:tab w:val="left" w:pos="4320"/>
              </w:tabs>
              <w:jc w:val="center"/>
              <w:rPr>
                <w:rFonts w:ascii="宋体" w:hAnsi="宋体" w:eastAsia="宋体" w:cs="宋体"/>
                <w:highlight w:val="none"/>
              </w:rPr>
            </w:pPr>
            <w:r>
              <w:rPr>
                <w:rFonts w:hint="eastAsia" w:ascii="宋体" w:hAnsi="宋体" w:eastAsia="宋体" w:cs="宋体"/>
                <w:highlight w:val="none"/>
              </w:rPr>
              <w:t>职工总数</w:t>
            </w:r>
          </w:p>
        </w:tc>
        <w:tc>
          <w:tcPr>
            <w:tcW w:w="1417" w:type="dxa"/>
            <w:gridSpan w:val="2"/>
            <w:vAlign w:val="center"/>
          </w:tcPr>
          <w:p w14:paraId="3A742CB3">
            <w:pPr>
              <w:tabs>
                <w:tab w:val="left" w:pos="4320"/>
              </w:tabs>
              <w:jc w:val="right"/>
              <w:rPr>
                <w:rFonts w:ascii="宋体" w:hAnsi="宋体" w:eastAsia="宋体" w:cs="宋体"/>
                <w:highlight w:val="none"/>
              </w:rPr>
            </w:pPr>
            <w:r>
              <w:rPr>
                <w:rFonts w:hint="eastAsia" w:ascii="宋体" w:hAnsi="宋体" w:eastAsia="宋体" w:cs="宋体"/>
                <w:highlight w:val="none"/>
              </w:rPr>
              <w:t>人</w:t>
            </w:r>
          </w:p>
        </w:tc>
        <w:tc>
          <w:tcPr>
            <w:tcW w:w="567" w:type="dxa"/>
            <w:vMerge w:val="restart"/>
            <w:vAlign w:val="center"/>
          </w:tcPr>
          <w:p w14:paraId="40B1853B">
            <w:pPr>
              <w:tabs>
                <w:tab w:val="left" w:pos="4320"/>
              </w:tabs>
              <w:rPr>
                <w:rFonts w:ascii="宋体" w:hAnsi="宋体" w:eastAsia="宋体" w:cs="宋体"/>
                <w:highlight w:val="none"/>
              </w:rPr>
            </w:pPr>
            <w:r>
              <w:rPr>
                <w:rFonts w:hint="eastAsia" w:ascii="宋体" w:hAnsi="宋体" w:eastAsia="宋体" w:cs="宋体"/>
                <w:highlight w:val="none"/>
              </w:rPr>
              <w:t>上一年主要经济指标</w:t>
            </w:r>
          </w:p>
        </w:tc>
        <w:tc>
          <w:tcPr>
            <w:tcW w:w="946" w:type="dxa"/>
            <w:vAlign w:val="center"/>
          </w:tcPr>
          <w:p w14:paraId="047AD9F9">
            <w:pPr>
              <w:tabs>
                <w:tab w:val="left" w:pos="4320"/>
              </w:tabs>
              <w:jc w:val="center"/>
              <w:rPr>
                <w:rFonts w:ascii="宋体" w:hAnsi="宋体" w:eastAsia="宋体" w:cs="宋体"/>
                <w:highlight w:val="none"/>
              </w:rPr>
            </w:pPr>
            <w:r>
              <w:rPr>
                <w:rFonts w:hint="eastAsia" w:ascii="宋体" w:hAnsi="宋体" w:eastAsia="宋体" w:cs="宋体"/>
                <w:highlight w:val="none"/>
              </w:rPr>
              <w:t>营业额</w:t>
            </w:r>
          </w:p>
        </w:tc>
        <w:tc>
          <w:tcPr>
            <w:tcW w:w="1414" w:type="dxa"/>
            <w:gridSpan w:val="2"/>
            <w:vAlign w:val="center"/>
          </w:tcPr>
          <w:p w14:paraId="080911D2">
            <w:pPr>
              <w:tabs>
                <w:tab w:val="left" w:pos="4320"/>
              </w:tabs>
              <w:rPr>
                <w:rFonts w:ascii="宋体" w:hAnsi="宋体" w:eastAsia="宋体" w:cs="宋体"/>
                <w:highlight w:val="none"/>
              </w:rPr>
            </w:pPr>
          </w:p>
        </w:tc>
        <w:tc>
          <w:tcPr>
            <w:tcW w:w="1184" w:type="dxa"/>
            <w:gridSpan w:val="2"/>
            <w:vAlign w:val="center"/>
          </w:tcPr>
          <w:p w14:paraId="1E5AEF4D">
            <w:pPr>
              <w:tabs>
                <w:tab w:val="left" w:pos="4320"/>
              </w:tabs>
              <w:jc w:val="center"/>
              <w:rPr>
                <w:rFonts w:ascii="宋体" w:hAnsi="宋体" w:eastAsia="宋体" w:cs="宋体"/>
                <w:highlight w:val="none"/>
              </w:rPr>
            </w:pPr>
            <w:r>
              <w:rPr>
                <w:rFonts w:hint="eastAsia" w:ascii="宋体" w:hAnsi="宋体" w:eastAsia="宋体" w:cs="宋体"/>
                <w:highlight w:val="none"/>
              </w:rPr>
              <w:t>实现利润</w:t>
            </w:r>
          </w:p>
        </w:tc>
        <w:tc>
          <w:tcPr>
            <w:tcW w:w="1544" w:type="dxa"/>
            <w:tcBorders>
              <w:right w:val="double" w:color="auto" w:sz="4" w:space="0"/>
            </w:tcBorders>
            <w:vAlign w:val="center"/>
          </w:tcPr>
          <w:p w14:paraId="290B167A">
            <w:pPr>
              <w:tabs>
                <w:tab w:val="left" w:pos="4320"/>
              </w:tabs>
              <w:rPr>
                <w:rFonts w:ascii="宋体" w:hAnsi="宋体" w:eastAsia="宋体" w:cs="宋体"/>
                <w:highlight w:val="none"/>
              </w:rPr>
            </w:pPr>
          </w:p>
        </w:tc>
      </w:tr>
      <w:tr w14:paraId="5FAA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ED0D114">
            <w:pPr>
              <w:tabs>
                <w:tab w:val="left" w:pos="4320"/>
              </w:tabs>
              <w:ind w:left="266" w:hanging="266" w:hangingChars="111"/>
              <w:rPr>
                <w:rFonts w:ascii="宋体" w:hAnsi="宋体" w:eastAsia="宋体" w:cs="宋体"/>
                <w:highlight w:val="none"/>
              </w:rPr>
            </w:pPr>
          </w:p>
        </w:tc>
        <w:tc>
          <w:tcPr>
            <w:tcW w:w="1276" w:type="dxa"/>
            <w:gridSpan w:val="2"/>
            <w:vAlign w:val="center"/>
          </w:tcPr>
          <w:p w14:paraId="4DD83A42">
            <w:pPr>
              <w:tabs>
                <w:tab w:val="left" w:pos="4320"/>
              </w:tabs>
              <w:jc w:val="center"/>
              <w:rPr>
                <w:rFonts w:ascii="宋体" w:hAnsi="宋体" w:eastAsia="宋体" w:cs="宋体"/>
                <w:highlight w:val="none"/>
              </w:rPr>
            </w:pPr>
            <w:r>
              <w:rPr>
                <w:rFonts w:hint="eastAsia" w:ascii="宋体" w:hAnsi="宋体" w:eastAsia="宋体" w:cs="宋体"/>
                <w:highlight w:val="none"/>
              </w:rPr>
              <w:t>流动资金</w:t>
            </w:r>
          </w:p>
        </w:tc>
        <w:tc>
          <w:tcPr>
            <w:tcW w:w="1417" w:type="dxa"/>
            <w:gridSpan w:val="2"/>
            <w:vAlign w:val="center"/>
          </w:tcPr>
          <w:p w14:paraId="37C56823">
            <w:pPr>
              <w:tabs>
                <w:tab w:val="left" w:pos="4320"/>
              </w:tabs>
              <w:jc w:val="right"/>
              <w:rPr>
                <w:rFonts w:ascii="宋体" w:hAnsi="宋体" w:eastAsia="宋体" w:cs="宋体"/>
                <w:highlight w:val="none"/>
              </w:rPr>
            </w:pPr>
            <w:r>
              <w:rPr>
                <w:rFonts w:hint="eastAsia" w:ascii="宋体" w:hAnsi="宋体" w:eastAsia="宋体" w:cs="宋体"/>
                <w:highlight w:val="none"/>
              </w:rPr>
              <w:t>万元</w:t>
            </w:r>
          </w:p>
        </w:tc>
        <w:tc>
          <w:tcPr>
            <w:tcW w:w="567" w:type="dxa"/>
            <w:vMerge w:val="continue"/>
            <w:vAlign w:val="center"/>
          </w:tcPr>
          <w:p w14:paraId="4C65955F">
            <w:pPr>
              <w:tabs>
                <w:tab w:val="left" w:pos="4320"/>
              </w:tabs>
              <w:rPr>
                <w:rFonts w:ascii="宋体" w:hAnsi="宋体" w:eastAsia="宋体" w:cs="宋体"/>
                <w:highlight w:val="none"/>
              </w:rPr>
            </w:pPr>
          </w:p>
        </w:tc>
        <w:tc>
          <w:tcPr>
            <w:tcW w:w="946" w:type="dxa"/>
            <w:vMerge w:val="restart"/>
            <w:vAlign w:val="center"/>
          </w:tcPr>
          <w:p w14:paraId="76CA98B5">
            <w:pPr>
              <w:tabs>
                <w:tab w:val="left" w:pos="4320"/>
              </w:tabs>
              <w:jc w:val="center"/>
              <w:rPr>
                <w:rFonts w:ascii="宋体" w:hAnsi="宋体" w:eastAsia="宋体" w:cs="宋体"/>
                <w:highlight w:val="none"/>
              </w:rPr>
            </w:pPr>
            <w:r>
              <w:rPr>
                <w:rFonts w:hint="eastAsia" w:ascii="宋体" w:hAnsi="宋体" w:eastAsia="宋体" w:cs="宋体"/>
                <w:highlight w:val="none"/>
              </w:rPr>
              <w:t>主要</w:t>
            </w:r>
          </w:p>
          <w:p w14:paraId="576B096F">
            <w:pPr>
              <w:tabs>
                <w:tab w:val="left" w:pos="4320"/>
              </w:tabs>
              <w:jc w:val="center"/>
              <w:rPr>
                <w:rFonts w:ascii="宋体" w:hAnsi="宋体" w:eastAsia="宋体" w:cs="宋体"/>
                <w:highlight w:val="none"/>
              </w:rPr>
            </w:pPr>
            <w:r>
              <w:rPr>
                <w:rFonts w:hint="eastAsia" w:ascii="宋体" w:hAnsi="宋体" w:eastAsia="宋体" w:cs="宋体"/>
                <w:highlight w:val="none"/>
              </w:rPr>
              <w:t>产品</w:t>
            </w:r>
          </w:p>
        </w:tc>
        <w:tc>
          <w:tcPr>
            <w:tcW w:w="4142" w:type="dxa"/>
            <w:gridSpan w:val="5"/>
            <w:tcBorders>
              <w:right w:val="double" w:color="auto" w:sz="4" w:space="0"/>
            </w:tcBorders>
            <w:vAlign w:val="center"/>
          </w:tcPr>
          <w:p w14:paraId="4BE0A6C7">
            <w:pPr>
              <w:tabs>
                <w:tab w:val="left" w:pos="4320"/>
              </w:tabs>
              <w:spacing w:before="120" w:after="120"/>
              <w:rPr>
                <w:rFonts w:ascii="宋体" w:hAnsi="宋体" w:eastAsia="宋体" w:cs="宋体"/>
                <w:highlight w:val="none"/>
              </w:rPr>
            </w:pPr>
            <w:r>
              <w:rPr>
                <w:rFonts w:hint="eastAsia" w:ascii="宋体" w:hAnsi="宋体" w:eastAsia="宋体" w:cs="宋体"/>
                <w:highlight w:val="none"/>
              </w:rPr>
              <w:t>1.</w:t>
            </w:r>
          </w:p>
        </w:tc>
      </w:tr>
      <w:tr w14:paraId="78D7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A645CF7">
            <w:pPr>
              <w:tabs>
                <w:tab w:val="left" w:pos="4320"/>
              </w:tabs>
              <w:ind w:left="266" w:hanging="266" w:hangingChars="111"/>
              <w:rPr>
                <w:rFonts w:ascii="宋体" w:hAnsi="宋体" w:eastAsia="宋体" w:cs="宋体"/>
                <w:highlight w:val="none"/>
              </w:rPr>
            </w:pPr>
          </w:p>
        </w:tc>
        <w:tc>
          <w:tcPr>
            <w:tcW w:w="1276" w:type="dxa"/>
            <w:gridSpan w:val="2"/>
            <w:vAlign w:val="center"/>
          </w:tcPr>
          <w:p w14:paraId="3B5189B2">
            <w:pPr>
              <w:tabs>
                <w:tab w:val="left" w:pos="4320"/>
              </w:tabs>
              <w:jc w:val="center"/>
              <w:rPr>
                <w:rFonts w:ascii="宋体" w:hAnsi="宋体" w:eastAsia="宋体" w:cs="宋体"/>
                <w:highlight w:val="none"/>
              </w:rPr>
            </w:pPr>
            <w:r>
              <w:rPr>
                <w:rFonts w:hint="eastAsia" w:ascii="宋体" w:hAnsi="宋体" w:eastAsia="宋体" w:cs="宋体"/>
                <w:highlight w:val="none"/>
              </w:rPr>
              <w:t>固定资产</w:t>
            </w:r>
          </w:p>
          <w:p w14:paraId="0064D536">
            <w:pPr>
              <w:tabs>
                <w:tab w:val="left" w:pos="4320"/>
              </w:tabs>
              <w:jc w:val="center"/>
              <w:rPr>
                <w:rFonts w:ascii="宋体" w:hAnsi="宋体" w:eastAsia="宋体" w:cs="宋体"/>
                <w:highlight w:val="none"/>
              </w:rPr>
            </w:pPr>
            <w:r>
              <w:rPr>
                <w:rFonts w:hint="eastAsia" w:ascii="宋体" w:hAnsi="宋体" w:eastAsia="宋体" w:cs="宋体"/>
                <w:highlight w:val="none"/>
              </w:rPr>
              <w:t>（万元）</w:t>
            </w:r>
          </w:p>
        </w:tc>
        <w:tc>
          <w:tcPr>
            <w:tcW w:w="1417" w:type="dxa"/>
            <w:gridSpan w:val="2"/>
            <w:vAlign w:val="center"/>
          </w:tcPr>
          <w:p w14:paraId="7BFCF14C">
            <w:pPr>
              <w:tabs>
                <w:tab w:val="left" w:pos="-48"/>
                <w:tab w:val="left" w:pos="4320"/>
              </w:tabs>
              <w:ind w:right="-133" w:hanging="48"/>
              <w:rPr>
                <w:rFonts w:ascii="宋体" w:hAnsi="宋体" w:eastAsia="宋体" w:cs="宋体"/>
                <w:highlight w:val="none"/>
              </w:rPr>
            </w:pPr>
            <w:r>
              <w:rPr>
                <w:rFonts w:hint="eastAsia" w:ascii="宋体" w:hAnsi="宋体" w:eastAsia="宋体" w:cs="宋体"/>
                <w:highlight w:val="none"/>
              </w:rPr>
              <w:t>原值：</w:t>
            </w:r>
          </w:p>
          <w:p w14:paraId="15935491">
            <w:pPr>
              <w:tabs>
                <w:tab w:val="left" w:pos="-48"/>
                <w:tab w:val="left" w:pos="4320"/>
              </w:tabs>
              <w:ind w:hanging="48"/>
              <w:jc w:val="right"/>
              <w:rPr>
                <w:rFonts w:ascii="宋体" w:hAnsi="宋体" w:eastAsia="宋体" w:cs="宋体"/>
                <w:highlight w:val="none"/>
              </w:rPr>
            </w:pPr>
          </w:p>
          <w:p w14:paraId="129F0FFC">
            <w:pPr>
              <w:tabs>
                <w:tab w:val="left" w:pos="-48"/>
                <w:tab w:val="left" w:pos="4320"/>
              </w:tabs>
              <w:ind w:right="-133" w:hanging="48"/>
              <w:rPr>
                <w:rFonts w:ascii="宋体" w:hAnsi="宋体" w:eastAsia="宋体" w:cs="宋体"/>
                <w:highlight w:val="none"/>
              </w:rPr>
            </w:pPr>
            <w:r>
              <w:rPr>
                <w:rFonts w:hint="eastAsia" w:ascii="宋体" w:hAnsi="宋体" w:eastAsia="宋体" w:cs="宋体"/>
                <w:highlight w:val="none"/>
              </w:rPr>
              <w:t>净值：</w:t>
            </w:r>
          </w:p>
          <w:p w14:paraId="49386EC7">
            <w:pPr>
              <w:tabs>
                <w:tab w:val="left" w:pos="-48"/>
                <w:tab w:val="left" w:pos="4320"/>
              </w:tabs>
              <w:ind w:hanging="48"/>
              <w:jc w:val="right"/>
              <w:rPr>
                <w:rFonts w:ascii="宋体" w:hAnsi="宋体" w:eastAsia="宋体" w:cs="宋体"/>
                <w:highlight w:val="none"/>
              </w:rPr>
            </w:pPr>
          </w:p>
        </w:tc>
        <w:tc>
          <w:tcPr>
            <w:tcW w:w="567" w:type="dxa"/>
            <w:vMerge w:val="continue"/>
            <w:vAlign w:val="center"/>
          </w:tcPr>
          <w:p w14:paraId="312BEC32">
            <w:pPr>
              <w:tabs>
                <w:tab w:val="left" w:pos="4320"/>
              </w:tabs>
              <w:rPr>
                <w:rFonts w:ascii="宋体" w:hAnsi="宋体" w:eastAsia="宋体" w:cs="宋体"/>
                <w:highlight w:val="none"/>
              </w:rPr>
            </w:pPr>
          </w:p>
        </w:tc>
        <w:tc>
          <w:tcPr>
            <w:tcW w:w="946" w:type="dxa"/>
            <w:vMerge w:val="continue"/>
            <w:vAlign w:val="center"/>
          </w:tcPr>
          <w:p w14:paraId="73417961">
            <w:pPr>
              <w:tabs>
                <w:tab w:val="left" w:pos="4320"/>
              </w:tabs>
              <w:jc w:val="center"/>
              <w:rPr>
                <w:rFonts w:ascii="宋体" w:hAnsi="宋体" w:eastAsia="宋体" w:cs="宋体"/>
                <w:highlight w:val="none"/>
              </w:rPr>
            </w:pPr>
          </w:p>
        </w:tc>
        <w:tc>
          <w:tcPr>
            <w:tcW w:w="4142" w:type="dxa"/>
            <w:gridSpan w:val="5"/>
            <w:tcBorders>
              <w:right w:val="double" w:color="auto" w:sz="4" w:space="0"/>
            </w:tcBorders>
            <w:vAlign w:val="center"/>
          </w:tcPr>
          <w:p w14:paraId="243F144C">
            <w:pPr>
              <w:tabs>
                <w:tab w:val="left" w:pos="4320"/>
              </w:tabs>
              <w:rPr>
                <w:rFonts w:ascii="宋体" w:hAnsi="宋体" w:eastAsia="宋体" w:cs="宋体"/>
                <w:highlight w:val="none"/>
              </w:rPr>
            </w:pPr>
            <w:r>
              <w:rPr>
                <w:rFonts w:hint="eastAsia" w:ascii="宋体" w:hAnsi="宋体" w:eastAsia="宋体" w:cs="宋体"/>
                <w:highlight w:val="none"/>
              </w:rPr>
              <w:t>2.</w:t>
            </w:r>
          </w:p>
        </w:tc>
      </w:tr>
      <w:tr w14:paraId="1433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45BEF5A">
            <w:pPr>
              <w:tabs>
                <w:tab w:val="left" w:pos="4320"/>
              </w:tabs>
              <w:ind w:left="266" w:hanging="266" w:hangingChars="111"/>
              <w:rPr>
                <w:rFonts w:ascii="宋体" w:hAnsi="宋体" w:eastAsia="宋体" w:cs="宋体"/>
                <w:highlight w:val="none"/>
              </w:rPr>
            </w:pPr>
          </w:p>
        </w:tc>
        <w:tc>
          <w:tcPr>
            <w:tcW w:w="1276" w:type="dxa"/>
            <w:gridSpan w:val="2"/>
            <w:vAlign w:val="center"/>
          </w:tcPr>
          <w:p w14:paraId="179B48CF">
            <w:pPr>
              <w:tabs>
                <w:tab w:val="left" w:pos="4320"/>
              </w:tabs>
              <w:jc w:val="center"/>
              <w:rPr>
                <w:rFonts w:ascii="宋体" w:hAnsi="宋体" w:eastAsia="宋体" w:cs="宋体"/>
                <w:highlight w:val="none"/>
              </w:rPr>
            </w:pPr>
            <w:r>
              <w:rPr>
                <w:rFonts w:hint="eastAsia" w:ascii="宋体" w:hAnsi="宋体" w:eastAsia="宋体" w:cs="宋体"/>
                <w:highlight w:val="none"/>
              </w:rPr>
              <w:t>占地面积</w:t>
            </w:r>
          </w:p>
        </w:tc>
        <w:tc>
          <w:tcPr>
            <w:tcW w:w="1417" w:type="dxa"/>
            <w:gridSpan w:val="2"/>
            <w:vAlign w:val="center"/>
          </w:tcPr>
          <w:p w14:paraId="5890B6C2">
            <w:pPr>
              <w:tabs>
                <w:tab w:val="left" w:pos="4320"/>
              </w:tabs>
              <w:jc w:val="right"/>
              <w:rPr>
                <w:rFonts w:ascii="宋体" w:hAnsi="宋体" w:eastAsia="宋体" w:cs="宋体"/>
                <w:highlight w:val="none"/>
              </w:rPr>
            </w:pPr>
            <w:r>
              <w:rPr>
                <w:rFonts w:hint="eastAsia" w:ascii="宋体" w:hAnsi="宋体" w:eastAsia="宋体" w:cs="宋体"/>
                <w:highlight w:val="none"/>
              </w:rPr>
              <w:t>M</w:t>
            </w:r>
            <w:r>
              <w:rPr>
                <w:rFonts w:hint="eastAsia" w:ascii="宋体" w:hAnsi="宋体" w:eastAsia="宋体" w:cs="宋体"/>
                <w:highlight w:val="none"/>
                <w:vertAlign w:val="superscript"/>
              </w:rPr>
              <w:t>2</w:t>
            </w:r>
          </w:p>
        </w:tc>
        <w:tc>
          <w:tcPr>
            <w:tcW w:w="567" w:type="dxa"/>
            <w:vMerge w:val="continue"/>
            <w:vAlign w:val="center"/>
          </w:tcPr>
          <w:p w14:paraId="1B698BD5">
            <w:pPr>
              <w:tabs>
                <w:tab w:val="left" w:pos="4320"/>
              </w:tabs>
              <w:rPr>
                <w:rFonts w:ascii="宋体" w:hAnsi="宋体" w:eastAsia="宋体" w:cs="宋体"/>
                <w:highlight w:val="none"/>
              </w:rPr>
            </w:pPr>
          </w:p>
        </w:tc>
        <w:tc>
          <w:tcPr>
            <w:tcW w:w="946" w:type="dxa"/>
            <w:vMerge w:val="continue"/>
            <w:vAlign w:val="center"/>
          </w:tcPr>
          <w:p w14:paraId="0ECA9743">
            <w:pPr>
              <w:tabs>
                <w:tab w:val="left" w:pos="4320"/>
              </w:tabs>
              <w:jc w:val="center"/>
              <w:rPr>
                <w:rFonts w:ascii="宋体" w:hAnsi="宋体" w:eastAsia="宋体" w:cs="宋体"/>
                <w:highlight w:val="none"/>
              </w:rPr>
            </w:pPr>
          </w:p>
        </w:tc>
        <w:tc>
          <w:tcPr>
            <w:tcW w:w="4142" w:type="dxa"/>
            <w:gridSpan w:val="5"/>
            <w:tcBorders>
              <w:right w:val="double" w:color="auto" w:sz="4" w:space="0"/>
            </w:tcBorders>
            <w:vAlign w:val="center"/>
          </w:tcPr>
          <w:p w14:paraId="1E58397F">
            <w:pPr>
              <w:tabs>
                <w:tab w:val="left" w:pos="4320"/>
              </w:tabs>
              <w:spacing w:before="120" w:after="120"/>
              <w:rPr>
                <w:rFonts w:ascii="宋体" w:hAnsi="宋体" w:eastAsia="宋体" w:cs="宋体"/>
                <w:highlight w:val="none"/>
              </w:rPr>
            </w:pPr>
            <w:r>
              <w:rPr>
                <w:rFonts w:hint="eastAsia" w:ascii="宋体" w:hAnsi="宋体" w:eastAsia="宋体" w:cs="宋体"/>
                <w:highlight w:val="none"/>
              </w:rPr>
              <w:t>3.</w:t>
            </w:r>
          </w:p>
        </w:tc>
      </w:tr>
      <w:tr w14:paraId="3E7B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D35DEB3">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本次</w:t>
            </w:r>
          </w:p>
          <w:p w14:paraId="63FD1F4F">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投标</w:t>
            </w:r>
          </w:p>
          <w:p w14:paraId="3237B832">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产品</w:t>
            </w:r>
          </w:p>
          <w:p w14:paraId="6EE07A0E">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情况</w:t>
            </w:r>
          </w:p>
        </w:tc>
        <w:tc>
          <w:tcPr>
            <w:tcW w:w="1643" w:type="dxa"/>
            <w:gridSpan w:val="3"/>
            <w:vAlign w:val="center"/>
          </w:tcPr>
          <w:p w14:paraId="31906C4C">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本次投标</w:t>
            </w:r>
            <w:r>
              <w:rPr>
                <w:rFonts w:hint="eastAsia" w:ascii="宋体" w:hAnsi="宋体" w:eastAsia="宋体" w:cs="宋体"/>
                <w:highlight w:val="none"/>
              </w:rPr>
              <w:br w:type="textWrapping"/>
            </w:r>
            <w:r>
              <w:rPr>
                <w:rFonts w:hint="eastAsia" w:ascii="宋体" w:hAnsi="宋体" w:eastAsia="宋体" w:cs="宋体"/>
                <w:highlight w:val="none"/>
              </w:rPr>
              <w:t>产品名称</w:t>
            </w:r>
          </w:p>
        </w:tc>
        <w:tc>
          <w:tcPr>
            <w:tcW w:w="1617" w:type="dxa"/>
            <w:gridSpan w:val="2"/>
            <w:vAlign w:val="center"/>
          </w:tcPr>
          <w:p w14:paraId="7E74FCE4">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型    号</w:t>
            </w:r>
          </w:p>
        </w:tc>
        <w:tc>
          <w:tcPr>
            <w:tcW w:w="946" w:type="dxa"/>
            <w:vAlign w:val="center"/>
          </w:tcPr>
          <w:p w14:paraId="57416B99">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上年</w:t>
            </w:r>
            <w:r>
              <w:rPr>
                <w:rFonts w:hint="eastAsia" w:ascii="宋体" w:hAnsi="宋体" w:eastAsia="宋体" w:cs="宋体"/>
                <w:highlight w:val="none"/>
              </w:rPr>
              <w:br w:type="textWrapping"/>
            </w:r>
            <w:r>
              <w:rPr>
                <w:rFonts w:hint="eastAsia" w:ascii="宋体" w:hAnsi="宋体" w:eastAsia="宋体" w:cs="宋体"/>
                <w:highlight w:val="none"/>
              </w:rPr>
              <w:t>产销量</w:t>
            </w:r>
          </w:p>
        </w:tc>
        <w:tc>
          <w:tcPr>
            <w:tcW w:w="1263" w:type="dxa"/>
            <w:vAlign w:val="center"/>
          </w:tcPr>
          <w:p w14:paraId="624C2FC2">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产品技术</w:t>
            </w:r>
          </w:p>
          <w:p w14:paraId="0C79A57F">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先进水平</w:t>
            </w:r>
          </w:p>
        </w:tc>
        <w:tc>
          <w:tcPr>
            <w:tcW w:w="1273" w:type="dxa"/>
            <w:gridSpan w:val="2"/>
            <w:vAlign w:val="center"/>
          </w:tcPr>
          <w:p w14:paraId="057B3415">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曾获何级</w:t>
            </w:r>
          </w:p>
          <w:p w14:paraId="7AA1A3F4">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何种奖励</w:t>
            </w:r>
          </w:p>
        </w:tc>
        <w:tc>
          <w:tcPr>
            <w:tcW w:w="1606" w:type="dxa"/>
            <w:gridSpan w:val="2"/>
            <w:tcBorders>
              <w:right w:val="double" w:color="auto" w:sz="4" w:space="0"/>
            </w:tcBorders>
            <w:vAlign w:val="center"/>
          </w:tcPr>
          <w:p w14:paraId="6AAB95A9">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主要用户</w:t>
            </w:r>
            <w:r>
              <w:rPr>
                <w:rFonts w:hint="eastAsia" w:ascii="宋体" w:hAnsi="宋体" w:eastAsia="宋体" w:cs="宋体"/>
                <w:highlight w:val="none"/>
              </w:rPr>
              <w:br w:type="textWrapping"/>
            </w:r>
            <w:r>
              <w:rPr>
                <w:rFonts w:hint="eastAsia" w:ascii="宋体" w:hAnsi="宋体" w:eastAsia="宋体" w:cs="宋体"/>
                <w:highlight w:val="none"/>
              </w:rPr>
              <w:t>名称</w:t>
            </w:r>
          </w:p>
        </w:tc>
      </w:tr>
      <w:tr w14:paraId="785C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7725D39">
            <w:pPr>
              <w:tabs>
                <w:tab w:val="left" w:pos="4320"/>
              </w:tabs>
              <w:rPr>
                <w:rFonts w:ascii="宋体" w:hAnsi="宋体" w:eastAsia="宋体" w:cs="宋体"/>
                <w:highlight w:val="none"/>
              </w:rPr>
            </w:pPr>
          </w:p>
        </w:tc>
        <w:tc>
          <w:tcPr>
            <w:tcW w:w="1643" w:type="dxa"/>
            <w:gridSpan w:val="3"/>
            <w:vAlign w:val="center"/>
          </w:tcPr>
          <w:p w14:paraId="1D770321">
            <w:pPr>
              <w:tabs>
                <w:tab w:val="left" w:pos="4320"/>
              </w:tabs>
              <w:rPr>
                <w:rFonts w:ascii="宋体" w:hAnsi="宋体" w:eastAsia="宋体" w:cs="宋体"/>
                <w:highlight w:val="none"/>
              </w:rPr>
            </w:pPr>
          </w:p>
        </w:tc>
        <w:tc>
          <w:tcPr>
            <w:tcW w:w="1617" w:type="dxa"/>
            <w:gridSpan w:val="2"/>
            <w:vAlign w:val="center"/>
          </w:tcPr>
          <w:p w14:paraId="57446F7D">
            <w:pPr>
              <w:tabs>
                <w:tab w:val="left" w:pos="4320"/>
              </w:tabs>
              <w:rPr>
                <w:rFonts w:ascii="宋体" w:hAnsi="宋体" w:eastAsia="宋体" w:cs="宋体"/>
                <w:highlight w:val="none"/>
              </w:rPr>
            </w:pPr>
          </w:p>
        </w:tc>
        <w:tc>
          <w:tcPr>
            <w:tcW w:w="946" w:type="dxa"/>
            <w:vAlign w:val="center"/>
          </w:tcPr>
          <w:p w14:paraId="273FA88D">
            <w:pPr>
              <w:tabs>
                <w:tab w:val="left" w:pos="4320"/>
              </w:tabs>
              <w:rPr>
                <w:rFonts w:ascii="宋体" w:hAnsi="宋体" w:eastAsia="宋体" w:cs="宋体"/>
                <w:highlight w:val="none"/>
              </w:rPr>
            </w:pPr>
          </w:p>
        </w:tc>
        <w:tc>
          <w:tcPr>
            <w:tcW w:w="1263" w:type="dxa"/>
            <w:vAlign w:val="center"/>
          </w:tcPr>
          <w:p w14:paraId="75112497">
            <w:pPr>
              <w:tabs>
                <w:tab w:val="left" w:pos="4320"/>
              </w:tabs>
              <w:rPr>
                <w:rFonts w:ascii="宋体" w:hAnsi="宋体" w:eastAsia="宋体" w:cs="宋体"/>
                <w:highlight w:val="none"/>
              </w:rPr>
            </w:pPr>
          </w:p>
        </w:tc>
        <w:tc>
          <w:tcPr>
            <w:tcW w:w="1273" w:type="dxa"/>
            <w:gridSpan w:val="2"/>
            <w:vAlign w:val="center"/>
          </w:tcPr>
          <w:p w14:paraId="7D3DA370">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7584B67A">
            <w:pPr>
              <w:tabs>
                <w:tab w:val="left" w:pos="4320"/>
              </w:tabs>
              <w:rPr>
                <w:rFonts w:ascii="宋体" w:hAnsi="宋体" w:eastAsia="宋体" w:cs="宋体"/>
                <w:highlight w:val="none"/>
              </w:rPr>
            </w:pPr>
          </w:p>
        </w:tc>
      </w:tr>
      <w:tr w14:paraId="5CC3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1E7D9B8">
            <w:pPr>
              <w:tabs>
                <w:tab w:val="left" w:pos="4320"/>
              </w:tabs>
              <w:rPr>
                <w:rFonts w:ascii="宋体" w:hAnsi="宋体" w:eastAsia="宋体" w:cs="宋体"/>
                <w:highlight w:val="none"/>
              </w:rPr>
            </w:pPr>
          </w:p>
        </w:tc>
        <w:tc>
          <w:tcPr>
            <w:tcW w:w="1643" w:type="dxa"/>
            <w:gridSpan w:val="3"/>
            <w:vAlign w:val="center"/>
          </w:tcPr>
          <w:p w14:paraId="0C5C0F0A">
            <w:pPr>
              <w:tabs>
                <w:tab w:val="left" w:pos="4320"/>
              </w:tabs>
              <w:rPr>
                <w:rFonts w:ascii="宋体" w:hAnsi="宋体" w:eastAsia="宋体" w:cs="宋体"/>
                <w:highlight w:val="none"/>
              </w:rPr>
            </w:pPr>
          </w:p>
        </w:tc>
        <w:tc>
          <w:tcPr>
            <w:tcW w:w="1617" w:type="dxa"/>
            <w:gridSpan w:val="2"/>
            <w:vAlign w:val="center"/>
          </w:tcPr>
          <w:p w14:paraId="1F24839A">
            <w:pPr>
              <w:tabs>
                <w:tab w:val="left" w:pos="4320"/>
              </w:tabs>
              <w:rPr>
                <w:rFonts w:ascii="宋体" w:hAnsi="宋体" w:eastAsia="宋体" w:cs="宋体"/>
                <w:highlight w:val="none"/>
              </w:rPr>
            </w:pPr>
          </w:p>
        </w:tc>
        <w:tc>
          <w:tcPr>
            <w:tcW w:w="946" w:type="dxa"/>
            <w:vAlign w:val="center"/>
          </w:tcPr>
          <w:p w14:paraId="05C41E56">
            <w:pPr>
              <w:tabs>
                <w:tab w:val="left" w:pos="4320"/>
              </w:tabs>
              <w:rPr>
                <w:rFonts w:ascii="宋体" w:hAnsi="宋体" w:eastAsia="宋体" w:cs="宋体"/>
                <w:highlight w:val="none"/>
              </w:rPr>
            </w:pPr>
          </w:p>
        </w:tc>
        <w:tc>
          <w:tcPr>
            <w:tcW w:w="1263" w:type="dxa"/>
            <w:vAlign w:val="center"/>
          </w:tcPr>
          <w:p w14:paraId="47593BCC">
            <w:pPr>
              <w:tabs>
                <w:tab w:val="left" w:pos="4320"/>
              </w:tabs>
              <w:rPr>
                <w:rFonts w:ascii="宋体" w:hAnsi="宋体" w:eastAsia="宋体" w:cs="宋体"/>
                <w:highlight w:val="none"/>
              </w:rPr>
            </w:pPr>
          </w:p>
        </w:tc>
        <w:tc>
          <w:tcPr>
            <w:tcW w:w="1273" w:type="dxa"/>
            <w:gridSpan w:val="2"/>
            <w:vAlign w:val="center"/>
          </w:tcPr>
          <w:p w14:paraId="691BD8BE">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48CBDDE9">
            <w:pPr>
              <w:tabs>
                <w:tab w:val="left" w:pos="4320"/>
              </w:tabs>
              <w:rPr>
                <w:rFonts w:ascii="宋体" w:hAnsi="宋体" w:eastAsia="宋体" w:cs="宋体"/>
                <w:highlight w:val="none"/>
              </w:rPr>
            </w:pPr>
          </w:p>
        </w:tc>
      </w:tr>
      <w:tr w14:paraId="5050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A6F0080">
            <w:pPr>
              <w:tabs>
                <w:tab w:val="left" w:pos="4320"/>
              </w:tabs>
              <w:rPr>
                <w:rFonts w:ascii="宋体" w:hAnsi="宋体" w:eastAsia="宋体" w:cs="宋体"/>
                <w:highlight w:val="none"/>
              </w:rPr>
            </w:pPr>
          </w:p>
        </w:tc>
        <w:tc>
          <w:tcPr>
            <w:tcW w:w="1643" w:type="dxa"/>
            <w:gridSpan w:val="3"/>
            <w:vAlign w:val="center"/>
          </w:tcPr>
          <w:p w14:paraId="46190028">
            <w:pPr>
              <w:tabs>
                <w:tab w:val="left" w:pos="4320"/>
              </w:tabs>
              <w:rPr>
                <w:rFonts w:ascii="宋体" w:hAnsi="宋体" w:eastAsia="宋体" w:cs="宋体"/>
                <w:highlight w:val="none"/>
              </w:rPr>
            </w:pPr>
          </w:p>
        </w:tc>
        <w:tc>
          <w:tcPr>
            <w:tcW w:w="1617" w:type="dxa"/>
            <w:gridSpan w:val="2"/>
            <w:vAlign w:val="center"/>
          </w:tcPr>
          <w:p w14:paraId="06EBD87D">
            <w:pPr>
              <w:tabs>
                <w:tab w:val="left" w:pos="4320"/>
              </w:tabs>
              <w:rPr>
                <w:rFonts w:ascii="宋体" w:hAnsi="宋体" w:eastAsia="宋体" w:cs="宋体"/>
                <w:highlight w:val="none"/>
              </w:rPr>
            </w:pPr>
          </w:p>
        </w:tc>
        <w:tc>
          <w:tcPr>
            <w:tcW w:w="946" w:type="dxa"/>
            <w:vAlign w:val="center"/>
          </w:tcPr>
          <w:p w14:paraId="446FEFF3">
            <w:pPr>
              <w:tabs>
                <w:tab w:val="left" w:pos="4320"/>
              </w:tabs>
              <w:rPr>
                <w:rFonts w:ascii="宋体" w:hAnsi="宋体" w:eastAsia="宋体" w:cs="宋体"/>
                <w:highlight w:val="none"/>
              </w:rPr>
            </w:pPr>
          </w:p>
        </w:tc>
        <w:tc>
          <w:tcPr>
            <w:tcW w:w="1263" w:type="dxa"/>
            <w:vAlign w:val="center"/>
          </w:tcPr>
          <w:p w14:paraId="4B98DC49">
            <w:pPr>
              <w:tabs>
                <w:tab w:val="left" w:pos="4320"/>
              </w:tabs>
              <w:rPr>
                <w:rFonts w:ascii="宋体" w:hAnsi="宋体" w:eastAsia="宋体" w:cs="宋体"/>
                <w:highlight w:val="none"/>
              </w:rPr>
            </w:pPr>
          </w:p>
        </w:tc>
        <w:tc>
          <w:tcPr>
            <w:tcW w:w="1273" w:type="dxa"/>
            <w:gridSpan w:val="2"/>
            <w:vAlign w:val="center"/>
          </w:tcPr>
          <w:p w14:paraId="1CCDBA70">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6BEDE4B5">
            <w:pPr>
              <w:tabs>
                <w:tab w:val="left" w:pos="4320"/>
              </w:tabs>
              <w:rPr>
                <w:rFonts w:ascii="宋体" w:hAnsi="宋体" w:eastAsia="宋体" w:cs="宋体"/>
                <w:highlight w:val="none"/>
              </w:rPr>
            </w:pPr>
          </w:p>
        </w:tc>
      </w:tr>
      <w:tr w14:paraId="7B26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1C7DE02">
            <w:pPr>
              <w:tabs>
                <w:tab w:val="left" w:pos="4320"/>
              </w:tabs>
              <w:rPr>
                <w:rFonts w:ascii="宋体" w:hAnsi="宋体" w:eastAsia="宋体" w:cs="宋体"/>
                <w:highlight w:val="none"/>
              </w:rPr>
            </w:pPr>
          </w:p>
        </w:tc>
        <w:tc>
          <w:tcPr>
            <w:tcW w:w="1643" w:type="dxa"/>
            <w:gridSpan w:val="3"/>
            <w:vAlign w:val="center"/>
          </w:tcPr>
          <w:p w14:paraId="128CDC70">
            <w:pPr>
              <w:tabs>
                <w:tab w:val="left" w:pos="4320"/>
              </w:tabs>
              <w:rPr>
                <w:rFonts w:ascii="宋体" w:hAnsi="宋体" w:eastAsia="宋体" w:cs="宋体"/>
                <w:highlight w:val="none"/>
              </w:rPr>
            </w:pPr>
          </w:p>
        </w:tc>
        <w:tc>
          <w:tcPr>
            <w:tcW w:w="1617" w:type="dxa"/>
            <w:gridSpan w:val="2"/>
            <w:vAlign w:val="center"/>
          </w:tcPr>
          <w:p w14:paraId="6E91EA8F">
            <w:pPr>
              <w:tabs>
                <w:tab w:val="left" w:pos="4320"/>
              </w:tabs>
              <w:rPr>
                <w:rFonts w:ascii="宋体" w:hAnsi="宋体" w:eastAsia="宋体" w:cs="宋体"/>
                <w:highlight w:val="none"/>
              </w:rPr>
            </w:pPr>
          </w:p>
        </w:tc>
        <w:tc>
          <w:tcPr>
            <w:tcW w:w="946" w:type="dxa"/>
            <w:vAlign w:val="center"/>
          </w:tcPr>
          <w:p w14:paraId="2808B28F">
            <w:pPr>
              <w:tabs>
                <w:tab w:val="left" w:pos="4320"/>
              </w:tabs>
              <w:rPr>
                <w:rFonts w:ascii="宋体" w:hAnsi="宋体" w:eastAsia="宋体" w:cs="宋体"/>
                <w:highlight w:val="none"/>
              </w:rPr>
            </w:pPr>
          </w:p>
        </w:tc>
        <w:tc>
          <w:tcPr>
            <w:tcW w:w="1263" w:type="dxa"/>
            <w:vAlign w:val="center"/>
          </w:tcPr>
          <w:p w14:paraId="01EEDEE8">
            <w:pPr>
              <w:tabs>
                <w:tab w:val="left" w:pos="4320"/>
              </w:tabs>
              <w:rPr>
                <w:rFonts w:ascii="宋体" w:hAnsi="宋体" w:eastAsia="宋体" w:cs="宋体"/>
                <w:highlight w:val="none"/>
              </w:rPr>
            </w:pPr>
          </w:p>
        </w:tc>
        <w:tc>
          <w:tcPr>
            <w:tcW w:w="1273" w:type="dxa"/>
            <w:gridSpan w:val="2"/>
            <w:vAlign w:val="center"/>
          </w:tcPr>
          <w:p w14:paraId="51AD35C8">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2E0C852D">
            <w:pPr>
              <w:tabs>
                <w:tab w:val="left" w:pos="4320"/>
              </w:tabs>
              <w:rPr>
                <w:rFonts w:ascii="宋体" w:hAnsi="宋体" w:eastAsia="宋体" w:cs="宋体"/>
                <w:highlight w:val="none"/>
              </w:rPr>
            </w:pPr>
          </w:p>
        </w:tc>
      </w:tr>
      <w:tr w14:paraId="2715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A7ACDA0">
            <w:pPr>
              <w:tabs>
                <w:tab w:val="left" w:pos="4320"/>
              </w:tabs>
              <w:rPr>
                <w:rFonts w:ascii="宋体" w:hAnsi="宋体" w:eastAsia="宋体" w:cs="宋体"/>
                <w:highlight w:val="none"/>
              </w:rPr>
            </w:pPr>
            <w:r>
              <w:rPr>
                <w:rFonts w:hint="eastAsia" w:ascii="宋体" w:hAnsi="宋体" w:eastAsia="宋体" w:cs="宋体"/>
                <w:highlight w:val="none"/>
              </w:rPr>
              <w:t>其它</w:t>
            </w:r>
          </w:p>
        </w:tc>
        <w:tc>
          <w:tcPr>
            <w:tcW w:w="4206" w:type="dxa"/>
            <w:gridSpan w:val="6"/>
            <w:vAlign w:val="center"/>
          </w:tcPr>
          <w:p w14:paraId="63E6E3CD">
            <w:pPr>
              <w:tabs>
                <w:tab w:val="left" w:pos="4320"/>
              </w:tabs>
              <w:spacing w:before="60" w:after="60"/>
              <w:rPr>
                <w:rFonts w:ascii="宋体" w:hAnsi="宋体" w:eastAsia="宋体" w:cs="宋体"/>
                <w:highlight w:val="none"/>
              </w:rPr>
            </w:pPr>
            <w:r>
              <w:rPr>
                <w:rFonts w:hint="eastAsia" w:ascii="宋体" w:hAnsi="宋体" w:eastAsia="宋体" w:cs="宋体"/>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询价资格将被取消）。</w:t>
            </w:r>
          </w:p>
        </w:tc>
        <w:tc>
          <w:tcPr>
            <w:tcW w:w="4142" w:type="dxa"/>
            <w:gridSpan w:val="5"/>
            <w:tcBorders>
              <w:right w:val="double" w:color="auto" w:sz="4" w:space="0"/>
            </w:tcBorders>
            <w:vAlign w:val="center"/>
          </w:tcPr>
          <w:p w14:paraId="74856194">
            <w:pPr>
              <w:tabs>
                <w:tab w:val="left" w:pos="4320"/>
              </w:tabs>
              <w:spacing w:before="60" w:after="60"/>
              <w:rPr>
                <w:rFonts w:ascii="宋体" w:hAnsi="宋体" w:eastAsia="宋体" w:cs="宋体"/>
                <w:highlight w:val="none"/>
              </w:rPr>
            </w:pPr>
            <w:r>
              <w:rPr>
                <w:rFonts w:hint="eastAsia" w:ascii="宋体" w:hAnsi="宋体" w:eastAsia="宋体" w:cs="宋体"/>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C27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375FF16A">
            <w:pPr>
              <w:tabs>
                <w:tab w:val="left" w:pos="4320"/>
              </w:tabs>
              <w:rPr>
                <w:rFonts w:ascii="宋体" w:hAnsi="宋体" w:eastAsia="宋体" w:cs="宋体"/>
                <w:highlight w:val="none"/>
              </w:rPr>
            </w:pPr>
          </w:p>
        </w:tc>
        <w:tc>
          <w:tcPr>
            <w:tcW w:w="4206" w:type="dxa"/>
            <w:gridSpan w:val="6"/>
            <w:tcBorders>
              <w:bottom w:val="double" w:color="auto" w:sz="4" w:space="0"/>
            </w:tcBorders>
            <w:vAlign w:val="center"/>
          </w:tcPr>
          <w:p w14:paraId="7DBE3265">
            <w:pPr>
              <w:tabs>
                <w:tab w:val="left" w:pos="4320"/>
              </w:tabs>
              <w:rPr>
                <w:rFonts w:ascii="宋体" w:hAnsi="宋体" w:eastAsia="宋体" w:cs="宋体"/>
                <w:highlight w:val="none"/>
              </w:rPr>
            </w:pPr>
          </w:p>
        </w:tc>
        <w:tc>
          <w:tcPr>
            <w:tcW w:w="4142" w:type="dxa"/>
            <w:gridSpan w:val="5"/>
            <w:tcBorders>
              <w:bottom w:val="double" w:color="auto" w:sz="4" w:space="0"/>
              <w:right w:val="double" w:color="auto" w:sz="4" w:space="0"/>
            </w:tcBorders>
            <w:vAlign w:val="center"/>
          </w:tcPr>
          <w:p w14:paraId="3A708DC9">
            <w:pPr>
              <w:tabs>
                <w:tab w:val="left" w:pos="4320"/>
              </w:tabs>
              <w:rPr>
                <w:rFonts w:ascii="宋体" w:hAnsi="宋体" w:eastAsia="宋体" w:cs="宋体"/>
                <w:highlight w:val="none"/>
              </w:rPr>
            </w:pPr>
          </w:p>
        </w:tc>
      </w:tr>
    </w:tbl>
    <w:p w14:paraId="4F62A525">
      <w:pPr>
        <w:overflowPunct w:val="0"/>
        <w:adjustRightInd w:val="0"/>
        <w:snapToGrid w:val="0"/>
        <w:spacing w:line="360" w:lineRule="auto"/>
        <w:ind w:firstLine="420"/>
        <w:jc w:val="center"/>
        <w:textAlignment w:val="baseline"/>
        <w:rPr>
          <w:rFonts w:ascii="宋体" w:hAnsi="宋体" w:eastAsia="宋体" w:cs="宋体"/>
          <w:b/>
          <w:bCs/>
          <w:highlight w:val="none"/>
        </w:rPr>
      </w:pPr>
    </w:p>
    <w:p w14:paraId="73441714">
      <w:pPr>
        <w:rPr>
          <w:rFonts w:ascii="宋体" w:hAnsi="宋体" w:eastAsia="宋体" w:cs="宋体"/>
          <w:b/>
          <w:bCs/>
          <w:highlight w:val="none"/>
        </w:rPr>
      </w:pPr>
      <w:r>
        <w:rPr>
          <w:rFonts w:hint="eastAsia" w:ascii="宋体" w:hAnsi="宋体" w:eastAsia="宋体" w:cs="宋体"/>
          <w:b/>
          <w:bCs/>
          <w:highlight w:val="none"/>
        </w:rPr>
        <w:br w:type="page"/>
      </w:r>
    </w:p>
    <w:p w14:paraId="2BF8A388">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商务部分正负偏离表</w:t>
      </w:r>
    </w:p>
    <w:p w14:paraId="5E6D7FED">
      <w:pPr>
        <w:ind w:firstLine="560" w:firstLineChars="200"/>
        <w:jc w:val="center"/>
        <w:rPr>
          <w:rFonts w:ascii="宋体" w:hAnsi="宋体" w:eastAsia="宋体" w:cs="宋体"/>
          <w:sz w:val="28"/>
          <w:szCs w:val="28"/>
          <w:highlight w:val="none"/>
        </w:rPr>
      </w:pPr>
      <w:r>
        <w:rPr>
          <w:rFonts w:hint="eastAsia" w:ascii="宋体" w:hAnsi="宋体" w:eastAsia="宋体" w:cs="宋体"/>
          <w:sz w:val="28"/>
          <w:szCs w:val="28"/>
          <w:highlight w:val="none"/>
        </w:rPr>
        <w:t>（由供应商据实填写，表格不够自行添加）</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2415"/>
        <w:gridCol w:w="2109"/>
        <w:gridCol w:w="2721"/>
        <w:gridCol w:w="1498"/>
      </w:tblGrid>
      <w:tr w14:paraId="5570A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C295F01">
            <w:pPr>
              <w:spacing w:line="340" w:lineRule="exact"/>
              <w:jc w:val="center"/>
              <w:rPr>
                <w:rFonts w:ascii="宋体" w:hAnsi="宋体" w:eastAsia="宋体" w:cs="宋体"/>
                <w:highlight w:val="none"/>
              </w:rPr>
            </w:pPr>
            <w:r>
              <w:rPr>
                <w:rFonts w:hint="eastAsia" w:ascii="宋体" w:hAnsi="宋体" w:eastAsia="宋体" w:cs="宋体"/>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DA76AE3">
            <w:pPr>
              <w:spacing w:line="340" w:lineRule="exact"/>
              <w:jc w:val="center"/>
              <w:rPr>
                <w:rFonts w:ascii="宋体" w:hAnsi="宋体" w:eastAsia="宋体" w:cs="宋体"/>
                <w:highlight w:val="none"/>
              </w:rPr>
            </w:pPr>
            <w:r>
              <w:rPr>
                <w:rFonts w:hint="eastAsia" w:ascii="宋体" w:hAnsi="宋体" w:eastAsia="宋体" w:cs="宋体"/>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FFD4017">
            <w:pPr>
              <w:spacing w:line="340" w:lineRule="exact"/>
              <w:jc w:val="center"/>
              <w:rPr>
                <w:rFonts w:ascii="宋体" w:hAnsi="宋体" w:eastAsia="宋体" w:cs="宋体"/>
                <w:highlight w:val="none"/>
              </w:rPr>
            </w:pPr>
            <w:r>
              <w:rPr>
                <w:rFonts w:hint="eastAsia" w:ascii="宋体" w:hAnsi="宋体" w:eastAsia="宋体" w:cs="宋体"/>
                <w:highlight w:val="none"/>
              </w:rPr>
              <w:t>询价文件要求的商务条款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41E179F7">
            <w:pPr>
              <w:spacing w:line="340" w:lineRule="exact"/>
              <w:jc w:val="center"/>
              <w:rPr>
                <w:rFonts w:ascii="宋体" w:hAnsi="宋体" w:eastAsia="宋体" w:cs="宋体"/>
                <w:highlight w:val="none"/>
              </w:rPr>
            </w:pPr>
            <w:r>
              <w:rPr>
                <w:rFonts w:hint="eastAsia" w:ascii="宋体" w:hAnsi="宋体" w:eastAsia="宋体" w:cs="宋体"/>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AA3388C">
            <w:pPr>
              <w:spacing w:line="340" w:lineRule="exact"/>
              <w:jc w:val="center"/>
              <w:rPr>
                <w:rFonts w:ascii="宋体" w:hAnsi="宋体" w:eastAsia="宋体" w:cs="宋体"/>
                <w:highlight w:val="none"/>
              </w:rPr>
            </w:pPr>
          </w:p>
          <w:p w14:paraId="7CFA4C70">
            <w:pPr>
              <w:spacing w:line="340" w:lineRule="exact"/>
              <w:jc w:val="center"/>
              <w:rPr>
                <w:rFonts w:ascii="宋体" w:hAnsi="宋体" w:eastAsia="宋体" w:cs="宋体"/>
                <w:highlight w:val="none"/>
              </w:rPr>
            </w:pPr>
            <w:r>
              <w:rPr>
                <w:rFonts w:hint="eastAsia" w:ascii="宋体" w:hAnsi="宋体" w:eastAsia="宋体" w:cs="宋体"/>
                <w:highlight w:val="none"/>
              </w:rPr>
              <w:t>偏离说明</w:t>
            </w:r>
          </w:p>
        </w:tc>
      </w:tr>
      <w:tr w14:paraId="0824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3BBF3C8">
            <w:pPr>
              <w:spacing w:line="340" w:lineRule="exact"/>
              <w:jc w:val="center"/>
              <w:rPr>
                <w:rFonts w:ascii="宋体" w:hAnsi="宋体" w:eastAsia="宋体" w:cs="宋体"/>
                <w:highlight w:val="none"/>
              </w:rPr>
            </w:pPr>
            <w:r>
              <w:rPr>
                <w:rFonts w:hint="eastAsia" w:ascii="宋体" w:hAnsi="宋体" w:eastAsia="宋体" w:cs="宋体"/>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39B7A507">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B80BF3D">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B1B402F">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41CD766">
            <w:pPr>
              <w:spacing w:line="340" w:lineRule="exact"/>
              <w:jc w:val="left"/>
              <w:rPr>
                <w:rFonts w:ascii="宋体" w:hAnsi="宋体" w:eastAsia="宋体" w:cs="宋体"/>
                <w:highlight w:val="none"/>
              </w:rPr>
            </w:pPr>
          </w:p>
        </w:tc>
      </w:tr>
      <w:tr w14:paraId="7ADA7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40BE6C5">
            <w:pPr>
              <w:spacing w:line="340" w:lineRule="exact"/>
              <w:jc w:val="center"/>
              <w:rPr>
                <w:rFonts w:ascii="宋体" w:hAnsi="宋体" w:eastAsia="宋体" w:cs="宋体"/>
                <w:highlight w:val="none"/>
              </w:rPr>
            </w:pPr>
            <w:r>
              <w:rPr>
                <w:rFonts w:hint="eastAsia" w:ascii="宋体" w:hAnsi="宋体" w:eastAsia="宋体" w:cs="宋体"/>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00291EA">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A375B1">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EB7AC30">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5B617D0F">
            <w:pPr>
              <w:spacing w:line="340" w:lineRule="exact"/>
              <w:jc w:val="left"/>
              <w:rPr>
                <w:rFonts w:ascii="宋体" w:hAnsi="宋体" w:eastAsia="宋体" w:cs="宋体"/>
                <w:highlight w:val="none"/>
              </w:rPr>
            </w:pPr>
          </w:p>
        </w:tc>
      </w:tr>
      <w:tr w14:paraId="2265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7C07709">
            <w:pPr>
              <w:spacing w:line="340" w:lineRule="exact"/>
              <w:jc w:val="center"/>
              <w:rPr>
                <w:rFonts w:ascii="宋体" w:hAnsi="宋体" w:eastAsia="宋体" w:cs="宋体"/>
                <w:highlight w:val="none"/>
              </w:rPr>
            </w:pPr>
            <w:r>
              <w:rPr>
                <w:rFonts w:hint="eastAsia" w:ascii="宋体" w:hAnsi="宋体" w:eastAsia="宋体" w:cs="宋体"/>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2CD23A5">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61E0F2F">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76BB501">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76E7D329">
            <w:pPr>
              <w:spacing w:line="340" w:lineRule="exact"/>
              <w:jc w:val="left"/>
              <w:rPr>
                <w:rFonts w:ascii="宋体" w:hAnsi="宋体" w:eastAsia="宋体" w:cs="宋体"/>
                <w:highlight w:val="none"/>
              </w:rPr>
            </w:pPr>
          </w:p>
        </w:tc>
      </w:tr>
      <w:tr w14:paraId="49B0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2FAFF1F">
            <w:pPr>
              <w:spacing w:line="340" w:lineRule="exact"/>
              <w:jc w:val="center"/>
              <w:rPr>
                <w:rFonts w:ascii="宋体" w:hAnsi="宋体" w:eastAsia="宋体" w:cs="宋体"/>
                <w:highlight w:val="none"/>
              </w:rPr>
            </w:pPr>
            <w:r>
              <w:rPr>
                <w:rFonts w:hint="eastAsia" w:ascii="宋体" w:hAnsi="宋体" w:eastAsia="宋体" w:cs="宋体"/>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B209735">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5D58427">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3A4646">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83C9D7B">
            <w:pPr>
              <w:spacing w:line="340" w:lineRule="exact"/>
              <w:jc w:val="left"/>
              <w:rPr>
                <w:rFonts w:ascii="宋体" w:hAnsi="宋体" w:eastAsia="宋体" w:cs="宋体"/>
                <w:highlight w:val="none"/>
              </w:rPr>
            </w:pPr>
          </w:p>
        </w:tc>
      </w:tr>
    </w:tbl>
    <w:p w14:paraId="16D52135">
      <w:pPr>
        <w:snapToGrid w:val="0"/>
        <w:spacing w:line="300" w:lineRule="auto"/>
        <w:contextualSpacing/>
        <w:rPr>
          <w:rFonts w:ascii="宋体" w:hAnsi="宋体" w:eastAsia="宋体" w:cs="宋体"/>
          <w:b/>
          <w:highlight w:val="none"/>
        </w:rPr>
      </w:pPr>
      <w:r>
        <w:rPr>
          <w:rFonts w:hint="eastAsia" w:ascii="宋体" w:hAnsi="宋体" w:eastAsia="宋体" w:cs="宋体"/>
          <w:b/>
          <w:highlight w:val="none"/>
        </w:rPr>
        <w:t>注：</w:t>
      </w:r>
    </w:p>
    <w:p w14:paraId="4430EE0A">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1.供应商提交的响应文件中与询价文件第三部分“项目需求”中的商务部分的要求，如有偏离，应逐条填列在偏离表中。</w:t>
      </w:r>
    </w:p>
    <w:p w14:paraId="0CED8D4E">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2. “偏离说明”一栏选择“正偏离”、“无偏离”、“负偏离”进行填写。正偏离、无偏离的确认和负偏离的是否响应询价文件，由评委认定。</w:t>
      </w:r>
    </w:p>
    <w:p w14:paraId="715483AB">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3.供应商如果虚假响应，将被暂停参加采购单位组织的任何采购活动。</w:t>
      </w:r>
    </w:p>
    <w:p w14:paraId="60328DF5">
      <w:pPr>
        <w:snapToGrid w:val="0"/>
        <w:spacing w:line="360" w:lineRule="auto"/>
        <w:ind w:firstLine="480" w:firstLineChars="200"/>
        <w:contextualSpacing/>
        <w:rPr>
          <w:rFonts w:ascii="宋体" w:hAnsi="宋体" w:eastAsia="宋体" w:cs="宋体"/>
          <w:bCs/>
          <w:highlight w:val="none"/>
        </w:rPr>
      </w:pPr>
      <w:r>
        <w:rPr>
          <w:rFonts w:hint="eastAsia" w:ascii="宋体" w:hAnsi="宋体" w:eastAsia="宋体" w:cs="宋体"/>
          <w:bCs/>
          <w:highlight w:val="none"/>
        </w:rPr>
        <w:t>4.供应商若提供其他增值服务，可以在表中自行据实填写。</w:t>
      </w:r>
    </w:p>
    <w:p w14:paraId="5B70691F">
      <w:pPr>
        <w:snapToGrid w:val="0"/>
        <w:spacing w:line="360" w:lineRule="auto"/>
        <w:rPr>
          <w:rFonts w:ascii="宋体" w:hAnsi="宋体" w:eastAsia="宋体" w:cs="宋体"/>
          <w:highlight w:val="none"/>
        </w:rPr>
      </w:pPr>
    </w:p>
    <w:p w14:paraId="58918224">
      <w:pPr>
        <w:snapToGrid w:val="0"/>
        <w:spacing w:line="360" w:lineRule="auto"/>
        <w:rPr>
          <w:rFonts w:ascii="宋体" w:hAnsi="宋体" w:eastAsia="宋体" w:cs="宋体"/>
          <w:highlight w:val="none"/>
        </w:rPr>
      </w:pPr>
    </w:p>
    <w:p w14:paraId="476183E9">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6FDA56FF">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198D628D">
      <w:pPr>
        <w:rPr>
          <w:highlight w:val="none"/>
        </w:rPr>
      </w:pPr>
      <w:r>
        <w:rPr>
          <w:rFonts w:hint="eastAsia" w:ascii="宋体" w:hAnsi="宋体" w:eastAsia="宋体" w:cs="宋体"/>
          <w:highlight w:val="none"/>
        </w:rPr>
        <w:t>日期：     年      月     日</w:t>
      </w:r>
    </w:p>
    <w:p w14:paraId="27949BBC">
      <w:pPr>
        <w:rPr>
          <w:rFonts w:ascii="宋体" w:hAnsi="宋体" w:eastAsia="宋体" w:cs="宋体"/>
          <w:bCs/>
          <w:highlight w:val="none"/>
        </w:rPr>
      </w:pPr>
      <w:r>
        <w:rPr>
          <w:rFonts w:hint="eastAsia" w:ascii="宋体" w:hAnsi="宋体" w:eastAsia="宋体" w:cs="宋体"/>
          <w:bCs/>
          <w:highlight w:val="none"/>
        </w:rPr>
        <w:br w:type="page"/>
      </w:r>
    </w:p>
    <w:p w14:paraId="0340A67C">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技术部分正负偏离表</w:t>
      </w:r>
    </w:p>
    <w:p w14:paraId="6B6F90B4">
      <w:pPr>
        <w:ind w:firstLine="560" w:firstLineChars="200"/>
        <w:jc w:val="center"/>
        <w:rPr>
          <w:rFonts w:ascii="宋体" w:hAnsi="宋体" w:eastAsia="宋体" w:cs="宋体"/>
          <w:sz w:val="28"/>
          <w:szCs w:val="28"/>
          <w:highlight w:val="none"/>
        </w:rPr>
      </w:pPr>
      <w:r>
        <w:rPr>
          <w:rFonts w:hint="eastAsia" w:ascii="宋体" w:hAnsi="宋体" w:eastAsia="宋体" w:cs="宋体"/>
          <w:sz w:val="28"/>
          <w:szCs w:val="28"/>
          <w:highlight w:val="none"/>
        </w:rPr>
        <w:t>（由供应商据实填写，表格不够自行添加）</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2415"/>
        <w:gridCol w:w="2109"/>
        <w:gridCol w:w="2721"/>
        <w:gridCol w:w="1498"/>
      </w:tblGrid>
      <w:tr w14:paraId="75DCB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A6B254C">
            <w:pPr>
              <w:spacing w:line="340" w:lineRule="exact"/>
              <w:jc w:val="center"/>
              <w:rPr>
                <w:rFonts w:ascii="宋体" w:hAnsi="宋体" w:eastAsia="宋体" w:cs="宋体"/>
                <w:highlight w:val="none"/>
              </w:rPr>
            </w:pPr>
            <w:r>
              <w:rPr>
                <w:rFonts w:hint="eastAsia" w:ascii="宋体" w:hAnsi="宋体" w:eastAsia="宋体" w:cs="宋体"/>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612E051">
            <w:pPr>
              <w:spacing w:line="340" w:lineRule="exact"/>
              <w:jc w:val="center"/>
              <w:rPr>
                <w:rFonts w:ascii="宋体" w:hAnsi="宋体" w:eastAsia="宋体" w:cs="宋体"/>
                <w:highlight w:val="none"/>
              </w:rPr>
            </w:pPr>
            <w:r>
              <w:rPr>
                <w:rFonts w:hint="eastAsia" w:ascii="宋体" w:hAnsi="宋体" w:eastAsia="宋体" w:cs="宋体"/>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B32C940">
            <w:pPr>
              <w:spacing w:line="340" w:lineRule="exact"/>
              <w:jc w:val="center"/>
              <w:rPr>
                <w:rFonts w:ascii="宋体" w:hAnsi="宋体" w:eastAsia="宋体" w:cs="宋体"/>
                <w:highlight w:val="none"/>
              </w:rPr>
            </w:pPr>
            <w:r>
              <w:rPr>
                <w:rFonts w:hint="eastAsia" w:ascii="宋体" w:hAnsi="宋体" w:eastAsia="宋体" w:cs="宋体"/>
                <w:highlight w:val="none"/>
              </w:rPr>
              <w:t>询价文件要求的技术要求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C42CF6A">
            <w:pPr>
              <w:spacing w:line="340" w:lineRule="exact"/>
              <w:jc w:val="center"/>
              <w:rPr>
                <w:rFonts w:ascii="宋体" w:hAnsi="宋体" w:eastAsia="宋体" w:cs="宋体"/>
                <w:highlight w:val="none"/>
              </w:rPr>
            </w:pPr>
            <w:r>
              <w:rPr>
                <w:rFonts w:hint="eastAsia" w:ascii="宋体" w:hAnsi="宋体" w:eastAsia="宋体" w:cs="宋体"/>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84A921E">
            <w:pPr>
              <w:spacing w:line="340" w:lineRule="exact"/>
              <w:jc w:val="center"/>
              <w:rPr>
                <w:rFonts w:ascii="宋体" w:hAnsi="宋体" w:eastAsia="宋体" w:cs="宋体"/>
                <w:highlight w:val="none"/>
              </w:rPr>
            </w:pPr>
          </w:p>
          <w:p w14:paraId="5502FCA1">
            <w:pPr>
              <w:spacing w:line="340" w:lineRule="exact"/>
              <w:jc w:val="center"/>
              <w:rPr>
                <w:rFonts w:ascii="宋体" w:hAnsi="宋体" w:eastAsia="宋体" w:cs="宋体"/>
                <w:highlight w:val="none"/>
              </w:rPr>
            </w:pPr>
            <w:r>
              <w:rPr>
                <w:rFonts w:hint="eastAsia" w:ascii="宋体" w:hAnsi="宋体" w:eastAsia="宋体" w:cs="宋体"/>
                <w:highlight w:val="none"/>
              </w:rPr>
              <w:t>偏离说明</w:t>
            </w:r>
          </w:p>
        </w:tc>
      </w:tr>
      <w:tr w14:paraId="6238F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26EBDDE">
            <w:pPr>
              <w:spacing w:line="340" w:lineRule="exact"/>
              <w:jc w:val="center"/>
              <w:rPr>
                <w:rFonts w:ascii="宋体" w:hAnsi="宋体" w:eastAsia="宋体" w:cs="宋体"/>
                <w:highlight w:val="none"/>
              </w:rPr>
            </w:pPr>
            <w:r>
              <w:rPr>
                <w:rFonts w:hint="eastAsia" w:ascii="宋体" w:hAnsi="宋体" w:eastAsia="宋体" w:cs="宋体"/>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91AA332">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A32C55F">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5D9F2C4">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04736429">
            <w:pPr>
              <w:spacing w:line="340" w:lineRule="exact"/>
              <w:jc w:val="left"/>
              <w:rPr>
                <w:rFonts w:ascii="宋体" w:hAnsi="宋体" w:eastAsia="宋体" w:cs="宋体"/>
                <w:highlight w:val="none"/>
              </w:rPr>
            </w:pPr>
          </w:p>
        </w:tc>
      </w:tr>
      <w:tr w14:paraId="36A7A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4452635">
            <w:pPr>
              <w:spacing w:line="340" w:lineRule="exact"/>
              <w:jc w:val="center"/>
              <w:rPr>
                <w:rFonts w:ascii="宋体" w:hAnsi="宋体" w:eastAsia="宋体" w:cs="宋体"/>
                <w:highlight w:val="none"/>
              </w:rPr>
            </w:pPr>
            <w:r>
              <w:rPr>
                <w:rFonts w:hint="eastAsia" w:ascii="宋体" w:hAnsi="宋体" w:eastAsia="宋体" w:cs="宋体"/>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63740D91">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2BC0F71">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3516829">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FA8464D">
            <w:pPr>
              <w:spacing w:line="340" w:lineRule="exact"/>
              <w:jc w:val="left"/>
              <w:rPr>
                <w:rFonts w:ascii="宋体" w:hAnsi="宋体" w:eastAsia="宋体" w:cs="宋体"/>
                <w:highlight w:val="none"/>
              </w:rPr>
            </w:pPr>
          </w:p>
        </w:tc>
      </w:tr>
      <w:tr w14:paraId="48C3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34E0442">
            <w:pPr>
              <w:spacing w:line="340" w:lineRule="exact"/>
              <w:jc w:val="center"/>
              <w:rPr>
                <w:rFonts w:ascii="宋体" w:hAnsi="宋体" w:eastAsia="宋体" w:cs="宋体"/>
                <w:highlight w:val="none"/>
              </w:rPr>
            </w:pPr>
            <w:r>
              <w:rPr>
                <w:rFonts w:hint="eastAsia" w:ascii="宋体" w:hAnsi="宋体" w:eastAsia="宋体" w:cs="宋体"/>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22857A8">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EA3EA56">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7999A8D">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6D87A294">
            <w:pPr>
              <w:spacing w:line="340" w:lineRule="exact"/>
              <w:jc w:val="left"/>
              <w:rPr>
                <w:rFonts w:ascii="宋体" w:hAnsi="宋体" w:eastAsia="宋体" w:cs="宋体"/>
                <w:highlight w:val="none"/>
              </w:rPr>
            </w:pPr>
          </w:p>
        </w:tc>
      </w:tr>
      <w:tr w14:paraId="256C0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C510B89">
            <w:pPr>
              <w:spacing w:line="340" w:lineRule="exact"/>
              <w:jc w:val="center"/>
              <w:rPr>
                <w:rFonts w:ascii="宋体" w:hAnsi="宋体" w:eastAsia="宋体" w:cs="宋体"/>
                <w:highlight w:val="none"/>
              </w:rPr>
            </w:pPr>
            <w:r>
              <w:rPr>
                <w:rFonts w:hint="eastAsia" w:ascii="宋体" w:hAnsi="宋体" w:eastAsia="宋体" w:cs="宋体"/>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0DD0DA2B">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2CEAFE">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59DFCB6">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669D000">
            <w:pPr>
              <w:spacing w:line="340" w:lineRule="exact"/>
              <w:jc w:val="left"/>
              <w:rPr>
                <w:rFonts w:ascii="宋体" w:hAnsi="宋体" w:eastAsia="宋体" w:cs="宋体"/>
                <w:highlight w:val="none"/>
              </w:rPr>
            </w:pPr>
          </w:p>
        </w:tc>
      </w:tr>
    </w:tbl>
    <w:p w14:paraId="54377AC3">
      <w:pPr>
        <w:snapToGrid w:val="0"/>
        <w:spacing w:line="300" w:lineRule="auto"/>
        <w:contextualSpacing/>
        <w:rPr>
          <w:rFonts w:ascii="宋体" w:hAnsi="宋体" w:eastAsia="宋体" w:cs="宋体"/>
          <w:b/>
          <w:highlight w:val="none"/>
        </w:rPr>
      </w:pPr>
      <w:r>
        <w:rPr>
          <w:rFonts w:hint="eastAsia" w:ascii="宋体" w:hAnsi="宋体" w:eastAsia="宋体" w:cs="宋体"/>
          <w:b/>
          <w:highlight w:val="none"/>
        </w:rPr>
        <w:t>注：</w:t>
      </w:r>
    </w:p>
    <w:p w14:paraId="767C0A93">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1.供应商提交的响应文件中与询价文件第三部分“项目需求”中的技术部分的要求，如有偏离，应逐条填列在偏离表中。</w:t>
      </w:r>
    </w:p>
    <w:p w14:paraId="347053A2">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2. “偏离说明”一栏选择“正偏离”、“无偏离”、“负偏离”进行填写。正偏离、无偏离的确认和负偏离的是否响应询价文件，由评</w:t>
      </w:r>
      <w:r>
        <w:rPr>
          <w:rFonts w:hint="eastAsia" w:ascii="宋体" w:hAnsi="宋体" w:eastAsia="宋体" w:cs="宋体"/>
          <w:color w:val="000000"/>
          <w:highlight w:val="none"/>
        </w:rPr>
        <w:t>委认定。</w:t>
      </w:r>
    </w:p>
    <w:p w14:paraId="6356B4C1">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3.供应商如果虚假响应，将被暂停参加采购单位组织的任何采购活动。</w:t>
      </w:r>
    </w:p>
    <w:p w14:paraId="6A82BBB8">
      <w:pPr>
        <w:ind w:firstLine="480" w:firstLineChars="200"/>
        <w:rPr>
          <w:highlight w:val="none"/>
        </w:rPr>
      </w:pPr>
      <w:r>
        <w:rPr>
          <w:rFonts w:hint="eastAsia" w:ascii="宋体" w:hAnsi="宋体" w:eastAsia="宋体" w:cs="宋体"/>
          <w:bCs/>
          <w:highlight w:val="none"/>
        </w:rPr>
        <w:t>4.供应商若提供其他增值服务，可以在表中自行据实填写。</w:t>
      </w:r>
    </w:p>
    <w:p w14:paraId="10932E45">
      <w:pPr>
        <w:snapToGrid w:val="0"/>
        <w:spacing w:line="360" w:lineRule="auto"/>
        <w:rPr>
          <w:rFonts w:ascii="宋体" w:hAnsi="宋体" w:eastAsia="宋体" w:cs="宋体"/>
          <w:highlight w:val="none"/>
        </w:rPr>
      </w:pPr>
    </w:p>
    <w:p w14:paraId="37EAF74F">
      <w:pPr>
        <w:snapToGrid w:val="0"/>
        <w:spacing w:line="360" w:lineRule="auto"/>
        <w:rPr>
          <w:rFonts w:ascii="宋体" w:hAnsi="宋体" w:eastAsia="宋体" w:cs="宋体"/>
          <w:highlight w:val="none"/>
        </w:rPr>
      </w:pPr>
    </w:p>
    <w:p w14:paraId="7ACF04BD">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3072EB4B">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1D0E81C2">
      <w:pPr>
        <w:rPr>
          <w:highlight w:val="none"/>
        </w:rPr>
      </w:pPr>
      <w:r>
        <w:rPr>
          <w:rFonts w:hint="eastAsia" w:ascii="宋体" w:hAnsi="宋体" w:eastAsia="宋体" w:cs="宋体"/>
          <w:highlight w:val="none"/>
        </w:rPr>
        <w:t>日期：     年      月     日</w:t>
      </w:r>
    </w:p>
    <w:p w14:paraId="17F1A2A9">
      <w:pPr>
        <w:numPr>
          <w:ilvl w:val="0"/>
          <w:numId w:val="6"/>
        </w:numPr>
        <w:snapToGrid w:val="0"/>
        <w:spacing w:line="420" w:lineRule="exact"/>
        <w:ind w:right="960"/>
        <w:rPr>
          <w:rFonts w:ascii="宋体" w:hAnsi="宋体" w:eastAsia="宋体" w:cs="宋体"/>
          <w:b/>
          <w:bCs/>
          <w:highlight w:val="none"/>
        </w:rPr>
      </w:pPr>
      <w:r>
        <w:rPr>
          <w:rFonts w:hint="eastAsia" w:ascii="宋体" w:hAnsi="宋体" w:eastAsia="宋体" w:cs="宋体"/>
          <w:b/>
          <w:bCs/>
          <w:highlight w:val="none"/>
        </w:rPr>
        <w:br w:type="page"/>
      </w:r>
    </w:p>
    <w:p w14:paraId="39B69700">
      <w:pPr>
        <w:pStyle w:val="68"/>
        <w:snapToGrid w:val="0"/>
        <w:spacing w:line="360" w:lineRule="auto"/>
        <w:ind w:firstLine="2310" w:firstLineChars="1100"/>
        <w:rPr>
          <w:highlight w:val="none"/>
        </w:rPr>
        <w:sectPr>
          <w:headerReference r:id="rId12" w:type="first"/>
          <w:headerReference r:id="rId11" w:type="default"/>
          <w:footerReference r:id="rId13" w:type="default"/>
          <w:pgSz w:w="11906" w:h="16838"/>
          <w:pgMar w:top="1304" w:right="1247" w:bottom="1417" w:left="1247" w:header="851" w:footer="624" w:gutter="0"/>
          <w:pgNumType w:fmt="decimal"/>
          <w:cols w:space="0" w:num="1"/>
          <w:titlePg/>
          <w:docGrid w:type="lines" w:linePitch="312" w:charSpace="0"/>
        </w:sectPr>
      </w:pPr>
    </w:p>
    <w:p w14:paraId="4FB00107">
      <w:pPr>
        <w:snapToGrid w:val="0"/>
        <w:spacing w:line="360" w:lineRule="auto"/>
        <w:ind w:firstLine="482" w:firstLineChars="200"/>
        <w:jc w:val="center"/>
        <w:outlineLvl w:val="2"/>
        <w:rPr>
          <w:highlight w:val="none"/>
        </w:rPr>
      </w:pPr>
      <w:r>
        <w:rPr>
          <w:rFonts w:hint="eastAsia" w:ascii="宋体" w:hAnsi="宋体" w:eastAsia="宋体" w:cs="宋体"/>
          <w:b/>
          <w:color w:val="000000"/>
          <w:highlight w:val="none"/>
        </w:rPr>
        <w:t>询价响应报价总表（格式表）</w:t>
      </w:r>
    </w:p>
    <w:p w14:paraId="7179754F">
      <w:pPr>
        <w:snapToGrid w:val="0"/>
        <w:spacing w:line="420" w:lineRule="exact"/>
        <w:jc w:val="left"/>
        <w:rPr>
          <w:rFonts w:ascii="宋体" w:hAnsi="宋体" w:eastAsia="宋体" w:cs="宋体"/>
          <w:b/>
          <w:highlight w:val="none"/>
        </w:rPr>
      </w:pPr>
    </w:p>
    <w:tbl>
      <w:tblPr>
        <w:tblStyle w:val="51"/>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tblGrid>
      <w:tr w14:paraId="35C6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14:paraId="0F0FC6E8">
            <w:pPr>
              <w:snapToGrid w:val="0"/>
              <w:spacing w:line="420" w:lineRule="exact"/>
              <w:ind w:left="1133" w:hanging="1132" w:hangingChars="472"/>
              <w:jc w:val="center"/>
              <w:rPr>
                <w:rFonts w:ascii="宋体" w:hAnsi="宋体" w:eastAsia="宋体" w:cs="宋体"/>
                <w:highlight w:val="none"/>
              </w:rPr>
            </w:pPr>
            <w:r>
              <w:rPr>
                <w:rFonts w:hint="eastAsia" w:ascii="宋体" w:hAnsi="宋体" w:eastAsia="宋体" w:cs="宋体"/>
                <w:highlight w:val="none"/>
              </w:rPr>
              <w:t>项目名称</w:t>
            </w:r>
          </w:p>
        </w:tc>
        <w:tc>
          <w:tcPr>
            <w:tcW w:w="8079" w:type="dxa"/>
            <w:vAlign w:val="center"/>
          </w:tcPr>
          <w:p w14:paraId="4A058F17">
            <w:pPr>
              <w:snapToGrid w:val="0"/>
              <w:spacing w:line="420" w:lineRule="exact"/>
              <w:ind w:left="1133" w:hanging="1132" w:hangingChars="472"/>
              <w:jc w:val="center"/>
              <w:rPr>
                <w:rFonts w:hint="eastAsia" w:ascii="宋体" w:hAnsi="宋体" w:eastAsia="宋体" w:cs="宋体"/>
                <w:highlight w:val="none"/>
                <w:lang w:eastAsia="zh-CN"/>
              </w:rPr>
            </w:pPr>
            <w:r>
              <w:rPr>
                <w:rFonts w:hint="eastAsia" w:ascii="宋体" w:hAnsi="宋体" w:eastAsia="宋体" w:cs="宋体"/>
                <w:highlight w:val="none"/>
                <w:lang w:eastAsia="zh-CN"/>
              </w:rPr>
              <w:t>南通市市级机关门诊部碳13呼气试验分析仪采购项目</w:t>
            </w:r>
          </w:p>
        </w:tc>
      </w:tr>
      <w:tr w14:paraId="7D5C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0" w:type="dxa"/>
            <w:vAlign w:val="center"/>
          </w:tcPr>
          <w:p w14:paraId="1753E3C5">
            <w:pPr>
              <w:snapToGrid w:val="0"/>
              <w:spacing w:line="420" w:lineRule="exact"/>
              <w:ind w:left="1133" w:hanging="1132" w:hangingChars="472"/>
              <w:jc w:val="center"/>
              <w:rPr>
                <w:rFonts w:ascii="宋体" w:hAnsi="宋体" w:eastAsia="宋体" w:cs="宋体"/>
                <w:highlight w:val="none"/>
              </w:rPr>
            </w:pPr>
            <w:r>
              <w:rPr>
                <w:rFonts w:hint="eastAsia" w:ascii="宋体" w:hAnsi="宋体" w:eastAsia="宋体" w:cs="宋体"/>
                <w:highlight w:val="none"/>
              </w:rPr>
              <w:t>项目编号</w:t>
            </w:r>
          </w:p>
        </w:tc>
        <w:tc>
          <w:tcPr>
            <w:tcW w:w="8079" w:type="dxa"/>
            <w:vAlign w:val="center"/>
          </w:tcPr>
          <w:p w14:paraId="376DCAC9">
            <w:pPr>
              <w:snapToGrid w:val="0"/>
              <w:spacing w:line="420" w:lineRule="exact"/>
              <w:ind w:left="1133" w:hanging="1132" w:hangingChars="472"/>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p>
        </w:tc>
      </w:tr>
      <w:tr w14:paraId="2CC3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1560" w:type="dxa"/>
            <w:vAlign w:val="center"/>
          </w:tcPr>
          <w:p w14:paraId="6F278B63">
            <w:pPr>
              <w:snapToGrid w:val="0"/>
              <w:spacing w:line="420" w:lineRule="exact"/>
              <w:ind w:left="2"/>
              <w:jc w:val="center"/>
              <w:rPr>
                <w:rFonts w:ascii="宋体" w:hAnsi="宋体" w:eastAsia="宋体" w:cs="宋体"/>
                <w:highlight w:val="none"/>
              </w:rPr>
            </w:pPr>
            <w:r>
              <w:rPr>
                <w:rFonts w:hint="eastAsia" w:ascii="宋体" w:hAnsi="宋体" w:eastAsia="宋体" w:cs="宋体"/>
                <w:highlight w:val="none"/>
              </w:rPr>
              <w:t>询价总报价</w:t>
            </w:r>
          </w:p>
        </w:tc>
        <w:tc>
          <w:tcPr>
            <w:tcW w:w="8079" w:type="dxa"/>
            <w:vAlign w:val="center"/>
          </w:tcPr>
          <w:p w14:paraId="3BE48AC1">
            <w:pPr>
              <w:snapToGrid w:val="0"/>
              <w:spacing w:line="360" w:lineRule="auto"/>
              <w:rPr>
                <w:rFonts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snapToGrid w:val="0"/>
                <w:highlight w:val="none"/>
              </w:rPr>
              <w:t>人民币</w:t>
            </w:r>
            <w:r>
              <w:rPr>
                <w:rFonts w:hint="eastAsia" w:ascii="宋体" w:hAnsi="宋体" w:eastAsia="宋体" w:cs="宋体"/>
                <w:snapToGrid w:val="0"/>
                <w:highlight w:val="none"/>
                <w:u w:val="single"/>
              </w:rPr>
              <w:t xml:space="preserve">    拾    万    仟    佰    拾    元    角   分</w:t>
            </w:r>
            <w:r>
              <w:rPr>
                <w:rFonts w:hint="eastAsia" w:ascii="宋体" w:hAnsi="宋体" w:eastAsia="宋体" w:cs="宋体"/>
                <w:snapToGrid w:val="0"/>
                <w:highlight w:val="none"/>
              </w:rPr>
              <w:t>。</w:t>
            </w:r>
            <w:r>
              <w:rPr>
                <w:rFonts w:hint="eastAsia" w:ascii="宋体" w:hAnsi="宋体" w:eastAsia="宋体" w:cs="宋体"/>
                <w:highlight w:val="none"/>
              </w:rPr>
              <w:t xml:space="preserve"> </w:t>
            </w:r>
          </w:p>
          <w:p w14:paraId="5EDFF3DE">
            <w:pPr>
              <w:snapToGrid w:val="0"/>
              <w:spacing w:line="360" w:lineRule="auto"/>
              <w:ind w:left="1133" w:hanging="1132" w:hangingChars="472"/>
              <w:rPr>
                <w:highlight w:val="none"/>
              </w:rPr>
            </w:pPr>
            <w:r>
              <w:rPr>
                <w:rFonts w:hint="eastAsia" w:ascii="宋体" w:hAnsi="宋体" w:eastAsia="宋体" w:cs="宋体"/>
                <w:highlight w:val="none"/>
              </w:rPr>
              <w:t>小写：¥</w:t>
            </w:r>
            <w:r>
              <w:rPr>
                <w:rFonts w:hint="eastAsia" w:ascii="宋体" w:hAnsi="宋体" w:eastAsia="宋体" w:cs="宋体"/>
                <w:highlight w:val="none"/>
                <w:u w:val="single"/>
              </w:rPr>
              <w:t xml:space="preserve">                 元。</w:t>
            </w:r>
          </w:p>
        </w:tc>
      </w:tr>
      <w:tr w14:paraId="52FD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60" w:type="dxa"/>
            <w:tcBorders>
              <w:bottom w:val="double" w:color="auto" w:sz="4" w:space="0"/>
            </w:tcBorders>
            <w:vAlign w:val="center"/>
          </w:tcPr>
          <w:p w14:paraId="48B31F3E">
            <w:pPr>
              <w:snapToGrid w:val="0"/>
              <w:spacing w:line="420" w:lineRule="exact"/>
              <w:ind w:left="2"/>
              <w:jc w:val="center"/>
              <w:rPr>
                <w:rFonts w:ascii="宋体" w:hAnsi="宋体" w:eastAsia="宋体" w:cs="宋体"/>
                <w:highlight w:val="none"/>
              </w:rPr>
            </w:pPr>
            <w:r>
              <w:rPr>
                <w:rFonts w:hint="eastAsia" w:ascii="宋体" w:hAnsi="宋体" w:eastAsia="宋体" w:cs="宋体"/>
                <w:highlight w:val="none"/>
              </w:rPr>
              <w:t>付款条件</w:t>
            </w:r>
          </w:p>
        </w:tc>
        <w:tc>
          <w:tcPr>
            <w:tcW w:w="8079" w:type="dxa"/>
            <w:tcBorders>
              <w:bottom w:val="double" w:color="auto" w:sz="4" w:space="0"/>
            </w:tcBorders>
            <w:vAlign w:val="center"/>
          </w:tcPr>
          <w:p w14:paraId="773E8266">
            <w:pPr>
              <w:snapToGrid w:val="0"/>
              <w:spacing w:line="420" w:lineRule="exact"/>
              <w:ind w:left="2"/>
              <w:rPr>
                <w:rFonts w:ascii="宋体" w:hAnsi="宋体" w:eastAsia="宋体" w:cs="宋体"/>
                <w:highlight w:val="none"/>
              </w:rPr>
            </w:pPr>
            <w:r>
              <w:rPr>
                <w:rFonts w:hint="eastAsia" w:ascii="宋体" w:hAnsi="宋体" w:eastAsia="宋体" w:cs="宋体"/>
                <w:highlight w:val="none"/>
              </w:rPr>
              <w:t>完全接受并响应本项目询价文件的要求。</w:t>
            </w:r>
          </w:p>
        </w:tc>
      </w:tr>
    </w:tbl>
    <w:p w14:paraId="6883B57C">
      <w:pPr>
        <w:snapToGrid w:val="0"/>
        <w:spacing w:line="360" w:lineRule="auto"/>
        <w:rPr>
          <w:rFonts w:ascii="宋体" w:hAnsi="宋体" w:eastAsia="宋体" w:cs="宋体"/>
          <w:highlight w:val="none"/>
        </w:rPr>
      </w:pPr>
    </w:p>
    <w:p w14:paraId="2660DF63">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476945DF">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268C4FE2">
      <w:pPr>
        <w:kinsoku w:val="0"/>
        <w:topLinePunct/>
        <w:snapToGrid w:val="0"/>
        <w:spacing w:line="360" w:lineRule="auto"/>
        <w:rPr>
          <w:rFonts w:ascii="宋体" w:hAnsi="宋体" w:eastAsia="宋体" w:cs="宋体"/>
          <w:highlight w:val="none"/>
        </w:rPr>
      </w:pPr>
      <w:r>
        <w:rPr>
          <w:rFonts w:hint="eastAsia" w:ascii="宋体" w:hAnsi="宋体" w:eastAsia="宋体" w:cs="宋体"/>
          <w:highlight w:val="none"/>
        </w:rPr>
        <w:t>日期：     年      月     日</w:t>
      </w:r>
    </w:p>
    <w:p w14:paraId="1E4E6B9D">
      <w:pPr>
        <w:snapToGrid w:val="0"/>
        <w:spacing w:line="420" w:lineRule="exact"/>
        <w:rPr>
          <w:rFonts w:ascii="宋体" w:hAnsi="宋体" w:eastAsia="宋体" w:cs="宋体"/>
          <w:b/>
          <w:bCs/>
          <w:highlight w:val="none"/>
        </w:rPr>
      </w:pPr>
    </w:p>
    <w:p w14:paraId="54FCB768">
      <w:pPr>
        <w:snapToGrid w:val="0"/>
        <w:spacing w:line="420" w:lineRule="exact"/>
        <w:rPr>
          <w:rFonts w:ascii="宋体" w:hAnsi="宋体" w:eastAsia="宋体" w:cs="宋体"/>
          <w:b/>
          <w:bCs/>
          <w:highlight w:val="none"/>
          <w:u w:val="thick" w:color="FF0000"/>
        </w:rPr>
      </w:pPr>
      <w:r>
        <w:rPr>
          <w:rFonts w:hint="eastAsia" w:ascii="宋体" w:hAnsi="宋体" w:eastAsia="宋体" w:cs="宋体"/>
          <w:b/>
          <w:bCs/>
          <w:highlight w:val="none"/>
        </w:rPr>
        <w:t>注：</w:t>
      </w:r>
      <w:r>
        <w:rPr>
          <w:rFonts w:hint="eastAsia" w:ascii="宋体" w:hAnsi="宋体" w:eastAsia="宋体" w:cs="宋体"/>
          <w:b/>
          <w:bCs/>
          <w:highlight w:val="none"/>
          <w:u w:val="thick" w:color="FF0000"/>
        </w:rPr>
        <w:t>本表为格式表，不得改动，必须提供。</w:t>
      </w:r>
    </w:p>
    <w:p w14:paraId="061DB5AD">
      <w:pPr>
        <w:rPr>
          <w:rFonts w:ascii="宋体" w:hAnsi="宋体" w:eastAsia="宋体" w:cs="宋体"/>
          <w:highlight w:val="none"/>
          <w:lang w:bidi="ar"/>
        </w:rPr>
      </w:pPr>
      <w:r>
        <w:rPr>
          <w:rFonts w:hint="eastAsia" w:ascii="宋体" w:hAnsi="宋体" w:eastAsia="宋体" w:cs="宋体"/>
          <w:highlight w:val="none"/>
          <w:lang w:bidi="ar"/>
        </w:rPr>
        <w:br w:type="page"/>
      </w:r>
    </w:p>
    <w:p w14:paraId="32A4297D">
      <w:pPr>
        <w:snapToGrid w:val="0"/>
        <w:spacing w:before="312" w:beforeLines="100" w:line="420" w:lineRule="exact"/>
        <w:jc w:val="center"/>
        <w:outlineLvl w:val="3"/>
        <w:rPr>
          <w:rFonts w:ascii="宋体" w:hAnsi="宋体" w:eastAsia="宋体" w:cs="宋体"/>
          <w:b/>
          <w:bCs/>
          <w:highlight w:val="none"/>
        </w:rPr>
      </w:pPr>
      <w:r>
        <w:rPr>
          <w:rFonts w:hint="eastAsia" w:ascii="宋体" w:hAnsi="宋体" w:eastAsia="宋体" w:cs="宋体"/>
          <w:b/>
          <w:bCs/>
          <w:highlight w:val="none"/>
        </w:rPr>
        <w:t>询价响应报价明细表</w:t>
      </w:r>
    </w:p>
    <w:p w14:paraId="0F6C2D72">
      <w:pPr>
        <w:rPr>
          <w:highlight w:val="none"/>
        </w:rPr>
      </w:pPr>
    </w:p>
    <w:p w14:paraId="66BA24AC">
      <w:pPr>
        <w:snapToGrid w:val="0"/>
        <w:spacing w:line="420"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南通市市级机关门诊部碳13呼气试验分析仪采购项目</w:t>
      </w:r>
    </w:p>
    <w:p w14:paraId="6EBC4C4D">
      <w:pPr>
        <w:snapToGrid w:val="0"/>
        <w:spacing w:line="420" w:lineRule="exact"/>
        <w:jc w:val="left"/>
        <w:rPr>
          <w:rFonts w:ascii="宋体" w:hAnsi="宋体" w:eastAsia="宋体" w:cs="宋体"/>
          <w:highlight w:val="none"/>
        </w:rPr>
      </w:pPr>
      <w:r>
        <w:rPr>
          <w:rFonts w:hint="eastAsia" w:ascii="宋体" w:hAnsi="宋体" w:eastAsia="宋体" w:cs="宋体"/>
          <w:highlight w:val="none"/>
        </w:rPr>
        <w:t xml:space="preserve">项目编号：   </w:t>
      </w:r>
    </w:p>
    <w:tbl>
      <w:tblPr>
        <w:tblStyle w:val="15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70"/>
        <w:gridCol w:w="570"/>
        <w:gridCol w:w="570"/>
        <w:gridCol w:w="870"/>
        <w:gridCol w:w="765"/>
        <w:gridCol w:w="765"/>
        <w:gridCol w:w="4279"/>
        <w:gridCol w:w="513"/>
      </w:tblGrid>
      <w:tr w14:paraId="308C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14:paraId="06880CD7">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序号</w:t>
            </w:r>
          </w:p>
        </w:tc>
        <w:tc>
          <w:tcPr>
            <w:tcW w:w="870" w:type="dxa"/>
            <w:vAlign w:val="center"/>
          </w:tcPr>
          <w:p w14:paraId="7CD49482">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名称</w:t>
            </w:r>
          </w:p>
        </w:tc>
        <w:tc>
          <w:tcPr>
            <w:tcW w:w="570" w:type="dxa"/>
            <w:vAlign w:val="center"/>
          </w:tcPr>
          <w:p w14:paraId="1B311D97">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单位</w:t>
            </w:r>
          </w:p>
        </w:tc>
        <w:tc>
          <w:tcPr>
            <w:tcW w:w="570" w:type="dxa"/>
            <w:vAlign w:val="center"/>
          </w:tcPr>
          <w:p w14:paraId="08C79555">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数量</w:t>
            </w:r>
          </w:p>
        </w:tc>
        <w:tc>
          <w:tcPr>
            <w:tcW w:w="870" w:type="dxa"/>
            <w:vAlign w:val="center"/>
          </w:tcPr>
          <w:p w14:paraId="0A07767F">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单价（元）</w:t>
            </w:r>
          </w:p>
        </w:tc>
        <w:tc>
          <w:tcPr>
            <w:tcW w:w="765" w:type="dxa"/>
            <w:vAlign w:val="center"/>
          </w:tcPr>
          <w:p w14:paraId="20F2BB0E">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总价（元）</w:t>
            </w:r>
          </w:p>
        </w:tc>
        <w:tc>
          <w:tcPr>
            <w:tcW w:w="765" w:type="dxa"/>
            <w:vAlign w:val="center"/>
          </w:tcPr>
          <w:p w14:paraId="7A21C649">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规格型号</w:t>
            </w:r>
          </w:p>
        </w:tc>
        <w:tc>
          <w:tcPr>
            <w:tcW w:w="4279" w:type="dxa"/>
            <w:vAlign w:val="center"/>
          </w:tcPr>
          <w:p w14:paraId="1F0F5B34">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技术参数</w:t>
            </w:r>
          </w:p>
        </w:tc>
        <w:tc>
          <w:tcPr>
            <w:tcW w:w="513" w:type="dxa"/>
            <w:vAlign w:val="center"/>
          </w:tcPr>
          <w:p w14:paraId="32194F78">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备注</w:t>
            </w:r>
          </w:p>
        </w:tc>
      </w:tr>
      <w:tr w14:paraId="006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5DA6650E">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1</w:t>
            </w:r>
          </w:p>
        </w:tc>
        <w:tc>
          <w:tcPr>
            <w:tcW w:w="870" w:type="dxa"/>
            <w:vAlign w:val="center"/>
          </w:tcPr>
          <w:p w14:paraId="413849C7">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碳13呼气试验分析仪</w:t>
            </w:r>
          </w:p>
        </w:tc>
        <w:tc>
          <w:tcPr>
            <w:tcW w:w="570" w:type="dxa"/>
            <w:vAlign w:val="center"/>
          </w:tcPr>
          <w:p w14:paraId="1C8C50AA">
            <w:pPr>
              <w:widowControl/>
              <w:jc w:val="center"/>
              <w:textAlignment w:val="center"/>
              <w:rPr>
                <w:rFonts w:hint="default" w:ascii="宋体" w:hAnsi="宋体" w:eastAsia="宋体" w:cs="Tahoma"/>
                <w:color w:val="000000"/>
                <w:kern w:val="0"/>
                <w:highlight w:val="none"/>
                <w:lang w:val="en-US" w:eastAsia="zh-CN"/>
              </w:rPr>
            </w:pPr>
            <w:r>
              <w:rPr>
                <w:rFonts w:hint="eastAsia" w:ascii="宋体" w:hAnsi="宋体" w:eastAsia="宋体" w:cs="Tahoma"/>
                <w:color w:val="000000"/>
                <w:kern w:val="0"/>
                <w:highlight w:val="none"/>
                <w:lang w:val="en-US" w:eastAsia="zh-CN"/>
              </w:rPr>
              <w:t>套</w:t>
            </w:r>
          </w:p>
        </w:tc>
        <w:tc>
          <w:tcPr>
            <w:tcW w:w="570" w:type="dxa"/>
            <w:vAlign w:val="center"/>
          </w:tcPr>
          <w:p w14:paraId="38BD5A1A">
            <w:pPr>
              <w:widowControl/>
              <w:jc w:val="center"/>
              <w:textAlignment w:val="center"/>
              <w:rPr>
                <w:rFonts w:hint="eastAsia" w:ascii="宋体" w:hAnsi="宋体" w:eastAsia="宋体" w:cs="Tahoma"/>
                <w:color w:val="000000"/>
                <w:kern w:val="0"/>
                <w:highlight w:val="none"/>
                <w:lang w:eastAsia="zh-CN"/>
              </w:rPr>
            </w:pPr>
            <w:r>
              <w:rPr>
                <w:rFonts w:hint="eastAsia" w:ascii="宋体" w:hAnsi="宋体" w:eastAsia="宋体" w:cs="宋体"/>
                <w:color w:val="000000"/>
                <w:kern w:val="0"/>
                <w:highlight w:val="none"/>
                <w:lang w:val="en-US" w:eastAsia="zh-CN" w:bidi="ar"/>
              </w:rPr>
              <w:t>2</w:t>
            </w:r>
          </w:p>
        </w:tc>
        <w:tc>
          <w:tcPr>
            <w:tcW w:w="870" w:type="dxa"/>
            <w:vAlign w:val="center"/>
          </w:tcPr>
          <w:p w14:paraId="048F8147">
            <w:pPr>
              <w:widowControl/>
              <w:jc w:val="center"/>
              <w:textAlignment w:val="center"/>
              <w:rPr>
                <w:rFonts w:ascii="宋体" w:hAnsi="宋体" w:eastAsia="宋体" w:cs="Tahoma"/>
                <w:color w:val="000000"/>
                <w:kern w:val="0"/>
                <w:highlight w:val="none"/>
              </w:rPr>
            </w:pPr>
          </w:p>
        </w:tc>
        <w:tc>
          <w:tcPr>
            <w:tcW w:w="765" w:type="dxa"/>
            <w:vAlign w:val="center"/>
          </w:tcPr>
          <w:p w14:paraId="27B8E82D">
            <w:pPr>
              <w:widowControl/>
              <w:jc w:val="center"/>
              <w:textAlignment w:val="center"/>
              <w:rPr>
                <w:rFonts w:ascii="宋体" w:hAnsi="宋体" w:eastAsia="宋体" w:cs="Tahoma"/>
                <w:color w:val="000000"/>
                <w:kern w:val="0"/>
                <w:highlight w:val="none"/>
              </w:rPr>
            </w:pPr>
          </w:p>
        </w:tc>
        <w:tc>
          <w:tcPr>
            <w:tcW w:w="765" w:type="dxa"/>
            <w:vAlign w:val="center"/>
          </w:tcPr>
          <w:p w14:paraId="3B5BE94B">
            <w:pPr>
              <w:widowControl/>
              <w:jc w:val="center"/>
              <w:textAlignment w:val="center"/>
              <w:rPr>
                <w:rFonts w:ascii="宋体" w:hAnsi="宋体" w:eastAsia="宋体" w:cs="Tahoma"/>
                <w:color w:val="000000"/>
                <w:kern w:val="0"/>
                <w:highlight w:val="none"/>
              </w:rPr>
            </w:pPr>
          </w:p>
        </w:tc>
        <w:tc>
          <w:tcPr>
            <w:tcW w:w="4279" w:type="dxa"/>
            <w:vAlign w:val="center"/>
          </w:tcPr>
          <w:p w14:paraId="173A3169">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1、一键式操作完成测量,操作界面直观简便,无需专业人员；</w:t>
            </w:r>
          </w:p>
          <w:p w14:paraId="047417D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★2、分析速度≤2分钟/对样品；</w:t>
            </w:r>
          </w:p>
          <w:p w14:paraId="5410A424">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3、开机预热时间≤20分钟；</w:t>
            </w:r>
          </w:p>
          <w:p w14:paraId="16890D4D">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4、检测样品浓度范围1%--6%；</w:t>
            </w:r>
          </w:p>
          <w:p w14:paraId="3A677778">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5、全中文界面,病人信息存储及查询功能；</w:t>
            </w:r>
          </w:p>
          <w:p w14:paraId="15608E8D">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6、完善的仪器自检功能,随时进行仪器核心部件的检测判断;</w:t>
            </w:r>
          </w:p>
          <w:p w14:paraId="59A9FD4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★7、精密度:δsd不超过0.2</w:t>
            </w:r>
            <w:r>
              <w:rPr>
                <w:rFonts w:hint="default" w:ascii="Arial" w:hAnsi="Arial" w:eastAsia="宋体" w:cs="Arial"/>
                <w:b w:val="0"/>
                <w:bCs/>
                <w:szCs w:val="20"/>
                <w:highlight w:val="none"/>
                <w:lang w:val="en-US" w:eastAsia="zh-CN"/>
              </w:rPr>
              <w:t>‰</w:t>
            </w:r>
            <w:r>
              <w:rPr>
                <w:rFonts w:hint="eastAsia" w:ascii="Times New Roman" w:hAnsi="Times New Roman" w:eastAsia="宋体" w:cs="Times New Roman"/>
                <w:b w:val="0"/>
                <w:bCs/>
                <w:szCs w:val="20"/>
                <w:highlight w:val="none"/>
                <w:lang w:val="en-US" w:eastAsia="zh-CN"/>
              </w:rPr>
              <w:t>,C.V.不超过±1%；</w:t>
            </w:r>
          </w:p>
          <w:p w14:paraId="41D0FC0B">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★8、稳定性:在8小时内测量,C.V.不超过±1%；</w:t>
            </w:r>
          </w:p>
          <w:p w14:paraId="3974DEA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9、孔间差:△δ不超过 0.3</w:t>
            </w:r>
            <w:r>
              <w:rPr>
                <w:rFonts w:hint="default" w:ascii="Arial" w:hAnsi="Arial" w:eastAsia="宋体" w:cs="Arial"/>
                <w:b w:val="0"/>
                <w:bCs/>
                <w:szCs w:val="20"/>
                <w:highlight w:val="none"/>
                <w:lang w:val="en-US" w:eastAsia="zh-CN"/>
              </w:rPr>
              <w:t>‰</w:t>
            </w:r>
            <w:r>
              <w:rPr>
                <w:rFonts w:hint="eastAsia" w:ascii="Times New Roman" w:hAnsi="Times New Roman" w:eastAsia="宋体" w:cs="Times New Roman"/>
                <w:b w:val="0"/>
                <w:bCs/>
                <w:szCs w:val="20"/>
                <w:highlight w:val="none"/>
                <w:lang w:val="en-US" w:eastAsia="zh-CN"/>
              </w:rPr>
              <w:t>；</w:t>
            </w:r>
          </w:p>
          <w:p w14:paraId="583D322B">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★10、准确性:测定DOB在10的气体,偏差不超过±10%；</w:t>
            </w:r>
          </w:p>
          <w:p w14:paraId="7F3D445F">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11、CO2线性:CO2浓度在1%~6%范围内,相关系数R≥0.99；</w:t>
            </w:r>
          </w:p>
          <w:p w14:paraId="27FC2714">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12、不少于10通道进气孔；</w:t>
            </w:r>
          </w:p>
          <w:p w14:paraId="7E0E5B7D">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13、红外光源,高效率、长寿命、低衰减。</w:t>
            </w:r>
          </w:p>
          <w:p w14:paraId="65EE5551">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★14、要求设备配套使用的尿素13C呼气试验药盒剂型既能有效规避假阳性又能有效规避假阴性。</w:t>
            </w:r>
          </w:p>
          <w:p w14:paraId="2690AE82">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★15要求设备配套使用的尿素13C呼气试验药盒内的呼气样品袋具备完好的呼气结束瞬间密闭装置(自动止回阀),以保证呼出气样品合格的密闭性,不有丝毫泄露。</w:t>
            </w:r>
          </w:p>
          <w:p w14:paraId="405E9E21">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★16、要求设备配套使用的尿素13C呼气试验药盒的有毒物质13C尿素的摄入量小于 50mg。</w:t>
            </w:r>
          </w:p>
          <w:p w14:paraId="6957221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★17要求设备配套使用的尿素13C呼气试验药盒采样时长不超过20分钟,最大限度减少医护人员工作量及患者的待诊时间。</w:t>
            </w:r>
          </w:p>
          <w:p w14:paraId="645A9215">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★18、设备接口为止回阀专用适配器接口,可接驳内置止回阀的专用自动密封呼气袋。</w:t>
            </w:r>
          </w:p>
          <w:p w14:paraId="257BD126">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★19、设备提供每日及每月质控硬件及软件程序，以保证设备的准确运行。</w:t>
            </w:r>
          </w:p>
          <w:p w14:paraId="3AAD9127">
            <w:pPr>
              <w:spacing w:line="360" w:lineRule="auto"/>
              <w:ind w:firstLine="480" w:firstLineChars="200"/>
              <w:rPr>
                <w:rFonts w:ascii="宋体" w:hAnsi="宋体" w:eastAsia="宋体" w:cs="Tahoma"/>
                <w:color w:val="000000"/>
                <w:kern w:val="0"/>
                <w:highlight w:val="none"/>
              </w:rPr>
            </w:pPr>
            <w:r>
              <w:rPr>
                <w:rFonts w:hint="eastAsia" w:ascii="Times New Roman" w:hAnsi="Times New Roman" w:eastAsia="宋体" w:cs="Times New Roman"/>
                <w:b w:val="0"/>
                <w:bCs/>
                <w:szCs w:val="20"/>
                <w:highlight w:val="none"/>
                <w:lang w:val="en-US" w:eastAsia="zh-CN"/>
              </w:rPr>
              <w:t>★20、提供医疗信息化管理用His及Lis等接耳。</w:t>
            </w:r>
          </w:p>
        </w:tc>
        <w:tc>
          <w:tcPr>
            <w:tcW w:w="513" w:type="dxa"/>
            <w:vAlign w:val="center"/>
          </w:tcPr>
          <w:p w14:paraId="2FB2A3D7">
            <w:pPr>
              <w:widowControl/>
              <w:jc w:val="center"/>
              <w:textAlignment w:val="center"/>
              <w:rPr>
                <w:rFonts w:ascii="宋体" w:hAnsi="宋体" w:eastAsia="宋体" w:cs="Tahoma"/>
                <w:color w:val="000000"/>
                <w:kern w:val="0"/>
                <w:highlight w:val="none"/>
              </w:rPr>
            </w:pPr>
          </w:p>
        </w:tc>
      </w:tr>
      <w:tr w14:paraId="01E1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130A10F6">
            <w:pPr>
              <w:widowControl/>
              <w:jc w:val="center"/>
              <w:textAlignment w:val="center"/>
              <w:rPr>
                <w:rFonts w:ascii="宋体" w:hAnsi="宋体" w:eastAsia="宋体" w:cs="宋体"/>
                <w:color w:val="000000"/>
                <w:kern w:val="0"/>
                <w:highlight w:val="none"/>
                <w:lang w:bidi="ar"/>
              </w:rPr>
            </w:pPr>
          </w:p>
        </w:tc>
        <w:tc>
          <w:tcPr>
            <w:tcW w:w="870" w:type="dxa"/>
            <w:vAlign w:val="center"/>
          </w:tcPr>
          <w:p w14:paraId="328E564C">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合计</w:t>
            </w:r>
          </w:p>
        </w:tc>
        <w:tc>
          <w:tcPr>
            <w:tcW w:w="570" w:type="dxa"/>
            <w:vAlign w:val="center"/>
          </w:tcPr>
          <w:p w14:paraId="5541663F">
            <w:pPr>
              <w:jc w:val="center"/>
              <w:rPr>
                <w:rFonts w:ascii="宋体" w:hAnsi="宋体" w:eastAsia="宋体" w:cs="宋体"/>
                <w:color w:val="000000"/>
                <w:kern w:val="0"/>
                <w:highlight w:val="none"/>
                <w:lang w:bidi="ar"/>
              </w:rPr>
            </w:pPr>
          </w:p>
        </w:tc>
        <w:tc>
          <w:tcPr>
            <w:tcW w:w="570" w:type="dxa"/>
            <w:vAlign w:val="center"/>
          </w:tcPr>
          <w:p w14:paraId="2D8C51E8">
            <w:pPr>
              <w:jc w:val="center"/>
              <w:rPr>
                <w:rFonts w:ascii="宋体" w:hAnsi="宋体" w:eastAsia="宋体" w:cs="宋体"/>
                <w:color w:val="000000"/>
                <w:kern w:val="0"/>
                <w:highlight w:val="none"/>
                <w:lang w:bidi="ar"/>
              </w:rPr>
            </w:pPr>
          </w:p>
        </w:tc>
        <w:tc>
          <w:tcPr>
            <w:tcW w:w="870" w:type="dxa"/>
            <w:vAlign w:val="center"/>
          </w:tcPr>
          <w:p w14:paraId="7D2A8ECB">
            <w:pPr>
              <w:jc w:val="center"/>
              <w:rPr>
                <w:rFonts w:ascii="宋体" w:hAnsi="宋体" w:eastAsia="宋体" w:cs="宋体"/>
                <w:color w:val="000000"/>
                <w:kern w:val="0"/>
                <w:highlight w:val="none"/>
                <w:lang w:bidi="ar"/>
              </w:rPr>
            </w:pPr>
          </w:p>
        </w:tc>
        <w:tc>
          <w:tcPr>
            <w:tcW w:w="765" w:type="dxa"/>
            <w:vAlign w:val="center"/>
          </w:tcPr>
          <w:p w14:paraId="605FD56D">
            <w:pPr>
              <w:widowControl/>
              <w:jc w:val="center"/>
              <w:textAlignment w:val="center"/>
              <w:rPr>
                <w:rFonts w:ascii="宋体" w:hAnsi="宋体" w:eastAsia="宋体" w:cs="宋体"/>
                <w:color w:val="000000"/>
                <w:kern w:val="0"/>
                <w:highlight w:val="none"/>
                <w:lang w:bidi="ar"/>
              </w:rPr>
            </w:pPr>
          </w:p>
        </w:tc>
        <w:tc>
          <w:tcPr>
            <w:tcW w:w="765" w:type="dxa"/>
            <w:vAlign w:val="center"/>
          </w:tcPr>
          <w:p w14:paraId="5C6078ED">
            <w:pPr>
              <w:widowControl/>
              <w:jc w:val="center"/>
              <w:textAlignment w:val="center"/>
              <w:rPr>
                <w:rFonts w:ascii="宋体" w:hAnsi="宋体" w:eastAsia="宋体" w:cs="宋体"/>
                <w:color w:val="000000"/>
                <w:kern w:val="0"/>
                <w:highlight w:val="none"/>
                <w:lang w:bidi="ar"/>
              </w:rPr>
            </w:pPr>
          </w:p>
        </w:tc>
        <w:tc>
          <w:tcPr>
            <w:tcW w:w="4279" w:type="dxa"/>
            <w:vAlign w:val="center"/>
          </w:tcPr>
          <w:p w14:paraId="624B1E9C">
            <w:pPr>
              <w:widowControl/>
              <w:jc w:val="center"/>
              <w:textAlignment w:val="center"/>
              <w:rPr>
                <w:rFonts w:ascii="宋体" w:hAnsi="宋体" w:eastAsia="宋体" w:cs="宋体"/>
                <w:color w:val="000000"/>
                <w:kern w:val="0"/>
                <w:highlight w:val="none"/>
                <w:lang w:bidi="ar"/>
              </w:rPr>
            </w:pPr>
          </w:p>
        </w:tc>
        <w:tc>
          <w:tcPr>
            <w:tcW w:w="513" w:type="dxa"/>
            <w:vAlign w:val="center"/>
          </w:tcPr>
          <w:p w14:paraId="0F7ADDBE">
            <w:pPr>
              <w:widowControl/>
              <w:jc w:val="center"/>
              <w:textAlignment w:val="center"/>
              <w:rPr>
                <w:rFonts w:ascii="宋体" w:hAnsi="宋体" w:eastAsia="宋体" w:cs="宋体"/>
                <w:color w:val="000000"/>
                <w:kern w:val="0"/>
                <w:highlight w:val="none"/>
                <w:lang w:bidi="ar"/>
              </w:rPr>
            </w:pPr>
          </w:p>
        </w:tc>
      </w:tr>
    </w:tbl>
    <w:p w14:paraId="5FA30A23">
      <w:pPr>
        <w:rPr>
          <w:highlight w:val="none"/>
        </w:rPr>
      </w:pPr>
    </w:p>
    <w:p w14:paraId="53C7E228">
      <w:pPr>
        <w:snapToGrid w:val="0"/>
        <w:spacing w:line="360" w:lineRule="auto"/>
        <w:jc w:val="left"/>
        <w:rPr>
          <w:rFonts w:ascii="宋体" w:hAnsi="宋体" w:eastAsia="宋体" w:cs="宋体"/>
          <w:b/>
          <w:highlight w:val="none"/>
        </w:rPr>
      </w:pPr>
      <w:r>
        <w:rPr>
          <w:rFonts w:hint="eastAsia" w:ascii="宋体" w:hAnsi="宋体" w:eastAsia="宋体" w:cs="宋体"/>
          <w:b/>
          <w:highlight w:val="none"/>
        </w:rPr>
        <w:t>注：1、供应商须自行分析项目组成后，详细报出响应报价明细表内各组成部分的报价，且本报价明细表报价合计应当与报价总表内的询价总报价相等。</w:t>
      </w:r>
    </w:p>
    <w:p w14:paraId="440A97BD">
      <w:pPr>
        <w:snapToGrid w:val="0"/>
        <w:spacing w:line="360" w:lineRule="auto"/>
        <w:ind w:left="480" w:leftChars="200"/>
        <w:jc w:val="left"/>
        <w:rPr>
          <w:rFonts w:ascii="宋体" w:hAnsi="宋体" w:eastAsia="宋体" w:cs="宋体"/>
          <w:b/>
          <w:highlight w:val="none"/>
        </w:rPr>
      </w:pPr>
      <w:r>
        <w:rPr>
          <w:rFonts w:hint="eastAsia" w:ascii="宋体" w:hAnsi="宋体" w:eastAsia="宋体" w:cs="宋体"/>
          <w:b/>
          <w:highlight w:val="none"/>
        </w:rPr>
        <w:t>2、如果不提供询价响应报价明细表将视为未无效响应。</w:t>
      </w:r>
    </w:p>
    <w:p w14:paraId="7FBFBB20">
      <w:pPr>
        <w:pStyle w:val="50"/>
        <w:snapToGrid w:val="0"/>
        <w:spacing w:after="0" w:line="360" w:lineRule="auto"/>
        <w:ind w:left="0" w:leftChars="0" w:firstLine="482"/>
        <w:rPr>
          <w:rFonts w:ascii="宋体" w:hAnsi="宋体" w:eastAsia="宋体" w:cs="宋体"/>
          <w:b/>
          <w:highlight w:val="none"/>
        </w:rPr>
      </w:pPr>
      <w:r>
        <w:rPr>
          <w:rFonts w:hint="eastAsia" w:ascii="宋体" w:hAnsi="宋体" w:eastAsia="宋体" w:cs="宋体"/>
          <w:b/>
          <w:highlight w:val="none"/>
        </w:rPr>
        <w:t>3、如果按综合单价计算的结果与综合总价不一致，以单价为准，修正总价。</w:t>
      </w:r>
    </w:p>
    <w:p w14:paraId="08F49AA0">
      <w:pPr>
        <w:pStyle w:val="50"/>
        <w:snapToGrid w:val="0"/>
        <w:spacing w:after="0" w:line="360" w:lineRule="auto"/>
        <w:ind w:left="0" w:leftChars="0" w:firstLine="482"/>
        <w:rPr>
          <w:rFonts w:ascii="宋体" w:hAnsi="宋体" w:eastAsia="宋体" w:cs="宋体"/>
          <w:b/>
          <w:color w:val="333333"/>
          <w:kern w:val="0"/>
          <w:highlight w:val="none"/>
          <w:shd w:val="clear" w:color="auto" w:fill="FFFFFF"/>
        </w:rPr>
      </w:pPr>
      <w:r>
        <w:rPr>
          <w:rFonts w:hint="eastAsia" w:ascii="宋体" w:hAnsi="宋体" w:eastAsia="宋体" w:cs="宋体"/>
          <w:b/>
          <w:highlight w:val="none"/>
        </w:rPr>
        <w:t>4、</w:t>
      </w:r>
      <w:r>
        <w:rPr>
          <w:rFonts w:hint="eastAsia" w:ascii="宋体" w:hAnsi="宋体" w:eastAsia="宋体" w:cs="宋体"/>
          <w:b/>
          <w:color w:val="333333"/>
          <w:kern w:val="0"/>
          <w:highlight w:val="none"/>
          <w:shd w:val="clear" w:color="auto" w:fill="FFFFFF"/>
        </w:rPr>
        <w:t>如果按各分项报价计算的结果与总价不一致，以各分项报价为准，修正总价。</w:t>
      </w:r>
    </w:p>
    <w:p w14:paraId="0899CF5A">
      <w:pPr>
        <w:pStyle w:val="2"/>
        <w:rPr>
          <w:rFonts w:ascii="宋体" w:hAnsi="宋体" w:eastAsia="宋体" w:cs="宋体"/>
          <w:color w:val="333333"/>
          <w:highlight w:val="none"/>
          <w:shd w:val="clear" w:color="auto" w:fill="FFFFFF"/>
        </w:rPr>
      </w:pPr>
    </w:p>
    <w:p w14:paraId="65960BA7">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09F224C5">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7A85F826">
      <w:pPr>
        <w:rPr>
          <w:rFonts w:ascii="宋体" w:hAnsi="宋体" w:eastAsia="宋体" w:cs="宋体"/>
          <w:b/>
          <w:color w:val="000000"/>
          <w:highlight w:val="none"/>
        </w:rPr>
      </w:pPr>
      <w:r>
        <w:rPr>
          <w:rFonts w:hint="eastAsia" w:ascii="宋体" w:hAnsi="宋体" w:eastAsia="宋体" w:cs="宋体"/>
          <w:highlight w:val="none"/>
        </w:rPr>
        <w:t>日期：     年      月     日</w:t>
      </w:r>
    </w:p>
    <w:p w14:paraId="5047D847">
      <w:pPr>
        <w:rPr>
          <w:rFonts w:ascii="宋体" w:hAnsi="宋体" w:eastAsia="宋体" w:cs="宋体"/>
          <w:b/>
          <w:color w:val="000000"/>
          <w:highlight w:val="none"/>
        </w:rPr>
      </w:pPr>
      <w:r>
        <w:rPr>
          <w:rFonts w:hint="eastAsia" w:ascii="宋体" w:hAnsi="宋体" w:eastAsia="宋体" w:cs="宋体"/>
          <w:b/>
          <w:color w:val="000000"/>
          <w:highlight w:val="none"/>
        </w:rPr>
        <w:br w:type="page"/>
      </w:r>
    </w:p>
    <w:p w14:paraId="1B2646A1">
      <w:pPr>
        <w:pStyle w:val="19"/>
        <w:tabs>
          <w:tab w:val="left" w:pos="5250"/>
        </w:tabs>
        <w:jc w:val="center"/>
        <w:rPr>
          <w:rFonts w:ascii="宋体" w:hAnsi="宋体" w:eastAsia="宋体" w:cs="宋体"/>
          <w:b/>
          <w:bCs/>
          <w:sz w:val="28"/>
          <w:szCs w:val="28"/>
          <w:highlight w:val="none"/>
        </w:rPr>
      </w:pPr>
      <w:r>
        <w:rPr>
          <w:rFonts w:hint="eastAsia" w:ascii="宋体" w:hAnsi="宋体" w:eastAsia="宋体" w:cs="宋体"/>
          <w:b/>
          <w:bCs/>
          <w:kern w:val="2"/>
          <w:sz w:val="28"/>
          <w:szCs w:val="24"/>
          <w:highlight w:val="none"/>
        </w:rPr>
        <w:t xml:space="preserve"> 质疑函范本</w:t>
      </w:r>
    </w:p>
    <w:p w14:paraId="62A7D1FC">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一、质疑供应商基本信息</w:t>
      </w:r>
    </w:p>
    <w:p w14:paraId="0D6FD512">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质疑供应商：</w:t>
      </w:r>
    </w:p>
    <w:p w14:paraId="32206893">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地址：邮编：</w:t>
      </w:r>
    </w:p>
    <w:p w14:paraId="0C56CD22">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联系人：联系电话：</w:t>
      </w:r>
    </w:p>
    <w:p w14:paraId="3749DEE1">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授权代表：</w:t>
      </w:r>
    </w:p>
    <w:p w14:paraId="6081D7D7">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联系电话：</w:t>
      </w:r>
    </w:p>
    <w:p w14:paraId="50E2D338">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地址：              邮编：      邮箱：</w:t>
      </w:r>
    </w:p>
    <w:p w14:paraId="4B976556">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二、质疑项目基本情况</w:t>
      </w:r>
    </w:p>
    <w:p w14:paraId="35515D4B">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质疑项目的名称：</w:t>
      </w:r>
    </w:p>
    <w:p w14:paraId="679F6024">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质疑项目的编号：包号：</w:t>
      </w:r>
    </w:p>
    <w:p w14:paraId="23499CF4">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采购人名称：</w:t>
      </w:r>
    </w:p>
    <w:p w14:paraId="7927C332">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采购文件获取日期：</w:t>
      </w:r>
    </w:p>
    <w:p w14:paraId="348A17D5">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三、质疑事项具体内容</w:t>
      </w:r>
    </w:p>
    <w:p w14:paraId="25D648AC">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质疑事项1：</w:t>
      </w:r>
    </w:p>
    <w:p w14:paraId="43B6F5C5">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事实依据：</w:t>
      </w:r>
    </w:p>
    <w:p w14:paraId="20362132">
      <w:pPr>
        <w:adjustRightInd w:val="0"/>
        <w:snapToGrid w:val="0"/>
        <w:spacing w:line="360" w:lineRule="auto"/>
        <w:rPr>
          <w:rFonts w:ascii="宋体" w:hAnsi="宋体" w:eastAsia="宋体" w:cs="宋体"/>
          <w:highlight w:val="none"/>
        </w:rPr>
      </w:pPr>
    </w:p>
    <w:p w14:paraId="091FAF8E">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法律依据：</w:t>
      </w:r>
    </w:p>
    <w:p w14:paraId="3127CFF7">
      <w:pPr>
        <w:adjustRightInd w:val="0"/>
        <w:snapToGrid w:val="0"/>
        <w:spacing w:line="360" w:lineRule="auto"/>
        <w:rPr>
          <w:rFonts w:ascii="宋体" w:hAnsi="宋体" w:eastAsia="宋体" w:cs="宋体"/>
          <w:highlight w:val="none"/>
          <w:u w:val="dotted"/>
        </w:rPr>
      </w:pPr>
    </w:p>
    <w:p w14:paraId="5B0EAB04">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质疑事项2</w:t>
      </w:r>
    </w:p>
    <w:p w14:paraId="152D5094">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w:t>
      </w:r>
    </w:p>
    <w:p w14:paraId="24272519">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四、与质疑事项相关的质疑请求</w:t>
      </w:r>
    </w:p>
    <w:p w14:paraId="568CE855">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请求：</w:t>
      </w:r>
    </w:p>
    <w:p w14:paraId="5EEB3585">
      <w:pPr>
        <w:snapToGrid w:val="0"/>
        <w:spacing w:line="360" w:lineRule="auto"/>
        <w:rPr>
          <w:rFonts w:ascii="宋体" w:hAnsi="宋体" w:eastAsia="宋体" w:cs="宋体"/>
          <w:highlight w:val="none"/>
        </w:rPr>
      </w:pPr>
      <w:r>
        <w:rPr>
          <w:rFonts w:hint="eastAsia" w:ascii="宋体" w:hAnsi="宋体" w:eastAsia="宋体" w:cs="宋体"/>
          <w:highlight w:val="none"/>
        </w:rPr>
        <w:t xml:space="preserve">签字(签章)：                   公章：                      </w:t>
      </w:r>
    </w:p>
    <w:p w14:paraId="58D92F9A">
      <w:pPr>
        <w:snapToGrid w:val="0"/>
        <w:spacing w:line="360" w:lineRule="auto"/>
        <w:rPr>
          <w:rFonts w:ascii="宋体" w:hAnsi="宋体" w:eastAsia="宋体" w:cs="宋体"/>
          <w:highlight w:val="none"/>
        </w:rPr>
      </w:pPr>
      <w:r>
        <w:rPr>
          <w:rFonts w:hint="eastAsia" w:ascii="宋体" w:hAnsi="宋体" w:eastAsia="宋体" w:cs="宋体"/>
          <w:highlight w:val="none"/>
        </w:rPr>
        <w:t xml:space="preserve">日期：    </w:t>
      </w:r>
    </w:p>
    <w:p w14:paraId="20976013">
      <w:pPr>
        <w:adjustRightInd w:val="0"/>
        <w:snapToGrid w:val="0"/>
        <w:spacing w:line="360" w:lineRule="auto"/>
        <w:rPr>
          <w:rFonts w:ascii="宋体" w:hAnsi="宋体" w:eastAsia="宋体" w:cs="宋体"/>
          <w:highlight w:val="none"/>
        </w:rPr>
      </w:pPr>
    </w:p>
    <w:p w14:paraId="7EEF1CA8">
      <w:pPr>
        <w:snapToGrid w:val="0"/>
        <w:spacing w:line="360" w:lineRule="auto"/>
        <w:rPr>
          <w:rFonts w:ascii="宋体" w:hAnsi="宋体" w:eastAsia="宋体" w:cs="宋体"/>
          <w:b/>
          <w:highlight w:val="none"/>
        </w:rPr>
      </w:pPr>
    </w:p>
    <w:p w14:paraId="7C40E1A1">
      <w:pPr>
        <w:snapToGrid w:val="0"/>
        <w:spacing w:line="360" w:lineRule="auto"/>
        <w:rPr>
          <w:rFonts w:ascii="宋体" w:hAnsi="宋体" w:eastAsia="宋体" w:cs="宋体"/>
          <w:b/>
          <w:highlight w:val="none"/>
        </w:rPr>
      </w:pPr>
      <w:r>
        <w:rPr>
          <w:rFonts w:hint="eastAsia" w:ascii="宋体" w:hAnsi="宋体" w:eastAsia="宋体" w:cs="宋体"/>
          <w:b/>
          <w:highlight w:val="none"/>
        </w:rPr>
        <w:t>质疑函制作说明：</w:t>
      </w:r>
    </w:p>
    <w:p w14:paraId="2FBD1485">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1.供应商提出质疑时，应提交质疑函和必要的证明材料。</w:t>
      </w:r>
    </w:p>
    <w:p w14:paraId="65E13C63">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2.质疑供应商若委托代理人进行质疑的，质疑函应按要求列明“授权代表”的有关内容，并在附件中提交由质疑</w:t>
      </w:r>
      <w:r>
        <w:rPr>
          <w:rFonts w:hint="eastAsia" w:ascii="宋体" w:hAnsi="宋体" w:eastAsia="宋体" w:cs="宋体"/>
          <w:kern w:val="0"/>
          <w:highlight w:val="none"/>
        </w:rPr>
        <w:t>供应商签署的授权委托书。授权委托书应载明代理人的姓名或者名称、代理事项、具体权限、期限和相关事项。</w:t>
      </w:r>
    </w:p>
    <w:p w14:paraId="55C33FDD">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3.质疑供应商若对项目的某一分包进行质疑，质疑函中应列明具体分包号。</w:t>
      </w:r>
    </w:p>
    <w:p w14:paraId="4B88F71D">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4.质疑函的质疑事项应具体、明确，并有必要的事实依据和法律依据。</w:t>
      </w:r>
    </w:p>
    <w:p w14:paraId="1270113C">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5.质疑函的质疑请求应与质疑事项相关。</w:t>
      </w:r>
    </w:p>
    <w:p w14:paraId="48BC7003">
      <w:pPr>
        <w:widowControl/>
        <w:snapToGrid w:val="0"/>
        <w:spacing w:line="360" w:lineRule="auto"/>
        <w:ind w:firstLine="480" w:firstLineChars="200"/>
        <w:jc w:val="left"/>
        <w:rPr>
          <w:rFonts w:ascii="宋体" w:hAnsi="宋体" w:eastAsia="宋体" w:cs="宋体"/>
          <w:b/>
          <w:bCs/>
          <w:highlight w:val="none"/>
        </w:rPr>
      </w:pPr>
      <w:r>
        <w:rPr>
          <w:rFonts w:hint="eastAsia" w:ascii="宋体" w:hAnsi="宋体" w:eastAsia="宋体" w:cs="宋体"/>
          <w:highlight w:val="none"/>
        </w:rPr>
        <w:t>6.质疑供应商为自然人的，质疑函应由本人签字；质疑供应商为法人或者其他组织的，质疑函应由法定代表人、主要负责人，或者其授权代表签字或者盖章，并加盖公章。</w:t>
      </w:r>
    </w:p>
    <w:p w14:paraId="629E7C04">
      <w:pPr>
        <w:pStyle w:val="19"/>
        <w:spacing w:line="360" w:lineRule="auto"/>
        <w:ind w:firstLine="480" w:firstLineChars="200"/>
        <w:rPr>
          <w:rFonts w:ascii="宋体" w:hAnsi="宋体" w:eastAsia="宋体" w:cs="宋体"/>
          <w:sz w:val="24"/>
          <w:szCs w:val="24"/>
          <w:highlight w:val="none"/>
        </w:rPr>
      </w:pPr>
    </w:p>
    <w:p w14:paraId="1C6D1DCE">
      <w:pPr>
        <w:pStyle w:val="50"/>
        <w:ind w:left="0" w:leftChars="0" w:firstLine="0" w:firstLineChars="0"/>
        <w:rPr>
          <w:rFonts w:ascii="宋体" w:hAnsi="宋体" w:eastAsia="宋体" w:cs="宋体"/>
          <w:highlight w:val="none"/>
        </w:rPr>
      </w:pPr>
    </w:p>
    <w:p w14:paraId="76628C13">
      <w:pPr>
        <w:adjustRightInd w:val="0"/>
        <w:snapToGrid w:val="0"/>
        <w:spacing w:line="420" w:lineRule="exact"/>
        <w:ind w:firstLine="3373" w:firstLineChars="1400"/>
        <w:outlineLvl w:val="1"/>
        <w:rPr>
          <w:rFonts w:ascii="宋体" w:hAnsi="宋体" w:eastAsia="宋体" w:cs="宋体"/>
          <w:b/>
          <w:bCs/>
          <w:highlight w:val="none"/>
        </w:rPr>
      </w:pPr>
      <w:r>
        <w:rPr>
          <w:rFonts w:hint="eastAsia" w:ascii="宋体" w:hAnsi="宋体" w:eastAsia="宋体" w:cs="宋体"/>
          <w:b/>
          <w:bCs/>
          <w:highlight w:val="none"/>
        </w:rPr>
        <w:t>……全文结束……</w:t>
      </w:r>
    </w:p>
    <w:sectPr>
      <w:headerReference r:id="rId14" w:type="first"/>
      <w:footerReference r:id="rId15" w:type="first"/>
      <w:pgSz w:w="11906" w:h="16838"/>
      <w:pgMar w:top="1417" w:right="1247" w:bottom="1417" w:left="1247" w:header="851" w:footer="624"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D3D8">
    <w:pPr>
      <w:pStyle w:val="32"/>
      <w:jc w:val="center"/>
      <w:rPr>
        <w:rFonts w:ascii="仿宋" w:hAnsi="仿宋" w:eastAsia="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873C5">
                          <w:pPr>
                            <w:pStyle w:val="32"/>
                            <w:jc w:val="center"/>
                          </w:pPr>
                          <w:r>
                            <w:rPr>
                              <w:rFonts w:ascii="仿宋" w:hAnsi="仿宋" w:eastAsia="仿宋"/>
                            </w:rPr>
                            <w:drawing>
                              <wp:inline distT="0" distB="0" distL="0" distR="0">
                                <wp:extent cx="556895" cy="346075"/>
                                <wp:effectExtent l="0" t="0" r="14605" b="1587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44</w:t>
                          </w:r>
                          <w:r>
                            <w:rPr>
                              <w:rFonts w:ascii="仿宋" w:hAnsi="仿宋" w:eastAsia="仿宋"/>
                              <w:szCs w:val="21"/>
                            </w:rPr>
                            <w:fldChar w:fldCharType="end"/>
                          </w:r>
                          <w:r>
                            <w:rPr>
                              <w:rFonts w:hint="eastAsia" w:ascii="仿宋" w:hAnsi="仿宋" w:eastAsia="仿宋"/>
                              <w:szCs w:val="21"/>
                            </w:rPr>
                            <w:t xml:space="preserve"> 页 共 44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3873C5">
                    <w:pPr>
                      <w:pStyle w:val="32"/>
                      <w:jc w:val="center"/>
                    </w:pPr>
                    <w:r>
                      <w:rPr>
                        <w:rFonts w:ascii="仿宋" w:hAnsi="仿宋" w:eastAsia="仿宋"/>
                      </w:rPr>
                      <w:drawing>
                        <wp:inline distT="0" distB="0" distL="0" distR="0">
                          <wp:extent cx="556895" cy="346075"/>
                          <wp:effectExtent l="0" t="0" r="14605" b="1587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44</w:t>
                    </w:r>
                    <w:r>
                      <w:rPr>
                        <w:rFonts w:ascii="仿宋" w:hAnsi="仿宋" w:eastAsia="仿宋"/>
                        <w:szCs w:val="21"/>
                      </w:rPr>
                      <w:fldChar w:fldCharType="end"/>
                    </w:r>
                    <w:r>
                      <w:rPr>
                        <w:rFonts w:hint="eastAsia" w:ascii="仿宋" w:hAnsi="仿宋" w:eastAsia="仿宋"/>
                        <w:szCs w:val="21"/>
                      </w:rPr>
                      <w:t xml:space="preserve"> 页 共 44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125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4895">
    <w:pPr>
      <w:pStyle w:val="32"/>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754"/>
                            <w:docPartObj>
                              <w:docPartGallery w:val="autotext"/>
                            </w:docPartObj>
                          </w:sdtPr>
                          <w:sdtContent>
                            <w:p w14:paraId="098AC870">
                              <w:pPr>
                                <w:pStyle w:val="32"/>
                                <w:jc w:val="right"/>
                              </w:pPr>
                              <w:r>
                                <w:fldChar w:fldCharType="begin"/>
                              </w:r>
                              <w:r>
                                <w:instrText xml:space="preserve">PAGE   \* MERGEFORMAT</w:instrText>
                              </w:r>
                              <w:r>
                                <w:fldChar w:fldCharType="separate"/>
                              </w:r>
                              <w:r>
                                <w:rPr>
                                  <w:lang w:val="zh-CN"/>
                                </w:rPr>
                                <w:t>22</w:t>
                              </w:r>
                              <w:r>
                                <w:fldChar w:fldCharType="end"/>
                              </w:r>
                            </w:p>
                          </w:sdtContent>
                        </w:sdt>
                        <w:p w14:paraId="64E557F1">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59754"/>
                      <w:docPartObj>
                        <w:docPartGallery w:val="autotext"/>
                      </w:docPartObj>
                    </w:sdtPr>
                    <w:sdtContent>
                      <w:p w14:paraId="098AC870">
                        <w:pPr>
                          <w:pStyle w:val="32"/>
                          <w:jc w:val="right"/>
                        </w:pPr>
                        <w:r>
                          <w:fldChar w:fldCharType="begin"/>
                        </w:r>
                        <w:r>
                          <w:instrText xml:space="preserve">PAGE   \* MERGEFORMAT</w:instrText>
                        </w:r>
                        <w:r>
                          <w:fldChar w:fldCharType="separate"/>
                        </w:r>
                        <w:r>
                          <w:rPr>
                            <w:lang w:val="zh-CN"/>
                          </w:rPr>
                          <w:t>22</w:t>
                        </w:r>
                        <w:r>
                          <w:fldChar w:fldCharType="end"/>
                        </w:r>
                      </w:p>
                    </w:sdtContent>
                  </w:sdt>
                  <w:p w14:paraId="64E557F1">
                    <w:pPr>
                      <w:pStyle w:val="2"/>
                    </w:pPr>
                  </w:p>
                </w:txbxContent>
              </v:textbox>
            </v:shape>
          </w:pict>
        </mc:Fallback>
      </mc:AlternateContent>
    </w:r>
  </w:p>
  <w:p w14:paraId="229BDEE6">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8591">
    <w:pPr>
      <w:pStyle w:val="32"/>
    </w:pPr>
  </w:p>
  <w:p w14:paraId="71D7DAE9">
    <w:pPr>
      <w:pStyle w:val="3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5068D9">
                          <w:pPr>
                            <w:pStyle w:val="32"/>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45068D9">
                    <w:pPr>
                      <w:pStyle w:val="32"/>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14:paraId="6C37A0B2">
    <w:pPr>
      <w:pStyle w:val="3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FB66">
    <w:pPr>
      <w:pStyle w:val="3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3FB780">
                          <w:pPr>
                            <w:pStyle w:val="32"/>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73FB780">
                    <w:pPr>
                      <w:pStyle w:val="32"/>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002793D9">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CFD4">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D8AF">
    <w:pPr>
      <w:pStyle w:val="33"/>
      <w:jc w:val="both"/>
    </w:pPr>
    <w:r>
      <w:rPr>
        <w:rFonts w:hint="eastAsia" w:ascii="宋体" w:hAnsi="宋体" w:cs="宋体"/>
        <w:lang w:eastAsia="zh-CN"/>
      </w:rPr>
      <w:t>南通市市级机关门诊部碳13呼气试验分析仪采购</w:t>
    </w:r>
    <w:r>
      <w:rPr>
        <w:rFonts w:hint="eastAsia" w:ascii="宋体" w:hAnsi="宋体" w:cs="宋体"/>
        <w:lang w:val="en-US" w:eastAsia="zh-CN"/>
      </w:rPr>
      <w:t>项目</w:t>
    </w:r>
    <w:r>
      <w:rPr>
        <w:rFonts w:hint="eastAsia" w:ascii="宋体" w:hAnsi="宋体" w:cs="宋体"/>
      </w:rPr>
      <w:t xml:space="preserve"> </w:t>
    </w:r>
    <w:r>
      <w:rPr>
        <w:rFonts w:hint="eastAsia" w:cs="宋体"/>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EC1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3702">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64740">
    <w:pPr>
      <w:pStyle w:val="33"/>
      <w:jc w:val="both"/>
    </w:pPr>
    <w:r>
      <w:rPr>
        <w:rFonts w:hint="eastAsia" w:ascii="宋体" w:hAnsi="宋体" w:cs="宋体"/>
        <w:lang w:eastAsia="zh-CN"/>
      </w:rPr>
      <w:t>南通市市级机关门诊部碳13呼气试验分析仪采购</w:t>
    </w:r>
    <w:r>
      <w:rPr>
        <w:rFonts w:hint="eastAsia" w:ascii="宋体" w:hAnsi="宋体" w:cs="宋体"/>
        <w:lang w:val="en-US" w:eastAsia="zh-CN"/>
      </w:rPr>
      <w:t>项目</w:t>
    </w:r>
    <w:r>
      <w:rPr>
        <w:rFonts w:hint="eastAsia" w:cs="宋体"/>
      </w:rPr>
      <w:t xml:space="preserve">                                             询价文件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8149">
    <w:pPr>
      <w:pStyle w:val="33"/>
      <w:jc w:val="both"/>
    </w:pPr>
    <w:r>
      <w:rPr>
        <w:rFonts w:hint="eastAsia" w:cs="宋体"/>
        <w:lang w:eastAsia="zh-CN"/>
      </w:rPr>
      <w:t>南通市市级机关门诊部碳13呼气试验分析仪采购</w:t>
    </w:r>
    <w:r>
      <w:rPr>
        <w:rFonts w:hint="eastAsia" w:cs="宋体"/>
        <w:lang w:val="en-US" w:eastAsia="zh-CN"/>
      </w:rPr>
      <w:t>项目</w:t>
    </w:r>
    <w:r>
      <w:rPr>
        <w:rFonts w:hint="eastAsia" w:cs="宋体"/>
      </w:rPr>
      <w:t xml:space="preserve">                                         询价文件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23A0">
    <w:pPr>
      <w:pStyle w:val="33"/>
      <w:pBdr>
        <w:bottom w:val="none" w:color="auto" w:sz="0" w:space="1"/>
      </w:pBdr>
    </w:pPr>
    <w:r>
      <w:rPr>
        <w:rFonts w:hint="eastAsia" w:cs="宋体"/>
        <w:u w:val="single"/>
        <w:lang w:eastAsia="zh-CN"/>
      </w:rPr>
      <w:t>南通市市级机关门诊部碳13呼气试验分析仪采购</w:t>
    </w:r>
    <w:r>
      <w:rPr>
        <w:rFonts w:hint="eastAsia" w:cs="宋体"/>
        <w:u w:val="single"/>
        <w:lang w:val="en-US" w:eastAsia="zh-CN"/>
      </w:rPr>
      <w:t>项目</w:t>
    </w:r>
    <w:r>
      <w:rPr>
        <w:rFonts w:hint="eastAsia" w:cs="宋体"/>
        <w:u w:val="single"/>
      </w:rPr>
      <w:t xml:space="preserve">                                        询价文件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873E">
    <w:pPr>
      <w:pStyle w:val="33"/>
      <w:pBdr>
        <w:bottom w:val="none" w:color="auto" w:sz="0" w:space="1"/>
      </w:pBdr>
    </w:pPr>
    <w:r>
      <w:rPr>
        <w:rFonts w:hint="eastAsia" w:cs="宋体"/>
        <w:u w:val="single"/>
        <w:lang w:eastAsia="zh-CN"/>
      </w:rPr>
      <w:t>南通市市级机关门诊部碳13呼气试验分析仪采购</w:t>
    </w:r>
    <w:r>
      <w:rPr>
        <w:rFonts w:hint="eastAsia" w:cs="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34FD3"/>
    <w:multiLevelType w:val="singleLevel"/>
    <w:tmpl w:val="A4034FD3"/>
    <w:lvl w:ilvl="0" w:tentative="0">
      <w:start w:val="1"/>
      <w:numFmt w:val="chineseCounting"/>
      <w:suff w:val="space"/>
      <w:lvlText w:val="第%1条"/>
      <w:lvlJc w:val="left"/>
      <w:rPr>
        <w:rFonts w:hint="eastAsia"/>
      </w:rPr>
    </w:lvl>
  </w:abstractNum>
  <w:abstractNum w:abstractNumId="1">
    <w:nsid w:val="0CA6843C"/>
    <w:multiLevelType w:val="singleLevel"/>
    <w:tmpl w:val="0CA6843C"/>
    <w:lvl w:ilvl="0" w:tentative="0">
      <w:start w:val="1"/>
      <w:numFmt w:val="decimal"/>
      <w:suff w:val="nothing"/>
      <w:lvlText w:val="%1、"/>
      <w:lvlJc w:val="left"/>
    </w:lvl>
  </w:abstractNum>
  <w:abstractNum w:abstractNumId="2">
    <w:nsid w:val="5A0F3AED"/>
    <w:multiLevelType w:val="singleLevel"/>
    <w:tmpl w:val="5A0F3AED"/>
    <w:lvl w:ilvl="0" w:tentative="0">
      <w:start w:val="1"/>
      <w:numFmt w:val="decimal"/>
      <w:suff w:val="nothing"/>
      <w:lvlText w:val="%1、"/>
      <w:lvlJc w:val="left"/>
    </w:lvl>
  </w:abstractNum>
  <w:abstractNum w:abstractNumId="3">
    <w:nsid w:val="6479B933"/>
    <w:multiLevelType w:val="singleLevel"/>
    <w:tmpl w:val="6479B933"/>
    <w:lvl w:ilvl="0" w:tentative="0">
      <w:start w:val="1"/>
      <w:numFmt w:val="lowerLetter"/>
      <w:lvlText w:val="%1."/>
      <w:lvlJc w:val="left"/>
      <w:pPr>
        <w:tabs>
          <w:tab w:val="left" w:pos="312"/>
        </w:tabs>
      </w:pPr>
    </w:lvl>
  </w:abstractNum>
  <w:abstractNum w:abstractNumId="4">
    <w:nsid w:val="65832B06"/>
    <w:multiLevelType w:val="singleLevel"/>
    <w:tmpl w:val="65832B06"/>
    <w:lvl w:ilvl="0" w:tentative="0">
      <w:start w:val="1"/>
      <w:numFmt w:val="decimal"/>
      <w:suff w:val="space"/>
      <w:lvlText w:val="%1."/>
      <w:lvlJc w:val="left"/>
    </w:lvl>
  </w:abstractNum>
  <w:abstractNum w:abstractNumId="5">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9D44D5"/>
    <w:rsid w:val="00006825"/>
    <w:rsid w:val="00021F0C"/>
    <w:rsid w:val="00022925"/>
    <w:rsid w:val="000313E7"/>
    <w:rsid w:val="0003275F"/>
    <w:rsid w:val="00032E7C"/>
    <w:rsid w:val="00034C63"/>
    <w:rsid w:val="0007207C"/>
    <w:rsid w:val="000730CD"/>
    <w:rsid w:val="00073525"/>
    <w:rsid w:val="00075776"/>
    <w:rsid w:val="00086B32"/>
    <w:rsid w:val="00091450"/>
    <w:rsid w:val="000A3FDA"/>
    <w:rsid w:val="000B5CF1"/>
    <w:rsid w:val="000B698A"/>
    <w:rsid w:val="000C357B"/>
    <w:rsid w:val="000C6E9A"/>
    <w:rsid w:val="000D5F53"/>
    <w:rsid w:val="000E187E"/>
    <w:rsid w:val="000E6641"/>
    <w:rsid w:val="000E69CA"/>
    <w:rsid w:val="000E7253"/>
    <w:rsid w:val="000F6A4B"/>
    <w:rsid w:val="001000E2"/>
    <w:rsid w:val="0011455B"/>
    <w:rsid w:val="00114A9F"/>
    <w:rsid w:val="00124109"/>
    <w:rsid w:val="001257FA"/>
    <w:rsid w:val="0015197E"/>
    <w:rsid w:val="00165716"/>
    <w:rsid w:val="0018164E"/>
    <w:rsid w:val="00183ABF"/>
    <w:rsid w:val="00184A18"/>
    <w:rsid w:val="00184E92"/>
    <w:rsid w:val="001A0CC4"/>
    <w:rsid w:val="001A6B1F"/>
    <w:rsid w:val="001C1DDF"/>
    <w:rsid w:val="001C2A82"/>
    <w:rsid w:val="001C62A6"/>
    <w:rsid w:val="001C6677"/>
    <w:rsid w:val="001E3AB7"/>
    <w:rsid w:val="001E6476"/>
    <w:rsid w:val="0021034E"/>
    <w:rsid w:val="00234C9F"/>
    <w:rsid w:val="00237115"/>
    <w:rsid w:val="00245B04"/>
    <w:rsid w:val="00252133"/>
    <w:rsid w:val="00257617"/>
    <w:rsid w:val="00257E5F"/>
    <w:rsid w:val="0027547F"/>
    <w:rsid w:val="002768FD"/>
    <w:rsid w:val="00284697"/>
    <w:rsid w:val="00290088"/>
    <w:rsid w:val="0029357F"/>
    <w:rsid w:val="002A6A10"/>
    <w:rsid w:val="002B4ADA"/>
    <w:rsid w:val="002E058B"/>
    <w:rsid w:val="002E0C8B"/>
    <w:rsid w:val="002F7806"/>
    <w:rsid w:val="0030345E"/>
    <w:rsid w:val="003034AA"/>
    <w:rsid w:val="00326427"/>
    <w:rsid w:val="00333BF8"/>
    <w:rsid w:val="00334352"/>
    <w:rsid w:val="00337AA6"/>
    <w:rsid w:val="003503A7"/>
    <w:rsid w:val="00352964"/>
    <w:rsid w:val="003572FF"/>
    <w:rsid w:val="0036340A"/>
    <w:rsid w:val="0036369A"/>
    <w:rsid w:val="00375C8A"/>
    <w:rsid w:val="00382B45"/>
    <w:rsid w:val="0038700B"/>
    <w:rsid w:val="00387D55"/>
    <w:rsid w:val="00390048"/>
    <w:rsid w:val="00390ADD"/>
    <w:rsid w:val="00392678"/>
    <w:rsid w:val="00392F31"/>
    <w:rsid w:val="00396AC3"/>
    <w:rsid w:val="00397094"/>
    <w:rsid w:val="003A2034"/>
    <w:rsid w:val="003A6B28"/>
    <w:rsid w:val="003B7D8C"/>
    <w:rsid w:val="003C2F14"/>
    <w:rsid w:val="003E10DD"/>
    <w:rsid w:val="003F2556"/>
    <w:rsid w:val="003F4A93"/>
    <w:rsid w:val="003F512E"/>
    <w:rsid w:val="003F6545"/>
    <w:rsid w:val="00400016"/>
    <w:rsid w:val="00401D1E"/>
    <w:rsid w:val="00401F0D"/>
    <w:rsid w:val="00411C88"/>
    <w:rsid w:val="00411DE3"/>
    <w:rsid w:val="00412632"/>
    <w:rsid w:val="004127BF"/>
    <w:rsid w:val="00424BAA"/>
    <w:rsid w:val="00432AE8"/>
    <w:rsid w:val="00435D1A"/>
    <w:rsid w:val="00436E68"/>
    <w:rsid w:val="00442E7A"/>
    <w:rsid w:val="004551F4"/>
    <w:rsid w:val="00463CFE"/>
    <w:rsid w:val="00464392"/>
    <w:rsid w:val="00473E66"/>
    <w:rsid w:val="0048577C"/>
    <w:rsid w:val="004865C9"/>
    <w:rsid w:val="004A23F0"/>
    <w:rsid w:val="004A3CAA"/>
    <w:rsid w:val="004A5E5E"/>
    <w:rsid w:val="004D40B3"/>
    <w:rsid w:val="004E257C"/>
    <w:rsid w:val="004E4037"/>
    <w:rsid w:val="0050765F"/>
    <w:rsid w:val="0051270A"/>
    <w:rsid w:val="00531DBD"/>
    <w:rsid w:val="00536E16"/>
    <w:rsid w:val="005475A4"/>
    <w:rsid w:val="00551EE8"/>
    <w:rsid w:val="005744EC"/>
    <w:rsid w:val="00576608"/>
    <w:rsid w:val="00577284"/>
    <w:rsid w:val="005917C8"/>
    <w:rsid w:val="005A7F0C"/>
    <w:rsid w:val="005B0A4D"/>
    <w:rsid w:val="005C20F1"/>
    <w:rsid w:val="005C5AC1"/>
    <w:rsid w:val="005D2FEB"/>
    <w:rsid w:val="005D638F"/>
    <w:rsid w:val="005E5E09"/>
    <w:rsid w:val="005F0C1A"/>
    <w:rsid w:val="00615C41"/>
    <w:rsid w:val="00620027"/>
    <w:rsid w:val="0062525F"/>
    <w:rsid w:val="006379DB"/>
    <w:rsid w:val="0064239B"/>
    <w:rsid w:val="0064245A"/>
    <w:rsid w:val="00645780"/>
    <w:rsid w:val="00647EF3"/>
    <w:rsid w:val="00655215"/>
    <w:rsid w:val="00672DA1"/>
    <w:rsid w:val="00674AF2"/>
    <w:rsid w:val="00684BD7"/>
    <w:rsid w:val="00687DB8"/>
    <w:rsid w:val="0069102C"/>
    <w:rsid w:val="00697BD7"/>
    <w:rsid w:val="006A4693"/>
    <w:rsid w:val="006A4793"/>
    <w:rsid w:val="006A4DE9"/>
    <w:rsid w:val="006B0121"/>
    <w:rsid w:val="006D16B3"/>
    <w:rsid w:val="006D547A"/>
    <w:rsid w:val="0072529D"/>
    <w:rsid w:val="00737D37"/>
    <w:rsid w:val="007410BD"/>
    <w:rsid w:val="0074262D"/>
    <w:rsid w:val="0074317A"/>
    <w:rsid w:val="00745A48"/>
    <w:rsid w:val="00756636"/>
    <w:rsid w:val="007732B1"/>
    <w:rsid w:val="00773787"/>
    <w:rsid w:val="00775D26"/>
    <w:rsid w:val="0077673F"/>
    <w:rsid w:val="007832EA"/>
    <w:rsid w:val="007841B4"/>
    <w:rsid w:val="00793A86"/>
    <w:rsid w:val="007A404F"/>
    <w:rsid w:val="007A495D"/>
    <w:rsid w:val="007B239E"/>
    <w:rsid w:val="007C084E"/>
    <w:rsid w:val="007C1048"/>
    <w:rsid w:val="007E130F"/>
    <w:rsid w:val="007E1AB7"/>
    <w:rsid w:val="007E5FB1"/>
    <w:rsid w:val="007F623E"/>
    <w:rsid w:val="0080193A"/>
    <w:rsid w:val="008163CE"/>
    <w:rsid w:val="00822CB8"/>
    <w:rsid w:val="00830049"/>
    <w:rsid w:val="00846480"/>
    <w:rsid w:val="00851783"/>
    <w:rsid w:val="00853439"/>
    <w:rsid w:val="00854C7B"/>
    <w:rsid w:val="008609E7"/>
    <w:rsid w:val="00861D2F"/>
    <w:rsid w:val="00876044"/>
    <w:rsid w:val="008B093F"/>
    <w:rsid w:val="008C6ADF"/>
    <w:rsid w:val="008E0F91"/>
    <w:rsid w:val="00923DED"/>
    <w:rsid w:val="00930A94"/>
    <w:rsid w:val="00934BD2"/>
    <w:rsid w:val="009359A7"/>
    <w:rsid w:val="009511AD"/>
    <w:rsid w:val="00977E7B"/>
    <w:rsid w:val="00983594"/>
    <w:rsid w:val="00993E81"/>
    <w:rsid w:val="009B60AA"/>
    <w:rsid w:val="009C3399"/>
    <w:rsid w:val="009D44D5"/>
    <w:rsid w:val="009D5525"/>
    <w:rsid w:val="009D5A18"/>
    <w:rsid w:val="009E3D51"/>
    <w:rsid w:val="009E4B70"/>
    <w:rsid w:val="009E7FAC"/>
    <w:rsid w:val="00A074EE"/>
    <w:rsid w:val="00A22B25"/>
    <w:rsid w:val="00A254A3"/>
    <w:rsid w:val="00A2674D"/>
    <w:rsid w:val="00A36A90"/>
    <w:rsid w:val="00A424B9"/>
    <w:rsid w:val="00A43AA8"/>
    <w:rsid w:val="00A43E70"/>
    <w:rsid w:val="00A50681"/>
    <w:rsid w:val="00A52BE8"/>
    <w:rsid w:val="00A52D68"/>
    <w:rsid w:val="00A55CEF"/>
    <w:rsid w:val="00A62772"/>
    <w:rsid w:val="00A62BBC"/>
    <w:rsid w:val="00A83A68"/>
    <w:rsid w:val="00A84874"/>
    <w:rsid w:val="00A87E6E"/>
    <w:rsid w:val="00A90761"/>
    <w:rsid w:val="00A96530"/>
    <w:rsid w:val="00AA2A19"/>
    <w:rsid w:val="00AC0B30"/>
    <w:rsid w:val="00AC166C"/>
    <w:rsid w:val="00AC5CCA"/>
    <w:rsid w:val="00AD1A3E"/>
    <w:rsid w:val="00AD5C35"/>
    <w:rsid w:val="00AF2E47"/>
    <w:rsid w:val="00B05428"/>
    <w:rsid w:val="00B059B4"/>
    <w:rsid w:val="00B07102"/>
    <w:rsid w:val="00B26CF1"/>
    <w:rsid w:val="00B3016E"/>
    <w:rsid w:val="00B315D6"/>
    <w:rsid w:val="00B318B3"/>
    <w:rsid w:val="00B36F44"/>
    <w:rsid w:val="00B5197F"/>
    <w:rsid w:val="00B62B81"/>
    <w:rsid w:val="00B65D43"/>
    <w:rsid w:val="00B66233"/>
    <w:rsid w:val="00BA0BD4"/>
    <w:rsid w:val="00BA555B"/>
    <w:rsid w:val="00BA6408"/>
    <w:rsid w:val="00BD495F"/>
    <w:rsid w:val="00BD4BA5"/>
    <w:rsid w:val="00BD4C05"/>
    <w:rsid w:val="00BE31A4"/>
    <w:rsid w:val="00BF5AF4"/>
    <w:rsid w:val="00C06ED1"/>
    <w:rsid w:val="00C06FB6"/>
    <w:rsid w:val="00C1308A"/>
    <w:rsid w:val="00C1586E"/>
    <w:rsid w:val="00C22F15"/>
    <w:rsid w:val="00C2506F"/>
    <w:rsid w:val="00C318AA"/>
    <w:rsid w:val="00C4350A"/>
    <w:rsid w:val="00C5111C"/>
    <w:rsid w:val="00C56980"/>
    <w:rsid w:val="00C648C8"/>
    <w:rsid w:val="00C65E1C"/>
    <w:rsid w:val="00C83AF7"/>
    <w:rsid w:val="00C87B71"/>
    <w:rsid w:val="00C96459"/>
    <w:rsid w:val="00CA0B38"/>
    <w:rsid w:val="00CB5B66"/>
    <w:rsid w:val="00CC50EA"/>
    <w:rsid w:val="00CE71CB"/>
    <w:rsid w:val="00CE7FE4"/>
    <w:rsid w:val="00CF2892"/>
    <w:rsid w:val="00D02A2A"/>
    <w:rsid w:val="00D2434F"/>
    <w:rsid w:val="00D26840"/>
    <w:rsid w:val="00D355F8"/>
    <w:rsid w:val="00D36780"/>
    <w:rsid w:val="00D401A0"/>
    <w:rsid w:val="00D4057F"/>
    <w:rsid w:val="00D51299"/>
    <w:rsid w:val="00D57062"/>
    <w:rsid w:val="00D63E57"/>
    <w:rsid w:val="00D66B2D"/>
    <w:rsid w:val="00D66D79"/>
    <w:rsid w:val="00D767AC"/>
    <w:rsid w:val="00D8185A"/>
    <w:rsid w:val="00D856A1"/>
    <w:rsid w:val="00D90AE1"/>
    <w:rsid w:val="00D920E7"/>
    <w:rsid w:val="00DA0377"/>
    <w:rsid w:val="00DA1911"/>
    <w:rsid w:val="00DA3685"/>
    <w:rsid w:val="00DB1631"/>
    <w:rsid w:val="00DB5E26"/>
    <w:rsid w:val="00DC1C20"/>
    <w:rsid w:val="00DC21D3"/>
    <w:rsid w:val="00DC7211"/>
    <w:rsid w:val="00DD3701"/>
    <w:rsid w:val="00DF5491"/>
    <w:rsid w:val="00E03FDD"/>
    <w:rsid w:val="00E04ADF"/>
    <w:rsid w:val="00E04E35"/>
    <w:rsid w:val="00E076FC"/>
    <w:rsid w:val="00E14900"/>
    <w:rsid w:val="00E23C4A"/>
    <w:rsid w:val="00E37C78"/>
    <w:rsid w:val="00E71BCB"/>
    <w:rsid w:val="00E82D1A"/>
    <w:rsid w:val="00E8577F"/>
    <w:rsid w:val="00E864A5"/>
    <w:rsid w:val="00E902B7"/>
    <w:rsid w:val="00E907D7"/>
    <w:rsid w:val="00E977CF"/>
    <w:rsid w:val="00EA16D3"/>
    <w:rsid w:val="00EA4678"/>
    <w:rsid w:val="00EC7C46"/>
    <w:rsid w:val="00ED65A9"/>
    <w:rsid w:val="00ED7474"/>
    <w:rsid w:val="00EE2990"/>
    <w:rsid w:val="00EF630E"/>
    <w:rsid w:val="00EF6A5A"/>
    <w:rsid w:val="00EF7494"/>
    <w:rsid w:val="00F10B3C"/>
    <w:rsid w:val="00F20BD5"/>
    <w:rsid w:val="00F22D93"/>
    <w:rsid w:val="00F237C5"/>
    <w:rsid w:val="00F3083F"/>
    <w:rsid w:val="00F32194"/>
    <w:rsid w:val="00F34451"/>
    <w:rsid w:val="00F3557A"/>
    <w:rsid w:val="00F525D6"/>
    <w:rsid w:val="00F70E38"/>
    <w:rsid w:val="00F801A0"/>
    <w:rsid w:val="00F93BC1"/>
    <w:rsid w:val="00F9712C"/>
    <w:rsid w:val="00FA46D1"/>
    <w:rsid w:val="00FB2DB7"/>
    <w:rsid w:val="00FB5604"/>
    <w:rsid w:val="00FB69D9"/>
    <w:rsid w:val="00FC5FC3"/>
    <w:rsid w:val="00FD23B3"/>
    <w:rsid w:val="00FE07D6"/>
    <w:rsid w:val="00FE40A2"/>
    <w:rsid w:val="00FE451E"/>
    <w:rsid w:val="00FE4EC1"/>
    <w:rsid w:val="00FE6C7A"/>
    <w:rsid w:val="00FF0F8E"/>
    <w:rsid w:val="00FF50B1"/>
    <w:rsid w:val="02275A03"/>
    <w:rsid w:val="022D1F83"/>
    <w:rsid w:val="026E2341"/>
    <w:rsid w:val="032E4D47"/>
    <w:rsid w:val="03CE7148"/>
    <w:rsid w:val="04140B59"/>
    <w:rsid w:val="0491691F"/>
    <w:rsid w:val="04B3082F"/>
    <w:rsid w:val="05922460"/>
    <w:rsid w:val="05BC4342"/>
    <w:rsid w:val="061E347D"/>
    <w:rsid w:val="065E2B36"/>
    <w:rsid w:val="06A95339"/>
    <w:rsid w:val="079F4D18"/>
    <w:rsid w:val="07C16859"/>
    <w:rsid w:val="09D068C1"/>
    <w:rsid w:val="09D82088"/>
    <w:rsid w:val="09D90354"/>
    <w:rsid w:val="09E430D7"/>
    <w:rsid w:val="0A241D72"/>
    <w:rsid w:val="0A5E72F2"/>
    <w:rsid w:val="0A742250"/>
    <w:rsid w:val="0ADC726D"/>
    <w:rsid w:val="0B33598F"/>
    <w:rsid w:val="0B352F9D"/>
    <w:rsid w:val="0B523146"/>
    <w:rsid w:val="0B5E7A62"/>
    <w:rsid w:val="0BA65555"/>
    <w:rsid w:val="0C2D1E0D"/>
    <w:rsid w:val="0CA32849"/>
    <w:rsid w:val="0D224637"/>
    <w:rsid w:val="0D3C55AC"/>
    <w:rsid w:val="0F170E9F"/>
    <w:rsid w:val="0F6F7BFE"/>
    <w:rsid w:val="0FF64AC3"/>
    <w:rsid w:val="10525806"/>
    <w:rsid w:val="10D66437"/>
    <w:rsid w:val="10EC22EB"/>
    <w:rsid w:val="110C72AA"/>
    <w:rsid w:val="113D51F0"/>
    <w:rsid w:val="11727863"/>
    <w:rsid w:val="11DC205D"/>
    <w:rsid w:val="11DF16EE"/>
    <w:rsid w:val="125B0B46"/>
    <w:rsid w:val="1286582E"/>
    <w:rsid w:val="12F1657A"/>
    <w:rsid w:val="135A7AEB"/>
    <w:rsid w:val="13705A0D"/>
    <w:rsid w:val="13AC581A"/>
    <w:rsid w:val="1500132E"/>
    <w:rsid w:val="155420E9"/>
    <w:rsid w:val="15EB63C2"/>
    <w:rsid w:val="162174D8"/>
    <w:rsid w:val="168033B9"/>
    <w:rsid w:val="176C3A37"/>
    <w:rsid w:val="17943CDB"/>
    <w:rsid w:val="17A573B3"/>
    <w:rsid w:val="183730B7"/>
    <w:rsid w:val="19087B18"/>
    <w:rsid w:val="191A3682"/>
    <w:rsid w:val="191F2CCC"/>
    <w:rsid w:val="19795B0F"/>
    <w:rsid w:val="19966683"/>
    <w:rsid w:val="19A97721"/>
    <w:rsid w:val="1A81634E"/>
    <w:rsid w:val="1ABA3AE7"/>
    <w:rsid w:val="1B3A0C48"/>
    <w:rsid w:val="1B4020B3"/>
    <w:rsid w:val="1B663287"/>
    <w:rsid w:val="1BB63E5E"/>
    <w:rsid w:val="1C25341D"/>
    <w:rsid w:val="1C497261"/>
    <w:rsid w:val="1D811E2E"/>
    <w:rsid w:val="1DD45984"/>
    <w:rsid w:val="1DE46926"/>
    <w:rsid w:val="1E561AC7"/>
    <w:rsid w:val="1E6D34DF"/>
    <w:rsid w:val="1E864083"/>
    <w:rsid w:val="1F0730D9"/>
    <w:rsid w:val="1F8A219C"/>
    <w:rsid w:val="1FA43962"/>
    <w:rsid w:val="202606FD"/>
    <w:rsid w:val="20EA7B35"/>
    <w:rsid w:val="20F47FCF"/>
    <w:rsid w:val="20F55C39"/>
    <w:rsid w:val="215818C3"/>
    <w:rsid w:val="21C276C6"/>
    <w:rsid w:val="21F835A4"/>
    <w:rsid w:val="21FE0F42"/>
    <w:rsid w:val="22E974CD"/>
    <w:rsid w:val="23ED26CD"/>
    <w:rsid w:val="24CB10EE"/>
    <w:rsid w:val="24F50944"/>
    <w:rsid w:val="25533EE0"/>
    <w:rsid w:val="25A86641"/>
    <w:rsid w:val="26874A58"/>
    <w:rsid w:val="279B1D9E"/>
    <w:rsid w:val="27D21E84"/>
    <w:rsid w:val="27FA2FA5"/>
    <w:rsid w:val="28231A32"/>
    <w:rsid w:val="28D1021D"/>
    <w:rsid w:val="28DE31E7"/>
    <w:rsid w:val="29674CB3"/>
    <w:rsid w:val="298A738D"/>
    <w:rsid w:val="2A1124CD"/>
    <w:rsid w:val="2A395C83"/>
    <w:rsid w:val="2ACA332B"/>
    <w:rsid w:val="2AE24883"/>
    <w:rsid w:val="2B2A54C0"/>
    <w:rsid w:val="2BE934E5"/>
    <w:rsid w:val="2C854976"/>
    <w:rsid w:val="2CA53959"/>
    <w:rsid w:val="2CAD6488"/>
    <w:rsid w:val="2D3247C7"/>
    <w:rsid w:val="2D465193"/>
    <w:rsid w:val="2D8F6018"/>
    <w:rsid w:val="2D9A214F"/>
    <w:rsid w:val="2DE9194D"/>
    <w:rsid w:val="2E2361D1"/>
    <w:rsid w:val="2F024701"/>
    <w:rsid w:val="2F7A77CB"/>
    <w:rsid w:val="2FC82DEB"/>
    <w:rsid w:val="30F73CBB"/>
    <w:rsid w:val="31424EF7"/>
    <w:rsid w:val="31E2647B"/>
    <w:rsid w:val="31FB29B3"/>
    <w:rsid w:val="32413C17"/>
    <w:rsid w:val="326E0FEB"/>
    <w:rsid w:val="32E16FB7"/>
    <w:rsid w:val="3300001B"/>
    <w:rsid w:val="330D7A25"/>
    <w:rsid w:val="336C319D"/>
    <w:rsid w:val="338873FC"/>
    <w:rsid w:val="33B409F2"/>
    <w:rsid w:val="33CC2871"/>
    <w:rsid w:val="35801FF8"/>
    <w:rsid w:val="35CC4B52"/>
    <w:rsid w:val="371767F3"/>
    <w:rsid w:val="37257AD6"/>
    <w:rsid w:val="37587899"/>
    <w:rsid w:val="37B16D3E"/>
    <w:rsid w:val="3919702B"/>
    <w:rsid w:val="396B5912"/>
    <w:rsid w:val="39F23003"/>
    <w:rsid w:val="3AC32F46"/>
    <w:rsid w:val="3C2477B3"/>
    <w:rsid w:val="3C3A513E"/>
    <w:rsid w:val="3C6424F1"/>
    <w:rsid w:val="3CB20C06"/>
    <w:rsid w:val="3CC3059F"/>
    <w:rsid w:val="3D3D4901"/>
    <w:rsid w:val="3D815E7E"/>
    <w:rsid w:val="3DA44C46"/>
    <w:rsid w:val="3DD37A1F"/>
    <w:rsid w:val="3DE95F54"/>
    <w:rsid w:val="3F107E36"/>
    <w:rsid w:val="3F1256C8"/>
    <w:rsid w:val="3F444963"/>
    <w:rsid w:val="3F761482"/>
    <w:rsid w:val="3FEE0A96"/>
    <w:rsid w:val="401D71C1"/>
    <w:rsid w:val="40984026"/>
    <w:rsid w:val="40C21505"/>
    <w:rsid w:val="40C30A6E"/>
    <w:rsid w:val="419D4F26"/>
    <w:rsid w:val="41C90CC3"/>
    <w:rsid w:val="435745B4"/>
    <w:rsid w:val="435848C4"/>
    <w:rsid w:val="43704D02"/>
    <w:rsid w:val="4399227D"/>
    <w:rsid w:val="43AF204C"/>
    <w:rsid w:val="440932D4"/>
    <w:rsid w:val="44414D1E"/>
    <w:rsid w:val="44E5250A"/>
    <w:rsid w:val="4551266E"/>
    <w:rsid w:val="455F27BA"/>
    <w:rsid w:val="45664FC9"/>
    <w:rsid w:val="45A77581"/>
    <w:rsid w:val="45B63504"/>
    <w:rsid w:val="46053B3E"/>
    <w:rsid w:val="467D7623"/>
    <w:rsid w:val="4699566E"/>
    <w:rsid w:val="46A72C33"/>
    <w:rsid w:val="46C47781"/>
    <w:rsid w:val="46C76274"/>
    <w:rsid w:val="48694142"/>
    <w:rsid w:val="48787E58"/>
    <w:rsid w:val="48B11D7A"/>
    <w:rsid w:val="48C67A34"/>
    <w:rsid w:val="48D2225D"/>
    <w:rsid w:val="48F41A04"/>
    <w:rsid w:val="4938184D"/>
    <w:rsid w:val="495640F0"/>
    <w:rsid w:val="49F75E2D"/>
    <w:rsid w:val="4A68403A"/>
    <w:rsid w:val="4A843C3A"/>
    <w:rsid w:val="4AD471FA"/>
    <w:rsid w:val="4B163875"/>
    <w:rsid w:val="4B1A6BD1"/>
    <w:rsid w:val="4B4878CA"/>
    <w:rsid w:val="4B633597"/>
    <w:rsid w:val="4B943537"/>
    <w:rsid w:val="4BBD42B8"/>
    <w:rsid w:val="4BDC781C"/>
    <w:rsid w:val="4C3F0272"/>
    <w:rsid w:val="4C5C508A"/>
    <w:rsid w:val="4DE40EF6"/>
    <w:rsid w:val="4E580DEC"/>
    <w:rsid w:val="4E7B1B76"/>
    <w:rsid w:val="4EAF633A"/>
    <w:rsid w:val="4ECA26ED"/>
    <w:rsid w:val="4F2F4D7E"/>
    <w:rsid w:val="4FA86C42"/>
    <w:rsid w:val="501D27E3"/>
    <w:rsid w:val="50320EA2"/>
    <w:rsid w:val="514D6888"/>
    <w:rsid w:val="51CE5237"/>
    <w:rsid w:val="525D131C"/>
    <w:rsid w:val="527937C8"/>
    <w:rsid w:val="52804469"/>
    <w:rsid w:val="52A361E9"/>
    <w:rsid w:val="52E57CE7"/>
    <w:rsid w:val="52E81215"/>
    <w:rsid w:val="531C49FB"/>
    <w:rsid w:val="539C43D9"/>
    <w:rsid w:val="53E0333B"/>
    <w:rsid w:val="54244D8E"/>
    <w:rsid w:val="54F900F8"/>
    <w:rsid w:val="55652923"/>
    <w:rsid w:val="557979CA"/>
    <w:rsid w:val="560118A0"/>
    <w:rsid w:val="560C5175"/>
    <w:rsid w:val="563F4088"/>
    <w:rsid w:val="566C576C"/>
    <w:rsid w:val="569845DA"/>
    <w:rsid w:val="574D330E"/>
    <w:rsid w:val="575F4465"/>
    <w:rsid w:val="577E667A"/>
    <w:rsid w:val="585D7C3F"/>
    <w:rsid w:val="5886641C"/>
    <w:rsid w:val="596156A7"/>
    <w:rsid w:val="59830B91"/>
    <w:rsid w:val="59A37CC7"/>
    <w:rsid w:val="59B14818"/>
    <w:rsid w:val="59BA0E4A"/>
    <w:rsid w:val="5A075133"/>
    <w:rsid w:val="5B435E72"/>
    <w:rsid w:val="5B6C4C9C"/>
    <w:rsid w:val="5BA469F5"/>
    <w:rsid w:val="5BD94075"/>
    <w:rsid w:val="5BE84ED6"/>
    <w:rsid w:val="5BEF0E40"/>
    <w:rsid w:val="5BF03C12"/>
    <w:rsid w:val="5BFB2F71"/>
    <w:rsid w:val="5C8C7541"/>
    <w:rsid w:val="5CD146D7"/>
    <w:rsid w:val="5D4E14F3"/>
    <w:rsid w:val="5D5A6703"/>
    <w:rsid w:val="5D6855A2"/>
    <w:rsid w:val="5D69505C"/>
    <w:rsid w:val="5D6D073E"/>
    <w:rsid w:val="5E426C67"/>
    <w:rsid w:val="5E5D78AA"/>
    <w:rsid w:val="5E6937B8"/>
    <w:rsid w:val="5EC27654"/>
    <w:rsid w:val="5EE062E3"/>
    <w:rsid w:val="5F1F1955"/>
    <w:rsid w:val="5FB923EE"/>
    <w:rsid w:val="5FE12DB0"/>
    <w:rsid w:val="60A710C0"/>
    <w:rsid w:val="610672E9"/>
    <w:rsid w:val="61C6535E"/>
    <w:rsid w:val="621B292D"/>
    <w:rsid w:val="630A0268"/>
    <w:rsid w:val="63143C6A"/>
    <w:rsid w:val="63240F34"/>
    <w:rsid w:val="63722806"/>
    <w:rsid w:val="63CB3488"/>
    <w:rsid w:val="64941D4A"/>
    <w:rsid w:val="649E5BA1"/>
    <w:rsid w:val="64F57790"/>
    <w:rsid w:val="65956C22"/>
    <w:rsid w:val="663D5DEA"/>
    <w:rsid w:val="664B7EAE"/>
    <w:rsid w:val="675A65EF"/>
    <w:rsid w:val="67811453"/>
    <w:rsid w:val="69676178"/>
    <w:rsid w:val="6A4A0FC6"/>
    <w:rsid w:val="6AF778E1"/>
    <w:rsid w:val="6B850DF9"/>
    <w:rsid w:val="6C6E10C4"/>
    <w:rsid w:val="6CB20CB6"/>
    <w:rsid w:val="6CE63781"/>
    <w:rsid w:val="6CFB5287"/>
    <w:rsid w:val="6D2F264A"/>
    <w:rsid w:val="6E0D6CFF"/>
    <w:rsid w:val="6E1E4AB4"/>
    <w:rsid w:val="6E690F2C"/>
    <w:rsid w:val="6E9F1D92"/>
    <w:rsid w:val="6F094429"/>
    <w:rsid w:val="6F733C7E"/>
    <w:rsid w:val="70333EAC"/>
    <w:rsid w:val="70932CE1"/>
    <w:rsid w:val="72196BB1"/>
    <w:rsid w:val="73A8158D"/>
    <w:rsid w:val="75212B58"/>
    <w:rsid w:val="75422682"/>
    <w:rsid w:val="76017F6B"/>
    <w:rsid w:val="76735D63"/>
    <w:rsid w:val="767E734E"/>
    <w:rsid w:val="76863BF9"/>
    <w:rsid w:val="772C26C4"/>
    <w:rsid w:val="778F2FCD"/>
    <w:rsid w:val="77912265"/>
    <w:rsid w:val="77DB025D"/>
    <w:rsid w:val="787C1761"/>
    <w:rsid w:val="79085A98"/>
    <w:rsid w:val="790B0857"/>
    <w:rsid w:val="79111CAE"/>
    <w:rsid w:val="794326D3"/>
    <w:rsid w:val="79894744"/>
    <w:rsid w:val="79996AB1"/>
    <w:rsid w:val="79B42128"/>
    <w:rsid w:val="79D53838"/>
    <w:rsid w:val="7A060C4A"/>
    <w:rsid w:val="7A5F3F89"/>
    <w:rsid w:val="7AAF02A0"/>
    <w:rsid w:val="7ABC2B51"/>
    <w:rsid w:val="7ACF1DE0"/>
    <w:rsid w:val="7AE618AB"/>
    <w:rsid w:val="7BCF073E"/>
    <w:rsid w:val="7BE31578"/>
    <w:rsid w:val="7C0F2F5E"/>
    <w:rsid w:val="7CB568B2"/>
    <w:rsid w:val="7E102A54"/>
    <w:rsid w:val="7E3D7EE0"/>
    <w:rsid w:val="7EB22EC7"/>
    <w:rsid w:val="7EC70DE4"/>
    <w:rsid w:val="7ED322AA"/>
    <w:rsid w:val="7EF54B60"/>
    <w:rsid w:val="7F594831"/>
    <w:rsid w:val="7FEA3767"/>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0" w:semiHidden="0"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71"/>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72"/>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2">
    <w:name w:val="heading 3"/>
    <w:basedOn w:val="1"/>
    <w:next w:val="1"/>
    <w:link w:val="73"/>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74"/>
    <w:qFormat/>
    <w:uiPriority w:val="99"/>
    <w:pPr>
      <w:keepNext/>
      <w:keepLines/>
      <w:spacing w:before="280" w:after="290" w:line="376" w:lineRule="auto"/>
      <w:outlineLvl w:val="3"/>
    </w:pPr>
    <w:rPr>
      <w:rFonts w:ascii="Cambria" w:hAnsi="Cambria" w:eastAsia="宋体"/>
      <w:b/>
      <w:bCs/>
      <w:kern w:val="0"/>
      <w:sz w:val="28"/>
      <w:szCs w:val="28"/>
    </w:rPr>
  </w:style>
  <w:style w:type="paragraph" w:styleId="6">
    <w:name w:val="heading 5"/>
    <w:basedOn w:val="1"/>
    <w:next w:val="7"/>
    <w:link w:val="75"/>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8">
    <w:name w:val="heading 6"/>
    <w:basedOn w:val="1"/>
    <w:next w:val="7"/>
    <w:link w:val="76"/>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9">
    <w:name w:val="heading 7"/>
    <w:basedOn w:val="1"/>
    <w:next w:val="7"/>
    <w:link w:val="77"/>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0">
    <w:name w:val="heading 8"/>
    <w:basedOn w:val="1"/>
    <w:next w:val="7"/>
    <w:link w:val="78"/>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9"/>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98"/>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82"/>
    <w:semiHidden/>
    <w:qFormat/>
    <w:uiPriority w:val="99"/>
    <w:pPr>
      <w:shd w:val="clear" w:color="auto" w:fill="000080"/>
    </w:pPr>
    <w:rPr>
      <w:rFonts w:eastAsia="楷体_GB2312"/>
      <w:kern w:val="0"/>
      <w:sz w:val="20"/>
      <w:szCs w:val="20"/>
    </w:rPr>
  </w:style>
  <w:style w:type="paragraph" w:styleId="16">
    <w:name w:val="toa heading"/>
    <w:basedOn w:val="1"/>
    <w:next w:val="1"/>
    <w:qFormat/>
    <w:locked/>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83"/>
    <w:semiHidden/>
    <w:qFormat/>
    <w:uiPriority w:val="99"/>
    <w:pPr>
      <w:jc w:val="left"/>
    </w:pPr>
  </w:style>
  <w:style w:type="paragraph" w:styleId="18">
    <w:name w:val="index 6"/>
    <w:basedOn w:val="1"/>
    <w:next w:val="1"/>
    <w:semiHidden/>
    <w:qFormat/>
    <w:uiPriority w:val="99"/>
    <w:pPr>
      <w:ind w:left="2100"/>
    </w:pPr>
    <w:rPr>
      <w:rFonts w:eastAsia="楷体_GB2312"/>
      <w:sz w:val="26"/>
      <w:szCs w:val="26"/>
    </w:rPr>
  </w:style>
  <w:style w:type="paragraph" w:styleId="19">
    <w:name w:val="Body Text"/>
    <w:basedOn w:val="1"/>
    <w:next w:val="1"/>
    <w:link w:val="84"/>
    <w:qFormat/>
    <w:uiPriority w:val="99"/>
    <w:pPr>
      <w:spacing w:line="400" w:lineRule="exact"/>
    </w:pPr>
    <w:rPr>
      <w:rFonts w:ascii="楷体_GB2312" w:eastAsia="楷体_GB2312"/>
      <w:kern w:val="0"/>
      <w:sz w:val="20"/>
      <w:szCs w:val="20"/>
    </w:rPr>
  </w:style>
  <w:style w:type="paragraph" w:styleId="20">
    <w:name w:val="Body Text Indent"/>
    <w:basedOn w:val="1"/>
    <w:next w:val="21"/>
    <w:link w:val="129"/>
    <w:qFormat/>
    <w:uiPriority w:val="99"/>
    <w:pPr>
      <w:spacing w:line="520" w:lineRule="exact"/>
      <w:ind w:left="570"/>
    </w:pPr>
    <w:rPr>
      <w:rFonts w:eastAsia="宋体"/>
      <w:kern w:val="0"/>
      <w:szCs w:val="20"/>
    </w:rPr>
  </w:style>
  <w:style w:type="paragraph" w:styleId="21">
    <w:name w:val="envelope return"/>
    <w:basedOn w:val="1"/>
    <w:qFormat/>
    <w:locked/>
    <w:uiPriority w:val="99"/>
    <w:pPr>
      <w:snapToGrid w:val="0"/>
    </w:pPr>
    <w:rPr>
      <w:rFonts w:ascii="Arial" w:hAnsi="Arial" w:cs="Arial"/>
    </w:rPr>
  </w:style>
  <w:style w:type="paragraph" w:styleId="22">
    <w:name w:val="index 4"/>
    <w:basedOn w:val="1"/>
    <w:next w:val="1"/>
    <w:semiHidden/>
    <w:qFormat/>
    <w:uiPriority w:val="99"/>
    <w:pPr>
      <w:ind w:left="1260"/>
    </w:pPr>
    <w:rPr>
      <w:rFonts w:eastAsia="楷体_GB2312"/>
      <w:sz w:val="26"/>
      <w:szCs w:val="26"/>
    </w:rPr>
  </w:style>
  <w:style w:type="paragraph" w:styleId="23">
    <w:name w:val="toc 5"/>
    <w:basedOn w:val="1"/>
    <w:next w:val="1"/>
    <w:semiHidden/>
    <w:qFormat/>
    <w:uiPriority w:val="99"/>
    <w:pPr>
      <w:ind w:left="1680"/>
    </w:pPr>
    <w:rPr>
      <w:rFonts w:eastAsia="楷体_GB2312"/>
      <w:sz w:val="26"/>
      <w:szCs w:val="26"/>
    </w:rPr>
  </w:style>
  <w:style w:type="paragraph" w:styleId="24">
    <w:name w:val="toc 3"/>
    <w:basedOn w:val="1"/>
    <w:next w:val="1"/>
    <w:semiHidden/>
    <w:qFormat/>
    <w:uiPriority w:val="99"/>
    <w:pPr>
      <w:ind w:left="840"/>
    </w:pPr>
    <w:rPr>
      <w:rFonts w:eastAsia="楷体_GB2312"/>
      <w:sz w:val="26"/>
      <w:szCs w:val="26"/>
    </w:rPr>
  </w:style>
  <w:style w:type="paragraph" w:styleId="25">
    <w:name w:val="Plain Text"/>
    <w:basedOn w:val="1"/>
    <w:next w:val="26"/>
    <w:link w:val="125"/>
    <w:qFormat/>
    <w:uiPriority w:val="99"/>
    <w:rPr>
      <w:rFonts w:ascii="宋体" w:hAnsi="Courier New" w:eastAsia="宋体"/>
      <w:kern w:val="0"/>
      <w:sz w:val="21"/>
      <w:szCs w:val="20"/>
    </w:rPr>
  </w:style>
  <w:style w:type="paragraph" w:styleId="26">
    <w:name w:val="toc 2"/>
    <w:basedOn w:val="1"/>
    <w:next w:val="1"/>
    <w:semiHidden/>
    <w:qFormat/>
    <w:uiPriority w:val="99"/>
    <w:pPr>
      <w:ind w:left="420"/>
    </w:pPr>
    <w:rPr>
      <w:rFonts w:eastAsia="楷体_GB2312"/>
      <w:sz w:val="26"/>
      <w:szCs w:val="26"/>
    </w:rPr>
  </w:style>
  <w:style w:type="paragraph" w:styleId="27">
    <w:name w:val="toc 8"/>
    <w:basedOn w:val="1"/>
    <w:next w:val="1"/>
    <w:semiHidden/>
    <w:qFormat/>
    <w:uiPriority w:val="99"/>
    <w:pPr>
      <w:ind w:left="2940"/>
    </w:pPr>
    <w:rPr>
      <w:rFonts w:eastAsia="楷体_GB2312"/>
      <w:sz w:val="26"/>
      <w:szCs w:val="26"/>
    </w:rPr>
  </w:style>
  <w:style w:type="paragraph" w:styleId="28">
    <w:name w:val="index 3"/>
    <w:basedOn w:val="1"/>
    <w:next w:val="1"/>
    <w:semiHidden/>
    <w:qFormat/>
    <w:uiPriority w:val="99"/>
    <w:pPr>
      <w:ind w:left="840"/>
    </w:pPr>
    <w:rPr>
      <w:rFonts w:eastAsia="楷体_GB2312"/>
      <w:sz w:val="26"/>
      <w:szCs w:val="26"/>
    </w:rPr>
  </w:style>
  <w:style w:type="paragraph" w:styleId="29">
    <w:name w:val="Date"/>
    <w:basedOn w:val="1"/>
    <w:next w:val="1"/>
    <w:link w:val="86"/>
    <w:qFormat/>
    <w:uiPriority w:val="99"/>
    <w:rPr>
      <w:rFonts w:ascii="宋体" w:hAnsi="宋体" w:eastAsia="楷体_GB2312"/>
      <w:kern w:val="0"/>
      <w:sz w:val="20"/>
      <w:szCs w:val="20"/>
    </w:rPr>
  </w:style>
  <w:style w:type="paragraph" w:styleId="30">
    <w:name w:val="Body Text Indent 2"/>
    <w:basedOn w:val="1"/>
    <w:link w:val="87"/>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8"/>
    <w:semiHidden/>
    <w:qFormat/>
    <w:uiPriority w:val="99"/>
    <w:rPr>
      <w:rFonts w:eastAsia="楷体_GB2312"/>
      <w:kern w:val="0"/>
      <w:sz w:val="18"/>
      <w:szCs w:val="18"/>
    </w:rPr>
  </w:style>
  <w:style w:type="paragraph" w:styleId="32">
    <w:name w:val="footer"/>
    <w:basedOn w:val="1"/>
    <w:link w:val="116"/>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9"/>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semiHidden/>
    <w:qFormat/>
    <w:uiPriority w:val="99"/>
    <w:pPr>
      <w:adjustRightInd w:val="0"/>
      <w:jc w:val="left"/>
      <w:textAlignment w:val="baseline"/>
    </w:pPr>
    <w:rPr>
      <w:rFonts w:eastAsia="楷体_GB2312"/>
    </w:rPr>
  </w:style>
  <w:style w:type="paragraph" w:styleId="35">
    <w:name w:val="toc 4"/>
    <w:basedOn w:val="1"/>
    <w:next w:val="1"/>
    <w:semiHidden/>
    <w:qFormat/>
    <w:uiPriority w:val="99"/>
    <w:pPr>
      <w:ind w:left="1260"/>
    </w:pPr>
    <w:rPr>
      <w:rFonts w:eastAsia="楷体_GB2312"/>
      <w:sz w:val="26"/>
      <w:szCs w:val="26"/>
    </w:rPr>
  </w:style>
  <w:style w:type="paragraph" w:styleId="36">
    <w:name w:val="index heading"/>
    <w:basedOn w:val="1"/>
    <w:next w:val="37"/>
    <w:semiHidden/>
    <w:qFormat/>
    <w:uiPriority w:val="99"/>
    <w:rPr>
      <w:rFonts w:eastAsia="楷体_GB2312"/>
      <w:sz w:val="26"/>
      <w:szCs w:val="26"/>
    </w:rPr>
  </w:style>
  <w:style w:type="paragraph" w:styleId="37">
    <w:name w:val="index 1"/>
    <w:basedOn w:val="1"/>
    <w:next w:val="1"/>
    <w:semiHidden/>
    <w:qFormat/>
    <w:uiPriority w:val="99"/>
    <w:rPr>
      <w:rFonts w:eastAsia="楷体_GB2312"/>
      <w:sz w:val="26"/>
      <w:szCs w:val="26"/>
    </w:rPr>
  </w:style>
  <w:style w:type="paragraph" w:styleId="38">
    <w:name w:val="footnote text"/>
    <w:basedOn w:val="1"/>
    <w:link w:val="91"/>
    <w:semiHidden/>
    <w:qFormat/>
    <w:uiPriority w:val="99"/>
    <w:pPr>
      <w:snapToGrid w:val="0"/>
      <w:jc w:val="left"/>
    </w:pPr>
    <w:rPr>
      <w:rFonts w:eastAsia="楷体_GB2312"/>
      <w:kern w:val="0"/>
      <w:sz w:val="20"/>
      <w:szCs w:val="20"/>
    </w:rPr>
  </w:style>
  <w:style w:type="paragraph" w:styleId="39">
    <w:name w:val="toc 6"/>
    <w:basedOn w:val="1"/>
    <w:next w:val="1"/>
    <w:semiHidden/>
    <w:qFormat/>
    <w:uiPriority w:val="99"/>
    <w:pPr>
      <w:ind w:left="2100"/>
    </w:pPr>
    <w:rPr>
      <w:rFonts w:eastAsia="楷体_GB2312"/>
      <w:sz w:val="26"/>
      <w:szCs w:val="26"/>
    </w:rPr>
  </w:style>
  <w:style w:type="paragraph" w:styleId="40">
    <w:name w:val="Body Text Indent 3"/>
    <w:basedOn w:val="1"/>
    <w:next w:val="16"/>
    <w:link w:val="92"/>
    <w:qFormat/>
    <w:uiPriority w:val="99"/>
    <w:pPr>
      <w:spacing w:line="360" w:lineRule="auto"/>
      <w:ind w:firstLine="617" w:firstLineChars="257"/>
    </w:pPr>
    <w:rPr>
      <w:rFonts w:eastAsia="宋体"/>
      <w:kern w:val="0"/>
      <w:sz w:val="20"/>
      <w:szCs w:val="20"/>
    </w:rPr>
  </w:style>
  <w:style w:type="paragraph" w:styleId="41">
    <w:name w:val="index 7"/>
    <w:basedOn w:val="1"/>
    <w:next w:val="1"/>
    <w:semiHidden/>
    <w:qFormat/>
    <w:uiPriority w:val="99"/>
    <w:pPr>
      <w:ind w:left="2520"/>
    </w:pPr>
    <w:rPr>
      <w:rFonts w:eastAsia="楷体_GB2312"/>
      <w:sz w:val="26"/>
      <w:szCs w:val="26"/>
    </w:rPr>
  </w:style>
  <w:style w:type="paragraph" w:styleId="42">
    <w:name w:val="index 9"/>
    <w:basedOn w:val="1"/>
    <w:next w:val="1"/>
    <w:semiHidden/>
    <w:qFormat/>
    <w:uiPriority w:val="99"/>
    <w:pPr>
      <w:ind w:left="3360"/>
    </w:pPr>
    <w:rPr>
      <w:rFonts w:eastAsia="楷体_GB2312"/>
      <w:sz w:val="26"/>
      <w:szCs w:val="26"/>
    </w:rPr>
  </w:style>
  <w:style w:type="paragraph" w:styleId="43">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17"/>
    <w:next w:val="17"/>
    <w:link w:val="94"/>
    <w:semiHidden/>
    <w:qFormat/>
    <w:uiPriority w:val="99"/>
    <w:rPr>
      <w:rFonts w:eastAsia="楷体_GB2312"/>
      <w:b/>
      <w:bCs/>
      <w:kern w:val="0"/>
      <w:sz w:val="20"/>
      <w:szCs w:val="20"/>
    </w:rPr>
  </w:style>
  <w:style w:type="paragraph" w:styleId="49">
    <w:name w:val="Body Text First Indent"/>
    <w:basedOn w:val="19"/>
    <w:next w:val="1"/>
    <w:qFormat/>
    <w:locked/>
    <w:uiPriority w:val="99"/>
    <w:pPr>
      <w:spacing w:line="360" w:lineRule="auto"/>
      <w:ind w:firstLine="482"/>
    </w:pPr>
  </w:style>
  <w:style w:type="paragraph" w:styleId="50">
    <w:name w:val="Body Text First Indent 2"/>
    <w:basedOn w:val="20"/>
    <w:next w:val="1"/>
    <w:link w:val="81"/>
    <w:qFormat/>
    <w:locked/>
    <w:uiPriority w:val="99"/>
    <w:pPr>
      <w:spacing w:after="120"/>
      <w:ind w:left="420" w:leftChars="200" w:firstLine="420" w:firstLineChars="200"/>
    </w:pPr>
    <w:rPr>
      <w:rFonts w:eastAsia="仿宋_GB2312"/>
      <w:kern w:val="2"/>
      <w:szCs w:val="24"/>
    </w:rPr>
  </w:style>
  <w:style w:type="table" w:styleId="52">
    <w:name w:val="Table Grid"/>
    <w:basedOn w:val="5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cs="Times New Roman"/>
      <w:b/>
    </w:rPr>
  </w:style>
  <w:style w:type="character" w:styleId="55">
    <w:name w:val="page number"/>
    <w:qFormat/>
    <w:uiPriority w:val="99"/>
    <w:rPr>
      <w:rFonts w:cs="Times New Roman"/>
    </w:rPr>
  </w:style>
  <w:style w:type="character" w:styleId="56">
    <w:name w:val="FollowedHyperlink"/>
    <w:qFormat/>
    <w:uiPriority w:val="99"/>
    <w:rPr>
      <w:rFonts w:cs="Times New Roman"/>
      <w:color w:val="auto"/>
      <w:u w:val="single"/>
    </w:rPr>
  </w:style>
  <w:style w:type="character" w:styleId="57">
    <w:name w:val="Emphasis"/>
    <w:qFormat/>
    <w:uiPriority w:val="99"/>
    <w:rPr>
      <w:rFonts w:cs="Times New Roman"/>
      <w:i/>
    </w:rPr>
  </w:style>
  <w:style w:type="character" w:styleId="58">
    <w:name w:val="line number"/>
    <w:qFormat/>
    <w:uiPriority w:val="99"/>
    <w:rPr>
      <w:rFonts w:cs="Times New Roman"/>
    </w:rPr>
  </w:style>
  <w:style w:type="character" w:styleId="59">
    <w:name w:val="HTML Definition"/>
    <w:qFormat/>
    <w:uiPriority w:val="99"/>
    <w:rPr>
      <w:rFonts w:cs="Times New Roman"/>
      <w:i/>
    </w:rPr>
  </w:style>
  <w:style w:type="character" w:styleId="60">
    <w:name w:val="HTML Typewriter"/>
    <w:qFormat/>
    <w:locked/>
    <w:uiPriority w:val="0"/>
    <w:rPr>
      <w:rFonts w:ascii="黑体" w:hAnsi="Courier New" w:eastAsia="黑体" w:cs="Courier New"/>
      <w:sz w:val="14"/>
      <w:szCs w:val="14"/>
    </w:rPr>
  </w:style>
  <w:style w:type="character" w:styleId="61">
    <w:name w:val="Hyperlink"/>
    <w:qFormat/>
    <w:uiPriority w:val="99"/>
    <w:rPr>
      <w:rFonts w:cs="Times New Roman"/>
      <w:color w:val="0000FF"/>
      <w:u w:val="single"/>
    </w:rPr>
  </w:style>
  <w:style w:type="character" w:styleId="62">
    <w:name w:val="HTML Code"/>
    <w:qFormat/>
    <w:uiPriority w:val="99"/>
    <w:rPr>
      <w:rFonts w:ascii="Menlo" w:hAnsi="Menlo" w:cs="Times New Roman"/>
      <w:color w:val="auto"/>
      <w:sz w:val="21"/>
      <w:shd w:val="clear" w:color="auto" w:fill="auto"/>
    </w:rPr>
  </w:style>
  <w:style w:type="character" w:styleId="63">
    <w:name w:val="annotation reference"/>
    <w:semiHidden/>
    <w:qFormat/>
    <w:uiPriority w:val="99"/>
    <w:rPr>
      <w:rFonts w:cs="Times New Roman"/>
      <w:sz w:val="21"/>
    </w:rPr>
  </w:style>
  <w:style w:type="character" w:styleId="64">
    <w:name w:val="HTML Cite"/>
    <w:qFormat/>
    <w:uiPriority w:val="99"/>
    <w:rPr>
      <w:rFonts w:cs="Times New Roman"/>
    </w:rPr>
  </w:style>
  <w:style w:type="character" w:styleId="65">
    <w:name w:val="footnote reference"/>
    <w:semiHidden/>
    <w:qFormat/>
    <w:uiPriority w:val="99"/>
    <w:rPr>
      <w:rFonts w:cs="Times New Roman"/>
      <w:vertAlign w:val="superscript"/>
    </w:rPr>
  </w:style>
  <w:style w:type="character" w:styleId="66">
    <w:name w:val="HTML Keyboard"/>
    <w:qFormat/>
    <w:uiPriority w:val="99"/>
    <w:rPr>
      <w:rFonts w:ascii="Menlo" w:hAnsi="Menlo" w:cs="Times New Roman"/>
      <w:sz w:val="21"/>
    </w:rPr>
  </w:style>
  <w:style w:type="character" w:styleId="67">
    <w:name w:val="HTML Sample"/>
    <w:qFormat/>
    <w:uiPriority w:val="99"/>
    <w:rPr>
      <w:rFonts w:ascii="Menlo" w:hAnsi="Menlo" w:cs="Times New Roman"/>
      <w:sz w:val="21"/>
    </w:rPr>
  </w:style>
  <w:style w:type="paragraph" w:customStyle="1" w:styleId="6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71">
    <w:name w:val="标题 1 Char"/>
    <w:link w:val="3"/>
    <w:qFormat/>
    <w:locked/>
    <w:uiPriority w:val="99"/>
    <w:rPr>
      <w:rFonts w:eastAsia="楷体_GB2312"/>
      <w:b/>
      <w:kern w:val="44"/>
      <w:sz w:val="20"/>
    </w:rPr>
  </w:style>
  <w:style w:type="character" w:customStyle="1" w:styleId="72">
    <w:name w:val="标题 2 Char"/>
    <w:link w:val="4"/>
    <w:qFormat/>
    <w:locked/>
    <w:uiPriority w:val="99"/>
    <w:rPr>
      <w:rFonts w:ascii="宋体" w:hAnsi="宋体" w:eastAsia="楷体_GB2312"/>
      <w:b/>
      <w:sz w:val="20"/>
    </w:rPr>
  </w:style>
  <w:style w:type="character" w:customStyle="1" w:styleId="73">
    <w:name w:val="标题 3 Char"/>
    <w:link w:val="2"/>
    <w:qFormat/>
    <w:locked/>
    <w:uiPriority w:val="99"/>
    <w:rPr>
      <w:rFonts w:eastAsia="楷体_GB2312"/>
      <w:b/>
      <w:sz w:val="20"/>
    </w:rPr>
  </w:style>
  <w:style w:type="character" w:customStyle="1" w:styleId="74">
    <w:name w:val="标题 4 Char"/>
    <w:link w:val="5"/>
    <w:qFormat/>
    <w:locked/>
    <w:uiPriority w:val="99"/>
    <w:rPr>
      <w:rFonts w:ascii="Cambria" w:hAnsi="Cambria" w:eastAsia="宋体"/>
      <w:b/>
      <w:sz w:val="28"/>
    </w:rPr>
  </w:style>
  <w:style w:type="character" w:customStyle="1" w:styleId="75">
    <w:name w:val="标题 5 Char"/>
    <w:link w:val="6"/>
    <w:qFormat/>
    <w:locked/>
    <w:uiPriority w:val="99"/>
    <w:rPr>
      <w:rFonts w:ascii="宋体" w:eastAsia="宋体"/>
      <w:b/>
      <w:spacing w:val="-2"/>
      <w:position w:val="-6"/>
      <w:sz w:val="20"/>
    </w:rPr>
  </w:style>
  <w:style w:type="character" w:customStyle="1" w:styleId="76">
    <w:name w:val="标题 6 Char"/>
    <w:link w:val="8"/>
    <w:qFormat/>
    <w:locked/>
    <w:uiPriority w:val="99"/>
    <w:rPr>
      <w:rFonts w:ascii="Arial" w:hAnsi="Arial" w:eastAsia="黑体"/>
      <w:b/>
      <w:spacing w:val="-2"/>
      <w:position w:val="-6"/>
      <w:sz w:val="20"/>
    </w:rPr>
  </w:style>
  <w:style w:type="character" w:customStyle="1" w:styleId="77">
    <w:name w:val="标题 7 Char"/>
    <w:link w:val="9"/>
    <w:qFormat/>
    <w:locked/>
    <w:uiPriority w:val="99"/>
    <w:rPr>
      <w:rFonts w:ascii="宋体" w:eastAsia="宋体"/>
      <w:b/>
      <w:spacing w:val="-2"/>
      <w:position w:val="-6"/>
      <w:sz w:val="20"/>
    </w:rPr>
  </w:style>
  <w:style w:type="character" w:customStyle="1" w:styleId="78">
    <w:name w:val="标题 8 Char"/>
    <w:link w:val="10"/>
    <w:qFormat/>
    <w:locked/>
    <w:uiPriority w:val="99"/>
    <w:rPr>
      <w:rFonts w:ascii="Arial" w:hAnsi="Arial" w:eastAsia="黑体"/>
      <w:spacing w:val="-2"/>
      <w:position w:val="-6"/>
      <w:sz w:val="20"/>
    </w:rPr>
  </w:style>
  <w:style w:type="character" w:customStyle="1" w:styleId="79">
    <w:name w:val="标题 9 Char"/>
    <w:link w:val="11"/>
    <w:qFormat/>
    <w:locked/>
    <w:uiPriority w:val="99"/>
    <w:rPr>
      <w:rFonts w:ascii="Arial" w:hAnsi="Arial" w:eastAsia="黑体"/>
      <w:spacing w:val="-2"/>
      <w:position w:val="-6"/>
      <w:sz w:val="20"/>
    </w:rPr>
  </w:style>
  <w:style w:type="character" w:customStyle="1" w:styleId="80">
    <w:name w:val="Body Text Indent Char"/>
    <w:qFormat/>
    <w:locked/>
    <w:uiPriority w:val="99"/>
    <w:rPr>
      <w:rFonts w:ascii="方正仿宋简体" w:hAnsi="创艺简仿宋" w:eastAsia="方正仿宋简体"/>
    </w:rPr>
  </w:style>
  <w:style w:type="character" w:customStyle="1" w:styleId="81">
    <w:name w:val="正文首行缩进 2 Char"/>
    <w:link w:val="50"/>
    <w:semiHidden/>
    <w:qFormat/>
    <w:uiPriority w:val="99"/>
    <w:rPr>
      <w:rFonts w:ascii="方正仿宋简体" w:hAnsi="创艺简仿宋" w:eastAsia="仿宋_GB2312"/>
      <w:sz w:val="24"/>
      <w:szCs w:val="24"/>
    </w:rPr>
  </w:style>
  <w:style w:type="character" w:customStyle="1" w:styleId="82">
    <w:name w:val="文档结构图 Char"/>
    <w:link w:val="15"/>
    <w:semiHidden/>
    <w:qFormat/>
    <w:locked/>
    <w:uiPriority w:val="99"/>
    <w:rPr>
      <w:rFonts w:eastAsia="楷体_GB2312"/>
      <w:sz w:val="20"/>
      <w:shd w:val="clear" w:color="auto" w:fill="000080"/>
    </w:rPr>
  </w:style>
  <w:style w:type="character" w:customStyle="1" w:styleId="83">
    <w:name w:val="批注文字 Char"/>
    <w:link w:val="17"/>
    <w:semiHidden/>
    <w:qFormat/>
    <w:locked/>
    <w:uiPriority w:val="99"/>
    <w:rPr>
      <w:rFonts w:cs="Times New Roman"/>
    </w:rPr>
  </w:style>
  <w:style w:type="character" w:customStyle="1" w:styleId="84">
    <w:name w:val="正文文本 Char"/>
    <w:link w:val="19"/>
    <w:qFormat/>
    <w:locked/>
    <w:uiPriority w:val="99"/>
    <w:rPr>
      <w:rFonts w:ascii="楷体_GB2312" w:eastAsia="楷体_GB2312"/>
      <w:sz w:val="20"/>
    </w:rPr>
  </w:style>
  <w:style w:type="character" w:customStyle="1" w:styleId="85">
    <w:name w:val="Plain Text Char"/>
    <w:qFormat/>
    <w:locked/>
    <w:uiPriority w:val="99"/>
    <w:rPr>
      <w:rFonts w:ascii="宋体" w:hAnsi="Courier New" w:eastAsia="楷体_GB2312"/>
      <w:sz w:val="26"/>
    </w:rPr>
  </w:style>
  <w:style w:type="character" w:customStyle="1" w:styleId="86">
    <w:name w:val="日期 Char"/>
    <w:link w:val="29"/>
    <w:qFormat/>
    <w:locked/>
    <w:uiPriority w:val="99"/>
    <w:rPr>
      <w:rFonts w:ascii="宋体" w:hAnsi="宋体" w:eastAsia="楷体_GB2312"/>
      <w:sz w:val="20"/>
    </w:rPr>
  </w:style>
  <w:style w:type="character" w:customStyle="1" w:styleId="87">
    <w:name w:val="正文文本缩进 2 Char"/>
    <w:link w:val="30"/>
    <w:qFormat/>
    <w:locked/>
    <w:uiPriority w:val="99"/>
    <w:rPr>
      <w:rFonts w:ascii="宋体" w:eastAsia="宋体"/>
      <w:b/>
      <w:sz w:val="20"/>
    </w:rPr>
  </w:style>
  <w:style w:type="character" w:customStyle="1" w:styleId="88">
    <w:name w:val="批注框文本 Char"/>
    <w:link w:val="31"/>
    <w:semiHidden/>
    <w:qFormat/>
    <w:locked/>
    <w:uiPriority w:val="99"/>
    <w:rPr>
      <w:rFonts w:eastAsia="楷体_GB2312"/>
      <w:sz w:val="18"/>
    </w:rPr>
  </w:style>
  <w:style w:type="character" w:customStyle="1" w:styleId="89">
    <w:name w:val="Footer Char"/>
    <w:qFormat/>
    <w:locked/>
    <w:uiPriority w:val="99"/>
    <w:rPr>
      <w:rFonts w:eastAsia="楷体_GB2312"/>
      <w:sz w:val="18"/>
    </w:rPr>
  </w:style>
  <w:style w:type="character" w:customStyle="1" w:styleId="90">
    <w:name w:val="Header Char"/>
    <w:qFormat/>
    <w:locked/>
    <w:uiPriority w:val="99"/>
    <w:rPr>
      <w:rFonts w:eastAsia="楷体_GB2312"/>
      <w:sz w:val="18"/>
    </w:rPr>
  </w:style>
  <w:style w:type="character" w:customStyle="1" w:styleId="91">
    <w:name w:val="脚注文本 Char"/>
    <w:link w:val="38"/>
    <w:semiHidden/>
    <w:qFormat/>
    <w:locked/>
    <w:uiPriority w:val="99"/>
    <w:rPr>
      <w:rFonts w:eastAsia="楷体_GB2312"/>
      <w:sz w:val="20"/>
    </w:rPr>
  </w:style>
  <w:style w:type="character" w:customStyle="1" w:styleId="92">
    <w:name w:val="正文文本缩进 3 Char"/>
    <w:link w:val="40"/>
    <w:qFormat/>
    <w:locked/>
    <w:uiPriority w:val="99"/>
    <w:rPr>
      <w:rFonts w:eastAsia="宋体"/>
    </w:rPr>
  </w:style>
  <w:style w:type="character" w:customStyle="1" w:styleId="93">
    <w:name w:val="HTML 预设格式 Char"/>
    <w:link w:val="45"/>
    <w:qFormat/>
    <w:locked/>
    <w:uiPriority w:val="99"/>
    <w:rPr>
      <w:rFonts w:ascii="黑体" w:hAnsi="Courier New" w:eastAsia="黑体"/>
      <w:kern w:val="0"/>
      <w:sz w:val="20"/>
    </w:rPr>
  </w:style>
  <w:style w:type="character" w:customStyle="1" w:styleId="94">
    <w:name w:val="批注主题 Char"/>
    <w:link w:val="48"/>
    <w:semiHidden/>
    <w:qFormat/>
    <w:locked/>
    <w:uiPriority w:val="99"/>
    <w:rPr>
      <w:rFonts w:eastAsia="楷体_GB2312" w:cs="Times New Roman"/>
      <w:b/>
      <w:sz w:val="20"/>
    </w:rPr>
  </w:style>
  <w:style w:type="character" w:customStyle="1" w:styleId="95">
    <w:name w:val="grid"/>
    <w:qFormat/>
    <w:uiPriority w:val="99"/>
    <w:rPr>
      <w:rFonts w:cs="Times New Roman"/>
    </w:rPr>
  </w:style>
  <w:style w:type="character" w:customStyle="1" w:styleId="96">
    <w:name w:val="hilite"/>
    <w:qFormat/>
    <w:uiPriority w:val="99"/>
    <w:rPr>
      <w:color w:val="FFFFFF"/>
      <w:shd w:val="clear" w:color="auto" w:fill="auto"/>
    </w:rPr>
  </w:style>
  <w:style w:type="character" w:customStyle="1" w:styleId="97">
    <w:name w:val="bds_nopic"/>
    <w:qFormat/>
    <w:uiPriority w:val="99"/>
    <w:rPr>
      <w:rFonts w:cs="Times New Roman"/>
    </w:rPr>
  </w:style>
  <w:style w:type="character" w:customStyle="1" w:styleId="98">
    <w:name w:val="正文缩进 Char"/>
    <w:link w:val="7"/>
    <w:qFormat/>
    <w:locked/>
    <w:uiPriority w:val="99"/>
    <w:rPr>
      <w:rFonts w:eastAsia="楷体_GB2312"/>
    </w:rPr>
  </w:style>
  <w:style w:type="character" w:customStyle="1" w:styleId="99">
    <w:name w:val="bds_more4"/>
    <w:qFormat/>
    <w:uiPriority w:val="99"/>
    <w:rPr>
      <w:rFonts w:ascii="宋体" w:hAnsi="宋体" w:eastAsia="宋体"/>
    </w:rPr>
  </w:style>
  <w:style w:type="character" w:customStyle="1" w:styleId="100">
    <w:name w:val="批注文字 字符"/>
    <w:semiHidden/>
    <w:qFormat/>
    <w:uiPriority w:val="99"/>
    <w:rPr>
      <w:rFonts w:eastAsia="楷体_GB2312"/>
      <w:kern w:val="2"/>
      <w:sz w:val="26"/>
    </w:rPr>
  </w:style>
  <w:style w:type="character" w:customStyle="1" w:styleId="101">
    <w:name w:val="active"/>
    <w:qFormat/>
    <w:uiPriority w:val="99"/>
    <w:rPr>
      <w:color w:val="00FF00"/>
      <w:shd w:val="clear" w:color="auto" w:fill="000000"/>
    </w:rPr>
  </w:style>
  <w:style w:type="character" w:customStyle="1" w:styleId="102">
    <w:name w:val="other"/>
    <w:qFormat/>
    <w:uiPriority w:val="99"/>
    <w:rPr>
      <w:rFonts w:cs="Times New Roman"/>
    </w:rPr>
  </w:style>
  <w:style w:type="character" w:customStyle="1" w:styleId="103">
    <w:name w:val="grid2"/>
    <w:qFormat/>
    <w:uiPriority w:val="99"/>
    <w:rPr>
      <w:rFonts w:cs="Times New Roman"/>
    </w:rPr>
  </w:style>
  <w:style w:type="character" w:customStyle="1" w:styleId="104">
    <w:name w:val="active8"/>
    <w:qFormat/>
    <w:uiPriority w:val="99"/>
    <w:rPr>
      <w:color w:val="00FF00"/>
      <w:shd w:val="clear" w:color="auto" w:fill="000000"/>
    </w:rPr>
  </w:style>
  <w:style w:type="character" w:customStyle="1" w:styleId="105">
    <w:name w:val="hilite6"/>
    <w:qFormat/>
    <w:uiPriority w:val="99"/>
    <w:rPr>
      <w:color w:val="FFFFFF"/>
      <w:shd w:val="clear" w:color="auto" w:fill="auto"/>
    </w:rPr>
  </w:style>
  <w:style w:type="character" w:customStyle="1" w:styleId="106">
    <w:name w:val="bds_more6"/>
    <w:qFormat/>
    <w:uiPriority w:val="99"/>
    <w:rPr>
      <w:rFonts w:cs="Times New Roman"/>
    </w:rPr>
  </w:style>
  <w:style w:type="character" w:customStyle="1" w:styleId="107">
    <w:name w:val="bds_more8"/>
    <w:qFormat/>
    <w:uiPriority w:val="99"/>
    <w:rPr>
      <w:rFonts w:ascii="宋体" w:hAnsi="宋体" w:eastAsia="宋体"/>
    </w:rPr>
  </w:style>
  <w:style w:type="character" w:customStyle="1" w:styleId="108">
    <w:name w:val="noused"/>
    <w:qFormat/>
    <w:uiPriority w:val="99"/>
    <w:rPr>
      <w:b/>
      <w:color w:val="FFFFFF"/>
      <w:sz w:val="21"/>
    </w:rPr>
  </w:style>
  <w:style w:type="character" w:customStyle="1" w:styleId="109">
    <w:name w:val="bds_nopic1"/>
    <w:qFormat/>
    <w:uiPriority w:val="99"/>
    <w:rPr>
      <w:rFonts w:cs="Times New Roman"/>
    </w:rPr>
  </w:style>
  <w:style w:type="character" w:customStyle="1" w:styleId="110">
    <w:name w:val="bds_more7"/>
    <w:qFormat/>
    <w:uiPriority w:val="99"/>
    <w:rPr>
      <w:rFonts w:cs="Times New Roman"/>
    </w:rPr>
  </w:style>
  <w:style w:type="character" w:customStyle="1" w:styleId="111">
    <w:name w:val="bds_more5"/>
    <w:qFormat/>
    <w:uiPriority w:val="99"/>
    <w:rPr>
      <w:rFonts w:cs="Times New Roman"/>
    </w:rPr>
  </w:style>
  <w:style w:type="character" w:customStyle="1" w:styleId="112">
    <w:name w:val="bds_nopic2"/>
    <w:qFormat/>
    <w:uiPriority w:val="99"/>
    <w:rPr>
      <w:rFonts w:cs="Times New Roman"/>
    </w:rPr>
  </w:style>
  <w:style w:type="character" w:customStyle="1" w:styleId="113">
    <w:name w:val="Char Char2"/>
    <w:qFormat/>
    <w:uiPriority w:val="99"/>
    <w:rPr>
      <w:rFonts w:ascii="宋体" w:hAnsi="宋体" w:eastAsia="楷体_GB2312"/>
      <w:b/>
      <w:kern w:val="2"/>
      <w:sz w:val="26"/>
      <w:lang w:val="en-US" w:eastAsia="zh-CN"/>
    </w:rPr>
  </w:style>
  <w:style w:type="character" w:customStyle="1" w:styleId="114">
    <w:name w:val="hover61"/>
    <w:qFormat/>
    <w:uiPriority w:val="99"/>
    <w:rPr>
      <w:shd w:val="clear" w:color="auto" w:fill="FF0000"/>
    </w:rPr>
  </w:style>
  <w:style w:type="character" w:customStyle="1" w:styleId="115">
    <w:name w:val="state"/>
    <w:qFormat/>
    <w:uiPriority w:val="99"/>
    <w:rPr>
      <w:b/>
      <w:color w:val="FFFFFF"/>
      <w:sz w:val="19"/>
    </w:rPr>
  </w:style>
  <w:style w:type="character" w:customStyle="1" w:styleId="116">
    <w:name w:val="页脚 Char"/>
    <w:link w:val="32"/>
    <w:qFormat/>
    <w:locked/>
    <w:uiPriority w:val="99"/>
    <w:rPr>
      <w:sz w:val="18"/>
    </w:rPr>
  </w:style>
  <w:style w:type="character" w:customStyle="1" w:styleId="117">
    <w:name w:val="页脚 字符1"/>
    <w:semiHidden/>
    <w:qFormat/>
    <w:uiPriority w:val="99"/>
    <w:rPr>
      <w:sz w:val="18"/>
    </w:rPr>
  </w:style>
  <w:style w:type="paragraph" w:customStyle="1" w:styleId="118">
    <w:name w:val="Char"/>
    <w:basedOn w:val="1"/>
    <w:qFormat/>
    <w:uiPriority w:val="99"/>
    <w:rPr>
      <w:rFonts w:ascii="Tahoma" w:hAnsi="Tahoma" w:eastAsia="宋体" w:cs="Tahoma"/>
    </w:rPr>
  </w:style>
  <w:style w:type="character" w:customStyle="1" w:styleId="119">
    <w:name w:val="页眉 Char"/>
    <w:link w:val="33"/>
    <w:semiHidden/>
    <w:qFormat/>
    <w:locked/>
    <w:uiPriority w:val="99"/>
    <w:rPr>
      <w:sz w:val="18"/>
    </w:rPr>
  </w:style>
  <w:style w:type="character" w:customStyle="1" w:styleId="120">
    <w:name w:val="页眉 字符1"/>
    <w:semiHidden/>
    <w:qFormat/>
    <w:uiPriority w:val="99"/>
    <w:rPr>
      <w:sz w:val="18"/>
    </w:rPr>
  </w:style>
  <w:style w:type="paragraph" w:customStyle="1" w:styleId="121">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22">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23">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24">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5">
    <w:name w:val="纯文本 Char"/>
    <w:link w:val="25"/>
    <w:semiHidden/>
    <w:qFormat/>
    <w:locked/>
    <w:uiPriority w:val="99"/>
    <w:rPr>
      <w:rFonts w:ascii="宋体" w:hAnsi="Courier New" w:eastAsia="宋体"/>
      <w:sz w:val="21"/>
    </w:rPr>
  </w:style>
  <w:style w:type="character" w:customStyle="1" w:styleId="126">
    <w:name w:val="纯文本 字符1"/>
    <w:semiHidden/>
    <w:qFormat/>
    <w:uiPriority w:val="99"/>
    <w:rPr>
      <w:rFonts w:ascii="等线" w:hAnsi="Courier New" w:eastAsia="等线"/>
    </w:rPr>
  </w:style>
  <w:style w:type="paragraph" w:styleId="127">
    <w:name w:val="List Paragraph"/>
    <w:basedOn w:val="1"/>
    <w:qFormat/>
    <w:uiPriority w:val="99"/>
    <w:pPr>
      <w:ind w:firstLine="420" w:firstLineChars="200"/>
    </w:pPr>
    <w:rPr>
      <w:rFonts w:eastAsia="宋体"/>
      <w:sz w:val="21"/>
      <w:szCs w:val="21"/>
    </w:rPr>
  </w:style>
  <w:style w:type="paragraph" w:customStyle="1" w:styleId="128">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9">
    <w:name w:val="正文文本缩进 Char"/>
    <w:link w:val="20"/>
    <w:semiHidden/>
    <w:qFormat/>
    <w:locked/>
    <w:uiPriority w:val="99"/>
    <w:rPr>
      <w:sz w:val="24"/>
    </w:rPr>
  </w:style>
  <w:style w:type="character" w:customStyle="1" w:styleId="130">
    <w:name w:val="正文文本缩进 字符1"/>
    <w:semiHidden/>
    <w:qFormat/>
    <w:uiPriority w:val="99"/>
    <w:rPr>
      <w:rFonts w:cs="Times New Roman"/>
    </w:rPr>
  </w:style>
  <w:style w:type="paragraph" w:customStyle="1" w:styleId="131">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32">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font01"/>
    <w:basedOn w:val="53"/>
    <w:qFormat/>
    <w:uiPriority w:val="99"/>
    <w:rPr>
      <w:rFonts w:ascii="宋体" w:hAnsi="宋体" w:eastAsia="宋体"/>
      <w:b/>
      <w:color w:val="000000"/>
      <w:sz w:val="18"/>
      <w:u w:val="none"/>
      <w:vertAlign w:val="superscript"/>
    </w:rPr>
  </w:style>
  <w:style w:type="paragraph" w:customStyle="1" w:styleId="134">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5">
    <w:name w:val="Table Paragraph"/>
    <w:basedOn w:val="1"/>
    <w:qFormat/>
    <w:uiPriority w:val="99"/>
    <w:rPr>
      <w:rFonts w:ascii="微软雅黑" w:hAnsi="微软雅黑" w:eastAsia="微软雅黑" w:cs="微软雅黑"/>
      <w:sz w:val="21"/>
      <w:szCs w:val="21"/>
      <w:lang w:val="zh-CN"/>
    </w:rPr>
  </w:style>
  <w:style w:type="table" w:customStyle="1" w:styleId="136">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paragraphindent"/>
    <w:basedOn w:val="1"/>
    <w:qFormat/>
    <w:uiPriority w:val="0"/>
    <w:pPr>
      <w:widowControl/>
      <w:spacing w:before="100" w:beforeAutospacing="1" w:after="100" w:afterAutospacing="1"/>
      <w:jc w:val="left"/>
    </w:pPr>
    <w:rPr>
      <w:rFonts w:ascii="宋体" w:hAnsi="宋体" w:cs="宋体"/>
      <w:kern w:val="0"/>
    </w:rPr>
  </w:style>
  <w:style w:type="paragraph" w:customStyle="1" w:styleId="138">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9">
    <w:name w:val="msolistparagraph"/>
    <w:basedOn w:val="1"/>
    <w:qFormat/>
    <w:uiPriority w:val="0"/>
    <w:pPr>
      <w:ind w:firstLine="420" w:firstLineChars="200"/>
    </w:pPr>
    <w:rPr>
      <w:rFonts w:ascii="Calibri" w:hAnsi="Calibri" w:eastAsia="宋体"/>
      <w:sz w:val="21"/>
      <w:szCs w:val="22"/>
    </w:rPr>
  </w:style>
  <w:style w:type="paragraph" w:customStyle="1" w:styleId="140">
    <w:name w:val="正文首行缩进 21"/>
    <w:basedOn w:val="20"/>
    <w:unhideWhenUsed/>
    <w:qFormat/>
    <w:uiPriority w:val="99"/>
    <w:pPr>
      <w:ind w:firstLine="420" w:firstLineChars="200"/>
    </w:pPr>
  </w:style>
  <w:style w:type="paragraph" w:customStyle="1" w:styleId="141">
    <w:name w:val="段"/>
    <w:basedOn w:val="1"/>
    <w:next w:val="1"/>
    <w:qFormat/>
    <w:uiPriority w:val="0"/>
    <w:pPr>
      <w:widowControl/>
      <w:autoSpaceDE w:val="0"/>
      <w:autoSpaceDN w:val="0"/>
      <w:ind w:firstLine="200" w:firstLineChars="200"/>
    </w:pPr>
    <w:rPr>
      <w:rFonts w:hint="eastAsia" w:ascii="宋体"/>
      <w:kern w:val="0"/>
    </w:rPr>
  </w:style>
  <w:style w:type="character" w:customStyle="1" w:styleId="142">
    <w:name w:val="font21"/>
    <w:basedOn w:val="53"/>
    <w:qFormat/>
    <w:uiPriority w:val="0"/>
    <w:rPr>
      <w:rFonts w:hint="eastAsia" w:ascii="宋体" w:hAnsi="宋体" w:eastAsia="宋体" w:cs="宋体"/>
      <w:color w:val="000000"/>
      <w:sz w:val="22"/>
      <w:szCs w:val="22"/>
      <w:u w:val="none"/>
      <w:vertAlign w:val="subscript"/>
    </w:rPr>
  </w:style>
  <w:style w:type="paragraph" w:customStyle="1" w:styleId="143">
    <w:name w:val="一级条标题"/>
    <w:basedOn w:val="144"/>
    <w:next w:val="14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4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45">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46">
    <w:name w:val="font11"/>
    <w:basedOn w:val="53"/>
    <w:qFormat/>
    <w:uiPriority w:val="0"/>
    <w:rPr>
      <w:rFonts w:hint="eastAsia" w:ascii="华文楷体" w:hAnsi="华文楷体" w:eastAsia="华文楷体" w:cs="华文楷体"/>
      <w:color w:val="000000"/>
      <w:sz w:val="20"/>
      <w:szCs w:val="20"/>
      <w:u w:val="none"/>
    </w:rPr>
  </w:style>
  <w:style w:type="paragraph" w:customStyle="1" w:styleId="147">
    <w:name w:val="正文缩进1"/>
    <w:basedOn w:val="1"/>
    <w:qFormat/>
    <w:uiPriority w:val="0"/>
    <w:pPr>
      <w:autoSpaceDE w:val="0"/>
      <w:autoSpaceDN w:val="0"/>
      <w:adjustRightInd w:val="0"/>
      <w:ind w:firstLine="420"/>
      <w:jc w:val="left"/>
    </w:pPr>
    <w:rPr>
      <w:rFonts w:ascii="宋体" w:hAnsiTheme="minorHAnsi" w:eastAsiaTheme="minorEastAsia" w:cstheme="minorBidi"/>
      <w:szCs w:val="22"/>
    </w:rPr>
  </w:style>
  <w:style w:type="paragraph" w:customStyle="1" w:styleId="148">
    <w:name w:val="索引 11"/>
    <w:basedOn w:val="1"/>
    <w:next w:val="1"/>
    <w:qFormat/>
    <w:uiPriority w:val="0"/>
    <w:pPr>
      <w:spacing w:line="360" w:lineRule="auto"/>
    </w:pPr>
    <w:rPr>
      <w:rFonts w:ascii="仿宋_GB2312"/>
      <w:szCs w:val="20"/>
    </w:rPr>
  </w:style>
  <w:style w:type="paragraph" w:customStyle="1" w:styleId="149">
    <w:name w:val="flNote"/>
    <w:basedOn w:val="1"/>
    <w:qFormat/>
    <w:uiPriority w:val="0"/>
    <w:pPr>
      <w:adjustRightInd w:val="0"/>
      <w:spacing w:before="320" w:after="160" w:line="360" w:lineRule="atLeast"/>
      <w:jc w:val="center"/>
      <w:textAlignment w:val="baseline"/>
    </w:pPr>
    <w:rPr>
      <w:rFonts w:ascii="Arial" w:hAnsi="Calibri" w:eastAsia="黑体"/>
      <w:kern w:val="0"/>
      <w:sz w:val="30"/>
    </w:rPr>
  </w:style>
  <w:style w:type="character" w:customStyle="1" w:styleId="150">
    <w:name w:val="font91"/>
    <w:basedOn w:val="53"/>
    <w:qFormat/>
    <w:uiPriority w:val="0"/>
    <w:rPr>
      <w:rFonts w:ascii="Calibri" w:hAnsi="Calibri" w:cs="Calibri"/>
      <w:color w:val="000000"/>
      <w:sz w:val="18"/>
      <w:szCs w:val="18"/>
      <w:u w:val="none"/>
    </w:rPr>
  </w:style>
  <w:style w:type="character" w:customStyle="1" w:styleId="151">
    <w:name w:val="font101"/>
    <w:basedOn w:val="53"/>
    <w:qFormat/>
    <w:uiPriority w:val="0"/>
    <w:rPr>
      <w:rFonts w:hint="default" w:ascii="Calibri" w:hAnsi="Calibri" w:cs="Calibri"/>
      <w:color w:val="000000"/>
      <w:sz w:val="18"/>
      <w:szCs w:val="18"/>
      <w:u w:val="none"/>
    </w:rPr>
  </w:style>
  <w:style w:type="character" w:customStyle="1" w:styleId="152">
    <w:name w:val="font41"/>
    <w:basedOn w:val="53"/>
    <w:qFormat/>
    <w:uiPriority w:val="0"/>
    <w:rPr>
      <w:rFonts w:ascii="Calibri" w:hAnsi="Calibri" w:cs="Calibri"/>
      <w:color w:val="000000"/>
      <w:sz w:val="22"/>
      <w:szCs w:val="22"/>
      <w:u w:val="none"/>
    </w:rPr>
  </w:style>
  <w:style w:type="table" w:customStyle="1" w:styleId="153">
    <w:name w:val="网格型3"/>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3A0EB-2D8A-4F47-AE5C-FABFA456DB02}">
  <ds:schemaRefs/>
</ds:datastoreItem>
</file>

<file path=docProps/app.xml><?xml version="1.0" encoding="utf-8"?>
<Properties xmlns="http://schemas.openxmlformats.org/officeDocument/2006/extended-properties" xmlns:vt="http://schemas.openxmlformats.org/officeDocument/2006/docPropsVTypes">
  <Template>Normal</Template>
  <Company>ql</Company>
  <Pages>41</Pages>
  <Words>18506</Words>
  <Characters>19268</Characters>
  <Lines>185</Lines>
  <Paragraphs>52</Paragraphs>
  <TotalTime>1</TotalTime>
  <ScaleCrop>false</ScaleCrop>
  <LinksUpToDate>false</LinksUpToDate>
  <CharactersWithSpaces>20311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2023-06-25T10:32:00Z</dcterms:created>
  <dc:creator>戴 健秋</dc:creator>
  <cp:lastModifiedBy>贲智涵</cp:lastModifiedBy>
  <cp:lastPrinted>2023-08-25T07:28:00Z</cp:lastPrinted>
  <dcterms:modified xsi:type="dcterms:W3CDTF">2025-07-04T01:26:39Z</dcterms:modified>
  <dc:title>自助智能终端设备采购项目</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BCEC989E8F504196A7AE9EEBF3994573_13</vt:lpwstr>
  </property>
  <property fmtid="{D5CDD505-2E9C-101B-9397-08002B2CF9AE}" pid="4" name="KSOTemplateDocerSaveRecord">
    <vt:lpwstr>eyJoZGlkIjoiZGJiZWRjM2U1NWQ1YzM5ZTYyNzBkNjIwZWViMGQ1YzgiLCJ1c2VySWQiOiIyNjg4NjE1MTYifQ==</vt:lpwstr>
  </property>
</Properties>
</file>